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70B2" w14:textId="1B7491A9" w:rsidR="00667687" w:rsidRPr="00BF20CA" w:rsidRDefault="00860D2B" w:rsidP="008B3AFC">
      <w:pPr>
        <w:rPr>
          <w:rFonts w:ascii="Arial" w:hAnsi="Arial" w:cs="Arial"/>
          <w:b/>
          <w:bCs/>
          <w:sz w:val="24"/>
          <w:szCs w:val="24"/>
        </w:rPr>
      </w:pPr>
      <w:r w:rsidRPr="00BF20CA">
        <w:rPr>
          <w:rFonts w:ascii="Arial" w:hAnsi="Arial" w:cs="Arial"/>
          <w:b/>
          <w:bCs/>
          <w:sz w:val="24"/>
          <w:szCs w:val="24"/>
        </w:rPr>
        <w:t>SUPPLEMENTAL MATERIAL</w:t>
      </w:r>
    </w:p>
    <w:p w14:paraId="066ABFCF" w14:textId="77777777" w:rsidR="00A32F6D" w:rsidRDefault="00A32F6D" w:rsidP="00BF20CA">
      <w:pPr>
        <w:spacing w:after="0" w:line="480" w:lineRule="auto"/>
        <w:rPr>
          <w:rFonts w:ascii="Arial" w:hAnsi="Arial" w:cs="Arial"/>
          <w:sz w:val="24"/>
          <w:szCs w:val="24"/>
        </w:rPr>
      </w:pPr>
    </w:p>
    <w:p w14:paraId="2117DDAF" w14:textId="6AF89494" w:rsidR="00A32F6D" w:rsidRDefault="009407DF" w:rsidP="00BF20CA">
      <w:pPr>
        <w:spacing w:after="0" w:line="480" w:lineRule="auto"/>
        <w:rPr>
          <w:rFonts w:ascii="Arial" w:hAnsi="Arial" w:cs="Arial"/>
          <w:b/>
          <w:bCs/>
          <w:sz w:val="24"/>
          <w:szCs w:val="24"/>
        </w:rPr>
      </w:pPr>
      <w:r>
        <w:rPr>
          <w:rFonts w:ascii="Arial" w:hAnsi="Arial" w:cs="Arial"/>
          <w:b/>
          <w:bCs/>
          <w:sz w:val="24"/>
          <w:szCs w:val="24"/>
        </w:rPr>
        <w:t>Evidence for maintenance of key components of vocal learning i</w:t>
      </w:r>
      <w:r w:rsidR="00A32F6D" w:rsidRPr="00BF20CA">
        <w:rPr>
          <w:rFonts w:ascii="Arial" w:hAnsi="Arial" w:cs="Arial"/>
          <w:b/>
          <w:bCs/>
          <w:sz w:val="24"/>
          <w:szCs w:val="24"/>
        </w:rPr>
        <w:t>n aging budgerigars despite diminished affiliative social interaction</w:t>
      </w:r>
    </w:p>
    <w:p w14:paraId="1932E5AF" w14:textId="77777777" w:rsidR="00A32F6D" w:rsidRDefault="00A32F6D" w:rsidP="008B3AFC">
      <w:pPr>
        <w:rPr>
          <w:rFonts w:ascii="Arial" w:hAnsi="Arial" w:cs="Arial"/>
          <w:b/>
          <w:bCs/>
          <w:sz w:val="24"/>
          <w:szCs w:val="24"/>
        </w:rPr>
      </w:pPr>
    </w:p>
    <w:p w14:paraId="612481F3" w14:textId="77777777" w:rsidR="00A32F6D" w:rsidRDefault="00A32F6D" w:rsidP="00A32F6D">
      <w:pPr>
        <w:spacing w:after="0" w:line="480" w:lineRule="auto"/>
        <w:rPr>
          <w:rFonts w:ascii="Arial" w:hAnsi="Arial" w:cs="Arial"/>
          <w:sz w:val="24"/>
          <w:szCs w:val="24"/>
        </w:rPr>
      </w:pPr>
      <w:r>
        <w:rPr>
          <w:rFonts w:ascii="Arial" w:hAnsi="Arial" w:cs="Arial"/>
          <w:sz w:val="24"/>
          <w:szCs w:val="24"/>
        </w:rPr>
        <w:t>Bushra Moussaoui</w:t>
      </w:r>
      <w:r>
        <w:rPr>
          <w:rFonts w:ascii="Arial" w:hAnsi="Arial" w:cs="Arial"/>
          <w:sz w:val="24"/>
          <w:szCs w:val="24"/>
          <w:vertAlign w:val="superscript"/>
        </w:rPr>
        <w:t>1</w:t>
      </w:r>
      <w:r>
        <w:rPr>
          <w:rFonts w:ascii="Arial" w:hAnsi="Arial" w:cs="Arial"/>
          <w:sz w:val="24"/>
          <w:szCs w:val="24"/>
        </w:rPr>
        <w:t>, Samantha L. Overcashier</w:t>
      </w:r>
      <w:r>
        <w:rPr>
          <w:rFonts w:ascii="Arial" w:hAnsi="Arial" w:cs="Arial"/>
          <w:sz w:val="24"/>
          <w:szCs w:val="24"/>
          <w:vertAlign w:val="superscript"/>
        </w:rPr>
        <w:t>1</w:t>
      </w:r>
      <w:r>
        <w:rPr>
          <w:rFonts w:ascii="Arial" w:hAnsi="Arial" w:cs="Arial"/>
          <w:sz w:val="24"/>
          <w:szCs w:val="24"/>
        </w:rPr>
        <w:t>, Gregory M. Kohn</w:t>
      </w:r>
      <w:r>
        <w:rPr>
          <w:rFonts w:ascii="Arial" w:hAnsi="Arial" w:cs="Arial"/>
          <w:sz w:val="24"/>
          <w:szCs w:val="24"/>
          <w:vertAlign w:val="superscript"/>
        </w:rPr>
        <w:t>2</w:t>
      </w:r>
      <w:r>
        <w:rPr>
          <w:rFonts w:ascii="Arial" w:hAnsi="Arial" w:cs="Arial"/>
          <w:sz w:val="24"/>
          <w:szCs w:val="24"/>
        </w:rPr>
        <w:t>, Marcelo Araya-Salas</w:t>
      </w:r>
      <w:r>
        <w:rPr>
          <w:rFonts w:ascii="Arial" w:hAnsi="Arial" w:cs="Arial"/>
          <w:sz w:val="24"/>
          <w:szCs w:val="24"/>
          <w:vertAlign w:val="superscript"/>
        </w:rPr>
        <w:t>3</w:t>
      </w:r>
      <w:r>
        <w:rPr>
          <w:rFonts w:ascii="Arial" w:hAnsi="Arial" w:cs="Arial"/>
          <w:sz w:val="24"/>
          <w:szCs w:val="24"/>
        </w:rPr>
        <w:t>, Timothy F. Wright</w:t>
      </w:r>
      <w:r>
        <w:rPr>
          <w:rFonts w:ascii="Arial" w:hAnsi="Arial" w:cs="Arial"/>
          <w:sz w:val="24"/>
          <w:szCs w:val="24"/>
          <w:vertAlign w:val="superscript"/>
        </w:rPr>
        <w:t>1</w:t>
      </w:r>
    </w:p>
    <w:p w14:paraId="509A4023" w14:textId="77777777" w:rsidR="00A32F6D" w:rsidRDefault="00A32F6D" w:rsidP="00A32F6D">
      <w:pPr>
        <w:spacing w:after="0" w:line="480" w:lineRule="auto"/>
        <w:rPr>
          <w:rFonts w:ascii="Arial" w:hAnsi="Arial" w:cs="Arial"/>
          <w:sz w:val="24"/>
          <w:szCs w:val="24"/>
        </w:rPr>
      </w:pPr>
    </w:p>
    <w:p w14:paraId="489B5807" w14:textId="77777777" w:rsidR="00A32F6D" w:rsidRDefault="00A32F6D" w:rsidP="00A32F6D">
      <w:pPr>
        <w:spacing w:after="0" w:line="480" w:lineRule="auto"/>
        <w:rPr>
          <w:rFonts w:ascii="Arial" w:hAnsi="Arial" w:cs="Arial"/>
          <w:sz w:val="24"/>
          <w:szCs w:val="24"/>
        </w:rPr>
      </w:pPr>
      <w:r>
        <w:rPr>
          <w:rFonts w:ascii="Arial" w:hAnsi="Arial" w:cs="Arial"/>
          <w:sz w:val="24"/>
          <w:szCs w:val="24"/>
          <w:vertAlign w:val="superscript"/>
        </w:rPr>
        <w:t>1</w:t>
      </w:r>
      <w:r>
        <w:rPr>
          <w:rFonts w:ascii="Arial" w:hAnsi="Arial" w:cs="Arial"/>
          <w:sz w:val="24"/>
          <w:szCs w:val="24"/>
        </w:rPr>
        <w:t>Department of Biology, New Mexico State University, Las Cruces, NM, USA</w:t>
      </w:r>
    </w:p>
    <w:p w14:paraId="0A8CF22B" w14:textId="77777777" w:rsidR="00A32F6D" w:rsidRDefault="00A32F6D" w:rsidP="00A32F6D">
      <w:pPr>
        <w:spacing w:after="0" w:line="480" w:lineRule="auto"/>
        <w:rPr>
          <w:rFonts w:ascii="Arial" w:hAnsi="Arial" w:cs="Arial"/>
          <w:sz w:val="24"/>
          <w:szCs w:val="24"/>
        </w:rPr>
      </w:pPr>
      <w:r>
        <w:rPr>
          <w:rFonts w:ascii="Arial" w:hAnsi="Arial" w:cs="Arial"/>
          <w:sz w:val="24"/>
          <w:szCs w:val="24"/>
          <w:vertAlign w:val="superscript"/>
        </w:rPr>
        <w:t>2</w:t>
      </w:r>
      <w:r>
        <w:rPr>
          <w:rFonts w:ascii="Arial" w:hAnsi="Arial" w:cs="Arial"/>
          <w:sz w:val="24"/>
          <w:szCs w:val="24"/>
        </w:rPr>
        <w:t>Department of Psychology, University of North Florida, Jacksonville, FL, USA</w:t>
      </w:r>
    </w:p>
    <w:p w14:paraId="60CDBF4F" w14:textId="16D7896C" w:rsidR="00A32F6D" w:rsidRDefault="00A32F6D" w:rsidP="00A32F6D">
      <w:pPr>
        <w:spacing w:after="0" w:line="480" w:lineRule="auto"/>
        <w:rPr>
          <w:rFonts w:ascii="Arial" w:hAnsi="Arial" w:cs="Arial"/>
          <w:sz w:val="24"/>
          <w:szCs w:val="24"/>
          <w:lang w:val="es-ES"/>
        </w:rPr>
      </w:pPr>
      <w:r>
        <w:rPr>
          <w:rFonts w:ascii="Arial" w:hAnsi="Arial" w:cs="Arial"/>
          <w:sz w:val="24"/>
          <w:szCs w:val="24"/>
          <w:vertAlign w:val="superscript"/>
          <w:lang w:val="es-ES"/>
        </w:rPr>
        <w:t>3</w:t>
      </w:r>
      <w:r>
        <w:rPr>
          <w:rFonts w:ascii="Arial" w:hAnsi="Arial" w:cs="Arial"/>
          <w:sz w:val="24"/>
          <w:szCs w:val="24"/>
          <w:lang w:val="es-ES"/>
        </w:rPr>
        <w:t>Centro de Investigación en Neurociencias &amp; Escuela de Biología, Universidad de Costa Rica, San José, Costa Rica</w:t>
      </w:r>
    </w:p>
    <w:p w14:paraId="769ED27B" w14:textId="77777777" w:rsidR="00A32F6D" w:rsidRDefault="00A32F6D" w:rsidP="00A32F6D">
      <w:pPr>
        <w:spacing w:after="0" w:line="480" w:lineRule="auto"/>
        <w:rPr>
          <w:rFonts w:ascii="Arial" w:hAnsi="Arial" w:cs="Arial"/>
          <w:sz w:val="24"/>
          <w:szCs w:val="24"/>
          <w:lang w:val="es-ES"/>
        </w:rPr>
      </w:pPr>
    </w:p>
    <w:p w14:paraId="5537227C" w14:textId="172B5663" w:rsidR="00A32F6D" w:rsidRPr="00BF20CA" w:rsidRDefault="00A32F6D" w:rsidP="00A32F6D">
      <w:pPr>
        <w:spacing w:after="0" w:line="480" w:lineRule="auto"/>
        <w:rPr>
          <w:rFonts w:ascii="Arial" w:hAnsi="Arial" w:cs="Arial"/>
          <w:i/>
          <w:iCs/>
          <w:sz w:val="24"/>
          <w:szCs w:val="24"/>
        </w:rPr>
      </w:pPr>
      <w:r w:rsidRPr="00BF20CA">
        <w:rPr>
          <w:rFonts w:ascii="Arial" w:hAnsi="Arial" w:cs="Arial"/>
          <w:i/>
          <w:iCs/>
          <w:sz w:val="24"/>
          <w:szCs w:val="24"/>
        </w:rPr>
        <w:t>Proceedings of the Royal Society B</w:t>
      </w:r>
    </w:p>
    <w:p w14:paraId="5E094405" w14:textId="014EBCFC" w:rsidR="00A32F6D" w:rsidRPr="00BF20CA" w:rsidRDefault="00A32F6D" w:rsidP="00BF20CA">
      <w:pPr>
        <w:spacing w:after="0" w:line="480" w:lineRule="auto"/>
        <w:rPr>
          <w:rFonts w:ascii="Arial" w:hAnsi="Arial" w:cs="Arial"/>
          <w:sz w:val="24"/>
          <w:szCs w:val="24"/>
          <w:lang w:val="es-ES"/>
        </w:rPr>
      </w:pPr>
      <w:proofErr w:type="spellStart"/>
      <w:r>
        <w:rPr>
          <w:rFonts w:ascii="Arial" w:hAnsi="Arial" w:cs="Arial"/>
          <w:sz w:val="24"/>
          <w:szCs w:val="24"/>
          <w:lang w:val="es-ES"/>
        </w:rPr>
        <w:t>Doi</w:t>
      </w:r>
      <w:proofErr w:type="spellEnd"/>
      <w:r>
        <w:rPr>
          <w:rFonts w:ascii="Arial" w:hAnsi="Arial" w:cs="Arial"/>
          <w:sz w:val="24"/>
          <w:szCs w:val="24"/>
          <w:lang w:val="es-ES"/>
        </w:rPr>
        <w:t>: 10.1098/rspb.2023.0365</w:t>
      </w:r>
    </w:p>
    <w:p w14:paraId="5C11411E" w14:textId="77777777" w:rsidR="00667687" w:rsidRDefault="00667687" w:rsidP="00667687">
      <w:pPr>
        <w:spacing w:after="0" w:line="480" w:lineRule="auto"/>
        <w:jc w:val="both"/>
        <w:rPr>
          <w:rFonts w:ascii="Arial" w:hAnsi="Arial" w:cs="Arial"/>
          <w:sz w:val="24"/>
          <w:szCs w:val="24"/>
        </w:rPr>
      </w:pPr>
    </w:p>
    <w:p w14:paraId="29CB7DF9" w14:textId="7E60E061" w:rsidR="00667687" w:rsidRDefault="00667687" w:rsidP="00667687">
      <w:pPr>
        <w:spacing w:after="0" w:line="480" w:lineRule="auto"/>
        <w:jc w:val="both"/>
        <w:rPr>
          <w:rFonts w:ascii="Arial" w:hAnsi="Arial" w:cs="Arial"/>
          <w:sz w:val="24"/>
          <w:szCs w:val="24"/>
        </w:rPr>
      </w:pPr>
      <w:r>
        <w:rPr>
          <w:rFonts w:ascii="Arial" w:hAnsi="Arial" w:cs="Arial"/>
          <w:sz w:val="24"/>
          <w:szCs w:val="24"/>
        </w:rPr>
        <w:t>Methods</w:t>
      </w:r>
    </w:p>
    <w:p w14:paraId="658CF786" w14:textId="4C6026F2" w:rsidR="00913BEF" w:rsidRPr="00913BEF" w:rsidRDefault="00913BEF" w:rsidP="00913BEF">
      <w:pPr>
        <w:pStyle w:val="ListParagraph"/>
        <w:numPr>
          <w:ilvl w:val="0"/>
          <w:numId w:val="2"/>
        </w:numPr>
        <w:spacing w:after="0" w:line="480" w:lineRule="auto"/>
        <w:jc w:val="both"/>
        <w:rPr>
          <w:rFonts w:ascii="Arial" w:hAnsi="Arial" w:cs="Arial"/>
          <w:sz w:val="24"/>
          <w:szCs w:val="24"/>
        </w:rPr>
      </w:pPr>
      <w:r>
        <w:rPr>
          <w:rFonts w:ascii="Arial" w:hAnsi="Arial" w:cs="Arial"/>
          <w:sz w:val="24"/>
          <w:szCs w:val="24"/>
        </w:rPr>
        <w:t>Contact call acoustics</w:t>
      </w:r>
    </w:p>
    <w:p w14:paraId="2B69279D" w14:textId="59D6231C" w:rsidR="00667687" w:rsidRDefault="00667687" w:rsidP="00667687">
      <w:pPr>
        <w:spacing w:after="0" w:line="480" w:lineRule="auto"/>
        <w:ind w:firstLine="720"/>
        <w:jc w:val="both"/>
        <w:rPr>
          <w:rFonts w:ascii="Arial" w:hAnsi="Arial" w:cs="Arial"/>
          <w:sz w:val="24"/>
          <w:szCs w:val="24"/>
        </w:rPr>
      </w:pPr>
      <w:r w:rsidRPr="00420E3B">
        <w:rPr>
          <w:rFonts w:ascii="Arial" w:hAnsi="Arial" w:cs="Arial"/>
          <w:sz w:val="24"/>
          <w:szCs w:val="24"/>
        </w:rPr>
        <w:t>Prior to assessing vocal learning, we tested whether contact calls of young and older adults differed with respect to each of the 17 acoustic parameters. We computed a mean value per individual for calls produced throughout the entire recording period for each parameter and compared this mean between the two age classes using an independent samples t</w:t>
      </w:r>
      <w:r w:rsidRPr="00420E3B">
        <w:rPr>
          <w:rFonts w:ascii="Arial" w:hAnsi="Arial" w:cs="Arial"/>
          <w:i/>
          <w:iCs/>
          <w:sz w:val="24"/>
          <w:szCs w:val="24"/>
        </w:rPr>
        <w:t>-</w:t>
      </w:r>
      <w:r w:rsidRPr="00420E3B">
        <w:rPr>
          <w:rFonts w:ascii="Arial" w:hAnsi="Arial" w:cs="Arial"/>
          <w:sz w:val="24"/>
          <w:szCs w:val="24"/>
        </w:rPr>
        <w:t xml:space="preserve">test for parameters exhibiting a normal distribution and </w:t>
      </w:r>
      <w:r w:rsidRPr="00420E3B">
        <w:rPr>
          <w:rFonts w:ascii="Arial" w:hAnsi="Arial" w:cs="Arial"/>
          <w:sz w:val="24"/>
          <w:szCs w:val="24"/>
        </w:rPr>
        <w:lastRenderedPageBreak/>
        <w:t xml:space="preserve">homogeneity of variances. Parameters that failed to meet one or both assumptions were analyzed using a Mann-Whitney U test. </w:t>
      </w:r>
    </w:p>
    <w:p w14:paraId="070DC809" w14:textId="77777777" w:rsidR="00AB4C5D" w:rsidRDefault="00AB4C5D" w:rsidP="00667687">
      <w:pPr>
        <w:spacing w:after="0" w:line="480" w:lineRule="auto"/>
        <w:ind w:firstLine="720"/>
        <w:jc w:val="both"/>
        <w:rPr>
          <w:rFonts w:ascii="Arial" w:hAnsi="Arial" w:cs="Arial"/>
          <w:sz w:val="24"/>
          <w:szCs w:val="24"/>
        </w:rPr>
      </w:pPr>
    </w:p>
    <w:p w14:paraId="2115F12C" w14:textId="693C251B" w:rsidR="00860D2B" w:rsidRPr="00860D2B" w:rsidRDefault="00860D2B" w:rsidP="00860D2B">
      <w:pPr>
        <w:pStyle w:val="ListParagraph"/>
        <w:numPr>
          <w:ilvl w:val="0"/>
          <w:numId w:val="2"/>
        </w:numPr>
        <w:spacing w:after="0" w:line="480" w:lineRule="auto"/>
        <w:jc w:val="both"/>
        <w:rPr>
          <w:rFonts w:ascii="Arial" w:hAnsi="Arial" w:cs="Arial"/>
          <w:sz w:val="24"/>
          <w:szCs w:val="24"/>
        </w:rPr>
      </w:pPr>
      <w:r>
        <w:rPr>
          <w:rFonts w:ascii="Arial" w:hAnsi="Arial" w:cs="Arial"/>
          <w:sz w:val="24"/>
          <w:szCs w:val="24"/>
        </w:rPr>
        <w:t>Acoustic space generation using rarefaction</w:t>
      </w:r>
    </w:p>
    <w:p w14:paraId="7011F287" w14:textId="77F8FCCD" w:rsidR="002F548E" w:rsidRDefault="00860D2B" w:rsidP="002F548E">
      <w:pPr>
        <w:spacing w:after="0" w:line="480" w:lineRule="auto"/>
        <w:ind w:firstLine="720"/>
        <w:jc w:val="both"/>
        <w:rPr>
          <w:rFonts w:ascii="Arial" w:hAnsi="Arial" w:cs="Arial"/>
          <w:sz w:val="24"/>
          <w:szCs w:val="24"/>
        </w:rPr>
      </w:pPr>
      <w:r w:rsidRPr="00420E3B">
        <w:rPr>
          <w:rFonts w:ascii="Arial" w:hAnsi="Arial" w:cs="Arial"/>
          <w:sz w:val="24"/>
          <w:szCs w:val="24"/>
        </w:rPr>
        <w:t>Since the size and shape of acoustic space can depend on the number of calls sampled, and we observed high individual variability in the number of contact calls produced during a recording block (ranging from 0 to 1,398 contact calls), all acoustic spaces were generated using a rarefaction subsampling procedure to be able to accurately draw comparisons across groups. Prior to subsampling, we only included recording blocks for each individual in which at least 6 contact calls were collected. Rarefaction then consisted of randomly resampling the same number of calls from each recording block per individual (using the minimum number of calls across these groups) for 30 iterations, resulting in each acoustic space containing 180 contact calls.</w:t>
      </w:r>
    </w:p>
    <w:p w14:paraId="26072EF3" w14:textId="77777777" w:rsidR="00143B9B" w:rsidRDefault="00143B9B" w:rsidP="002F548E">
      <w:pPr>
        <w:spacing w:after="0" w:line="480" w:lineRule="auto"/>
        <w:ind w:firstLine="720"/>
        <w:jc w:val="both"/>
        <w:rPr>
          <w:rFonts w:ascii="Arial" w:hAnsi="Arial" w:cs="Arial"/>
          <w:sz w:val="24"/>
          <w:szCs w:val="24"/>
        </w:rPr>
      </w:pPr>
    </w:p>
    <w:p w14:paraId="0C7E4FB6" w14:textId="35F073EF" w:rsidR="002F548E" w:rsidRPr="002F548E" w:rsidRDefault="002F548E" w:rsidP="002F548E">
      <w:pPr>
        <w:pStyle w:val="ListParagraph"/>
        <w:numPr>
          <w:ilvl w:val="0"/>
          <w:numId w:val="2"/>
        </w:numPr>
        <w:spacing w:after="0" w:line="480" w:lineRule="auto"/>
        <w:jc w:val="both"/>
        <w:rPr>
          <w:rFonts w:ascii="Arial" w:hAnsi="Arial" w:cs="Arial"/>
          <w:sz w:val="24"/>
          <w:szCs w:val="24"/>
        </w:rPr>
      </w:pPr>
      <w:r>
        <w:rPr>
          <w:rFonts w:ascii="Arial" w:hAnsi="Arial" w:cs="Arial"/>
          <w:sz w:val="24"/>
          <w:szCs w:val="24"/>
        </w:rPr>
        <w:t>Video coding</w:t>
      </w:r>
    </w:p>
    <w:p w14:paraId="30D6D1C5" w14:textId="2047F747" w:rsidR="002F548E" w:rsidRDefault="002F548E" w:rsidP="00AB4C5D">
      <w:pPr>
        <w:spacing w:after="0" w:line="480" w:lineRule="auto"/>
        <w:ind w:firstLine="720"/>
        <w:jc w:val="both"/>
        <w:rPr>
          <w:rFonts w:ascii="Arial" w:eastAsia="Calibri" w:hAnsi="Arial" w:cs="Arial"/>
          <w:color w:val="FF0000"/>
          <w:sz w:val="24"/>
          <w:szCs w:val="24"/>
        </w:rPr>
      </w:pPr>
      <w:r w:rsidRPr="00420E3B">
        <w:rPr>
          <w:rFonts w:ascii="Arial" w:eastAsia="Calibri" w:hAnsi="Arial" w:cs="Arial"/>
          <w:sz w:val="24"/>
          <w:szCs w:val="24"/>
        </w:rPr>
        <w:t xml:space="preserve">Social interactions were coded by two trained observers (B.M. and S.L.O.) and inter-observer reliability was assessed at “good” to “excellent” reliability (ICC = 0.972; 95% CI = [0.892, 0.993]) by employing a single-measurement, absolute-agreement two-way mixed-effects model using the package </w:t>
      </w:r>
      <w:proofErr w:type="spellStart"/>
      <w:r w:rsidRPr="00420E3B">
        <w:rPr>
          <w:rFonts w:ascii="Arial" w:eastAsia="Calibri" w:hAnsi="Arial" w:cs="Arial"/>
          <w:i/>
          <w:iCs/>
          <w:sz w:val="24"/>
          <w:szCs w:val="24"/>
        </w:rPr>
        <w:t>irr</w:t>
      </w:r>
      <w:proofErr w:type="spellEnd"/>
      <w:r w:rsidRPr="00420E3B">
        <w:rPr>
          <w:rFonts w:ascii="Arial" w:eastAsia="Calibri" w:hAnsi="Arial" w:cs="Arial"/>
          <w:i/>
          <w:iCs/>
          <w:sz w:val="24"/>
          <w:szCs w:val="24"/>
        </w:rPr>
        <w:t xml:space="preserve"> </w:t>
      </w:r>
      <w:r w:rsidRPr="00420E3B">
        <w:rPr>
          <w:rFonts w:ascii="Arial" w:eastAsia="Calibri" w:hAnsi="Arial" w:cs="Arial"/>
          <w:sz w:val="24"/>
          <w:szCs w:val="24"/>
        </w:rPr>
        <w:t>(</w:t>
      </w:r>
      <w:r w:rsidRPr="00420E3B">
        <w:rPr>
          <w:rFonts w:ascii="Arial" w:eastAsia="Calibri" w:hAnsi="Arial" w:cs="Arial"/>
          <w:i/>
          <w:iCs/>
          <w:sz w:val="24"/>
          <w:szCs w:val="24"/>
        </w:rPr>
        <w:t>version 0.84.1</w:t>
      </w:r>
      <w:r w:rsidRPr="00420E3B">
        <w:rPr>
          <w:rFonts w:ascii="Arial" w:eastAsia="Calibri" w:hAnsi="Arial" w:cs="Arial"/>
          <w:sz w:val="24"/>
          <w:szCs w:val="24"/>
        </w:rPr>
        <w:t>)</w:t>
      </w:r>
      <w:r w:rsidRPr="00420E3B">
        <w:rPr>
          <w:rFonts w:ascii="Arial" w:eastAsia="Calibri" w:hAnsi="Arial" w:cs="Arial"/>
          <w:i/>
          <w:iCs/>
          <w:sz w:val="24"/>
          <w:szCs w:val="24"/>
        </w:rPr>
        <w:t xml:space="preserve"> </w:t>
      </w:r>
      <w:r w:rsidRPr="00420E3B">
        <w:rPr>
          <w:rFonts w:ascii="Arial" w:eastAsia="Calibri" w:hAnsi="Arial" w:cs="Arial"/>
          <w:sz w:val="24"/>
          <w:szCs w:val="24"/>
        </w:rPr>
        <w:t xml:space="preserve">in R version 4.0.5 </w:t>
      </w:r>
      <w:r w:rsidRPr="00420E3B">
        <w:rPr>
          <w:rFonts w:ascii="Arial" w:eastAsia="Calibri" w:hAnsi="Arial" w:cs="Arial"/>
          <w:sz w:val="24"/>
          <w:szCs w:val="24"/>
        </w:rPr>
        <w:fldChar w:fldCharType="begin"/>
      </w:r>
      <w:r w:rsidRPr="00420E3B">
        <w:rPr>
          <w:rFonts w:ascii="Arial" w:eastAsia="Calibri" w:hAnsi="Arial" w:cs="Arial"/>
          <w:sz w:val="24"/>
          <w:szCs w:val="24"/>
        </w:rPr>
        <w:instrText xml:space="preserve"> ADDIN EN.CITE &lt;EndNote&gt;&lt;Cite&gt;&lt;Author&gt;R Core Team&lt;/Author&gt;&lt;Year&gt;2021&lt;/Year&gt;&lt;IDText&gt;R: A Language and Environment for Statistical Computing&lt;/IDText&gt;&lt;DisplayText&gt;(R Core Team, 2021)&lt;/DisplayText&gt;&lt;record&gt;&lt;urls&gt;&lt;related-urls&gt;&lt;url&gt;https://www.R-project.org/&lt;/url&gt;&lt;/related-urls&gt;&lt;/urls&gt;&lt;titles&gt;&lt;title&gt;R: A Language and Environment for Statistical Computing&lt;/title&gt;&lt;/titles&gt;&lt;contributors&gt;&lt;authors&gt;&lt;author&gt;R Core Team,&lt;/author&gt;&lt;/authors&gt;&lt;/contributors&gt;&lt;added-date format="utc"&gt;1654568532&lt;/added-date&gt;&lt;pub-location&gt;Vienna, Austria&lt;/pub-location&gt;&lt;ref-type name="Generic"&gt;13&lt;/ref-type&gt;&lt;dates&gt;&lt;year&gt;2021&lt;/year&gt;&lt;/dates&gt;&lt;rec-number&gt;180&lt;/rec-number&gt;&lt;publisher&gt;R Foundation for Statistical Computing&lt;/publisher&gt;&lt;last-updated-date format="utc"&gt;1654568610&lt;/last-updated-date&gt;&lt;/record&gt;&lt;/Cite&gt;&lt;/EndNote&gt;</w:instrText>
      </w:r>
      <w:r w:rsidRPr="00420E3B">
        <w:rPr>
          <w:rFonts w:ascii="Arial" w:eastAsia="Calibri" w:hAnsi="Arial" w:cs="Arial"/>
          <w:sz w:val="24"/>
          <w:szCs w:val="24"/>
        </w:rPr>
        <w:fldChar w:fldCharType="separate"/>
      </w:r>
      <w:r w:rsidRPr="00420E3B">
        <w:rPr>
          <w:rFonts w:ascii="Arial" w:eastAsia="Calibri" w:hAnsi="Arial" w:cs="Arial"/>
          <w:noProof/>
          <w:sz w:val="24"/>
          <w:szCs w:val="24"/>
        </w:rPr>
        <w:t>(R Core Team, 2021)</w:t>
      </w:r>
      <w:r w:rsidRPr="00420E3B">
        <w:rPr>
          <w:rFonts w:ascii="Arial" w:eastAsia="Calibri" w:hAnsi="Arial" w:cs="Arial"/>
          <w:sz w:val="24"/>
          <w:szCs w:val="24"/>
        </w:rPr>
        <w:fldChar w:fldCharType="end"/>
      </w:r>
      <w:r w:rsidRPr="00420E3B">
        <w:rPr>
          <w:rFonts w:ascii="Arial" w:eastAsia="Calibri" w:hAnsi="Arial" w:cs="Arial"/>
          <w:sz w:val="24"/>
          <w:szCs w:val="24"/>
        </w:rPr>
        <w:t>.</w:t>
      </w:r>
      <w:r w:rsidRPr="00420E3B">
        <w:rPr>
          <w:rFonts w:ascii="Arial" w:eastAsia="Calibri" w:hAnsi="Arial" w:cs="Arial"/>
          <w:color w:val="FF0000"/>
          <w:sz w:val="24"/>
          <w:szCs w:val="24"/>
        </w:rPr>
        <w:t xml:space="preserve"> </w:t>
      </w:r>
    </w:p>
    <w:p w14:paraId="03E613C5" w14:textId="77777777" w:rsidR="005A78BB" w:rsidRDefault="005A78BB" w:rsidP="00AB4C5D">
      <w:pPr>
        <w:spacing w:after="0" w:line="480" w:lineRule="auto"/>
        <w:ind w:firstLine="720"/>
        <w:jc w:val="both"/>
        <w:rPr>
          <w:rFonts w:ascii="Arial" w:eastAsia="Calibri" w:hAnsi="Arial" w:cs="Arial"/>
          <w:color w:val="FF0000"/>
          <w:sz w:val="24"/>
          <w:szCs w:val="24"/>
        </w:rPr>
      </w:pPr>
    </w:p>
    <w:p w14:paraId="7EC7FA99" w14:textId="2C913027" w:rsidR="005A78BB" w:rsidRDefault="005A78BB" w:rsidP="005A78BB">
      <w:pPr>
        <w:pStyle w:val="ListParagraph"/>
        <w:numPr>
          <w:ilvl w:val="0"/>
          <w:numId w:val="2"/>
        </w:numPr>
        <w:spacing w:after="0" w:line="480" w:lineRule="auto"/>
        <w:jc w:val="both"/>
        <w:rPr>
          <w:rFonts w:ascii="Arial" w:hAnsi="Arial" w:cs="Arial"/>
          <w:sz w:val="24"/>
          <w:szCs w:val="24"/>
        </w:rPr>
      </w:pPr>
      <w:r>
        <w:rPr>
          <w:rFonts w:ascii="Arial" w:hAnsi="Arial" w:cs="Arial"/>
          <w:sz w:val="24"/>
          <w:szCs w:val="24"/>
        </w:rPr>
        <w:t>Social integration over time</w:t>
      </w:r>
    </w:p>
    <w:p w14:paraId="71B23145" w14:textId="77777777" w:rsidR="00122C96" w:rsidRDefault="005A78BB" w:rsidP="00122C96">
      <w:pPr>
        <w:tabs>
          <w:tab w:val="left" w:pos="720"/>
        </w:tabs>
        <w:spacing w:after="0" w:line="480" w:lineRule="auto"/>
        <w:jc w:val="both"/>
        <w:rPr>
          <w:rFonts w:ascii="Arial" w:hAnsi="Arial" w:cs="Arial"/>
          <w:sz w:val="24"/>
          <w:szCs w:val="24"/>
        </w:rPr>
      </w:pPr>
      <w:r>
        <w:rPr>
          <w:rFonts w:ascii="Arial" w:hAnsi="Arial" w:cs="Arial"/>
          <w:sz w:val="24"/>
          <w:szCs w:val="24"/>
        </w:rPr>
        <w:lastRenderedPageBreak/>
        <w:tab/>
      </w:r>
      <w:r w:rsidRPr="005A78BB">
        <w:rPr>
          <w:rFonts w:ascii="Arial" w:hAnsi="Arial" w:cs="Arial"/>
          <w:sz w:val="24"/>
          <w:szCs w:val="24"/>
        </w:rPr>
        <w:t>For each network type, to assess whether age can predict changes in strength and density over time, we also fit GLMMs with additional fixed effects of recording half and the interaction between age class and recording half. For density over time analyses, experimental flock was added as a random effect to account for repeated measures by flock. Similarly, for strength over time analyses, individual identity was added as a random effect to account for repeated measures by individual bird. Upon finding no significant interaction between age class and recording half for proximity, affiliative, and agonistic models, we removed the interaction term from these models.</w:t>
      </w:r>
    </w:p>
    <w:p w14:paraId="4A6EE9F3" w14:textId="77777777" w:rsidR="00122C96" w:rsidRDefault="00122C96" w:rsidP="00122C96">
      <w:pPr>
        <w:tabs>
          <w:tab w:val="left" w:pos="720"/>
        </w:tabs>
        <w:spacing w:after="0" w:line="480" w:lineRule="auto"/>
        <w:jc w:val="both"/>
        <w:rPr>
          <w:rFonts w:ascii="Arial" w:hAnsi="Arial" w:cs="Arial"/>
          <w:sz w:val="24"/>
          <w:szCs w:val="24"/>
        </w:rPr>
      </w:pPr>
    </w:p>
    <w:p w14:paraId="4BD8368F" w14:textId="5C191CB3" w:rsidR="00913BEF" w:rsidRDefault="00913BEF" w:rsidP="00122C96">
      <w:pPr>
        <w:tabs>
          <w:tab w:val="left" w:pos="720"/>
        </w:tabs>
        <w:spacing w:after="0" w:line="480" w:lineRule="auto"/>
        <w:jc w:val="both"/>
        <w:rPr>
          <w:rFonts w:ascii="Arial" w:hAnsi="Arial" w:cs="Arial"/>
          <w:sz w:val="24"/>
          <w:szCs w:val="24"/>
        </w:rPr>
      </w:pPr>
      <w:r>
        <w:rPr>
          <w:rFonts w:ascii="Arial" w:hAnsi="Arial" w:cs="Arial"/>
          <w:sz w:val="24"/>
          <w:szCs w:val="24"/>
        </w:rPr>
        <w:t>Results</w:t>
      </w:r>
    </w:p>
    <w:p w14:paraId="150133DB" w14:textId="264634EC" w:rsidR="00913BEF" w:rsidRPr="00913BEF" w:rsidRDefault="00913BEF" w:rsidP="00913BEF">
      <w:pPr>
        <w:pStyle w:val="ListParagraph"/>
        <w:numPr>
          <w:ilvl w:val="0"/>
          <w:numId w:val="3"/>
        </w:numPr>
        <w:spacing w:after="0" w:line="480" w:lineRule="auto"/>
        <w:jc w:val="both"/>
        <w:rPr>
          <w:rFonts w:ascii="Arial" w:hAnsi="Arial" w:cs="Arial"/>
          <w:sz w:val="24"/>
          <w:szCs w:val="24"/>
        </w:rPr>
      </w:pPr>
      <w:r w:rsidRPr="00913BEF">
        <w:rPr>
          <w:rFonts w:ascii="Arial" w:hAnsi="Arial" w:cs="Arial"/>
          <w:iCs/>
          <w:sz w:val="24"/>
          <w:szCs w:val="24"/>
        </w:rPr>
        <w:t>Effect of age on contact call acoustics</w:t>
      </w:r>
    </w:p>
    <w:p w14:paraId="6A2F0643" w14:textId="14356E71" w:rsidR="00913BEF" w:rsidRDefault="00913BEF" w:rsidP="00913BEF">
      <w:pPr>
        <w:spacing w:after="0" w:line="480" w:lineRule="auto"/>
        <w:ind w:firstLine="720"/>
        <w:jc w:val="both"/>
        <w:rPr>
          <w:rFonts w:ascii="Arial" w:hAnsi="Arial" w:cs="Arial"/>
          <w:sz w:val="24"/>
          <w:szCs w:val="24"/>
        </w:rPr>
      </w:pPr>
      <w:r w:rsidRPr="0096222A">
        <w:rPr>
          <w:rFonts w:ascii="Arial" w:hAnsi="Arial" w:cs="Arial"/>
          <w:sz w:val="24"/>
          <w:szCs w:val="24"/>
        </w:rPr>
        <w:t>Contact calls produced by male budgerigars differ acoustically by adult age. Older adults produce calls of decreased duration (</w:t>
      </w:r>
      <w:r w:rsidRPr="0096222A">
        <w:rPr>
          <w:rFonts w:ascii="Arial" w:hAnsi="Arial" w:cs="Arial"/>
          <w:i/>
          <w:iCs/>
          <w:sz w:val="24"/>
          <w:szCs w:val="24"/>
        </w:rPr>
        <w:t xml:space="preserve">W </w:t>
      </w:r>
      <w:r w:rsidRPr="0096222A">
        <w:rPr>
          <w:rFonts w:ascii="Arial" w:hAnsi="Arial" w:cs="Arial"/>
          <w:sz w:val="24"/>
          <w:szCs w:val="24"/>
        </w:rPr>
        <w:t xml:space="preserve">= 486, </w:t>
      </w:r>
      <w:r w:rsidRPr="0096222A">
        <w:rPr>
          <w:rFonts w:ascii="Arial" w:hAnsi="Arial" w:cs="Arial"/>
          <w:i/>
          <w:iCs/>
          <w:sz w:val="24"/>
          <w:szCs w:val="24"/>
        </w:rPr>
        <w:t xml:space="preserve">p </w:t>
      </w:r>
      <w:r w:rsidRPr="0096222A">
        <w:rPr>
          <w:rFonts w:ascii="Arial" w:hAnsi="Arial" w:cs="Arial"/>
          <w:sz w:val="24"/>
          <w:szCs w:val="24"/>
        </w:rPr>
        <w:t>&lt; 0.001) and decreased interquartile time range (</w:t>
      </w:r>
      <w:r w:rsidRPr="0096222A">
        <w:rPr>
          <w:rFonts w:ascii="Arial" w:hAnsi="Arial" w:cs="Arial"/>
          <w:i/>
          <w:iCs/>
          <w:sz w:val="24"/>
          <w:szCs w:val="24"/>
        </w:rPr>
        <w:t>W</w:t>
      </w:r>
      <w:r w:rsidRPr="0096222A">
        <w:rPr>
          <w:rFonts w:ascii="Arial" w:hAnsi="Arial" w:cs="Arial"/>
          <w:sz w:val="24"/>
          <w:szCs w:val="24"/>
        </w:rPr>
        <w:t xml:space="preserve"> = 119, </w:t>
      </w:r>
      <w:r w:rsidRPr="0096222A">
        <w:rPr>
          <w:rFonts w:ascii="Arial" w:hAnsi="Arial" w:cs="Arial"/>
          <w:i/>
          <w:iCs/>
          <w:sz w:val="24"/>
          <w:szCs w:val="24"/>
        </w:rPr>
        <w:t xml:space="preserve">p </w:t>
      </w:r>
      <w:r w:rsidRPr="0096222A">
        <w:rPr>
          <w:rFonts w:ascii="Arial" w:hAnsi="Arial" w:cs="Arial"/>
          <w:sz w:val="24"/>
          <w:szCs w:val="24"/>
        </w:rPr>
        <w:t>&lt; 0.001)</w:t>
      </w:r>
      <w:r w:rsidR="00531ACF">
        <w:rPr>
          <w:rFonts w:ascii="Arial" w:hAnsi="Arial" w:cs="Arial"/>
          <w:sz w:val="24"/>
          <w:szCs w:val="24"/>
        </w:rPr>
        <w:t xml:space="preserve"> (Figure S1)</w:t>
      </w:r>
      <w:r w:rsidRPr="0096222A">
        <w:rPr>
          <w:rFonts w:ascii="Arial" w:hAnsi="Arial" w:cs="Arial"/>
          <w:sz w:val="24"/>
          <w:szCs w:val="24"/>
        </w:rPr>
        <w:t xml:space="preserve">. Older adults also produce higher frequency contact calls (mean frequency: </w:t>
      </w:r>
      <w:r w:rsidRPr="0096222A">
        <w:rPr>
          <w:rFonts w:ascii="Arial" w:hAnsi="Arial" w:cs="Arial"/>
          <w:i/>
          <w:iCs/>
          <w:sz w:val="24"/>
          <w:szCs w:val="24"/>
        </w:rPr>
        <w:t>W</w:t>
      </w:r>
      <w:r w:rsidRPr="0096222A">
        <w:rPr>
          <w:rFonts w:ascii="Arial" w:hAnsi="Arial" w:cs="Arial"/>
          <w:sz w:val="24"/>
          <w:szCs w:val="24"/>
        </w:rPr>
        <w:t xml:space="preserve"> = 486,</w:t>
      </w:r>
      <w:r w:rsidRPr="0096222A">
        <w:rPr>
          <w:rFonts w:ascii="Arial" w:hAnsi="Arial" w:cs="Arial"/>
          <w:i/>
          <w:iCs/>
          <w:sz w:val="24"/>
          <w:szCs w:val="24"/>
        </w:rPr>
        <w:t xml:space="preserve"> p</w:t>
      </w:r>
      <w:r w:rsidRPr="0096222A">
        <w:rPr>
          <w:rFonts w:ascii="Arial" w:hAnsi="Arial" w:cs="Arial"/>
          <w:sz w:val="24"/>
          <w:szCs w:val="24"/>
        </w:rPr>
        <w:t xml:space="preserve"> &lt; 0.001; mean dominant frequency: </w:t>
      </w:r>
      <w:r w:rsidRPr="0096222A">
        <w:rPr>
          <w:rFonts w:ascii="Arial" w:hAnsi="Arial" w:cs="Arial"/>
          <w:i/>
          <w:iCs/>
          <w:sz w:val="24"/>
          <w:szCs w:val="24"/>
        </w:rPr>
        <w:t>t</w:t>
      </w:r>
      <w:r w:rsidRPr="0096222A">
        <w:rPr>
          <w:rFonts w:ascii="Arial" w:hAnsi="Arial" w:cs="Arial"/>
          <w:sz w:val="24"/>
          <w:szCs w:val="24"/>
        </w:rPr>
        <w:t xml:space="preserve"> = 4.7972, </w:t>
      </w:r>
      <w:proofErr w:type="spellStart"/>
      <w:r w:rsidRPr="0096222A">
        <w:rPr>
          <w:rFonts w:ascii="Arial" w:hAnsi="Arial" w:cs="Arial"/>
          <w:i/>
          <w:iCs/>
          <w:sz w:val="24"/>
          <w:szCs w:val="24"/>
        </w:rPr>
        <w:t>df</w:t>
      </w:r>
      <w:proofErr w:type="spellEnd"/>
      <w:r w:rsidRPr="0096222A">
        <w:rPr>
          <w:rFonts w:ascii="Arial" w:hAnsi="Arial" w:cs="Arial"/>
          <w:i/>
          <w:iCs/>
          <w:sz w:val="24"/>
          <w:szCs w:val="24"/>
        </w:rPr>
        <w:t xml:space="preserve"> </w:t>
      </w:r>
      <w:r w:rsidRPr="0096222A">
        <w:rPr>
          <w:rFonts w:ascii="Arial" w:hAnsi="Arial" w:cs="Arial"/>
          <w:sz w:val="24"/>
          <w:szCs w:val="24"/>
        </w:rPr>
        <w:t>= 46,</w:t>
      </w:r>
      <w:r w:rsidRPr="0096222A">
        <w:rPr>
          <w:rFonts w:ascii="Arial" w:hAnsi="Arial" w:cs="Arial"/>
          <w:i/>
          <w:iCs/>
          <w:sz w:val="24"/>
          <w:szCs w:val="24"/>
        </w:rPr>
        <w:t xml:space="preserve"> p</w:t>
      </w:r>
      <w:r w:rsidRPr="0096222A">
        <w:rPr>
          <w:rFonts w:ascii="Arial" w:hAnsi="Arial" w:cs="Arial"/>
          <w:sz w:val="24"/>
          <w:szCs w:val="24"/>
        </w:rPr>
        <w:t xml:space="preserve"> &lt; 0.001; mean peak frequency: </w:t>
      </w:r>
      <w:r w:rsidRPr="0096222A">
        <w:rPr>
          <w:rFonts w:ascii="Arial" w:hAnsi="Arial" w:cs="Arial"/>
          <w:i/>
          <w:iCs/>
          <w:sz w:val="24"/>
          <w:szCs w:val="24"/>
        </w:rPr>
        <w:t>t</w:t>
      </w:r>
      <w:r w:rsidRPr="0096222A">
        <w:rPr>
          <w:rFonts w:ascii="Arial" w:hAnsi="Arial" w:cs="Arial"/>
          <w:sz w:val="24"/>
          <w:szCs w:val="24"/>
        </w:rPr>
        <w:t xml:space="preserve"> = 4.2669,</w:t>
      </w:r>
      <w:r w:rsidRPr="0096222A">
        <w:rPr>
          <w:rFonts w:ascii="Arial" w:hAnsi="Arial" w:cs="Arial"/>
          <w:i/>
          <w:iCs/>
          <w:sz w:val="24"/>
          <w:szCs w:val="24"/>
        </w:rPr>
        <w:t xml:space="preserve"> </w:t>
      </w:r>
      <w:proofErr w:type="spellStart"/>
      <w:r w:rsidRPr="0096222A">
        <w:rPr>
          <w:rFonts w:ascii="Arial" w:hAnsi="Arial" w:cs="Arial"/>
          <w:i/>
          <w:iCs/>
          <w:sz w:val="24"/>
          <w:szCs w:val="24"/>
        </w:rPr>
        <w:t>df</w:t>
      </w:r>
      <w:proofErr w:type="spellEnd"/>
      <w:r w:rsidRPr="0096222A">
        <w:rPr>
          <w:rFonts w:ascii="Arial" w:hAnsi="Arial" w:cs="Arial"/>
          <w:sz w:val="24"/>
          <w:szCs w:val="24"/>
        </w:rPr>
        <w:t xml:space="preserve"> = 46, </w:t>
      </w:r>
      <w:r w:rsidRPr="0096222A">
        <w:rPr>
          <w:rFonts w:ascii="Arial" w:hAnsi="Arial" w:cs="Arial"/>
          <w:i/>
          <w:iCs/>
          <w:sz w:val="24"/>
          <w:szCs w:val="24"/>
        </w:rPr>
        <w:t>p</w:t>
      </w:r>
      <w:r w:rsidRPr="0096222A">
        <w:rPr>
          <w:rFonts w:ascii="Arial" w:hAnsi="Arial" w:cs="Arial"/>
          <w:sz w:val="24"/>
          <w:szCs w:val="24"/>
        </w:rPr>
        <w:t xml:space="preserve"> &lt; 0.001. Additionally, contact calls of older birds had a significantly lower </w:t>
      </w:r>
      <w:r w:rsidR="00B1175A">
        <w:rPr>
          <w:rFonts w:ascii="Arial" w:hAnsi="Arial" w:cs="Arial"/>
          <w:sz w:val="24"/>
          <w:szCs w:val="24"/>
        </w:rPr>
        <w:t xml:space="preserve">frequency </w:t>
      </w:r>
      <w:r w:rsidRPr="0096222A">
        <w:rPr>
          <w:rFonts w:ascii="Arial" w:hAnsi="Arial" w:cs="Arial"/>
          <w:sz w:val="24"/>
          <w:szCs w:val="24"/>
        </w:rPr>
        <w:t>modulation index (</w:t>
      </w:r>
      <w:r w:rsidRPr="0096222A">
        <w:rPr>
          <w:rFonts w:ascii="Arial" w:hAnsi="Arial" w:cs="Arial"/>
          <w:i/>
          <w:iCs/>
          <w:sz w:val="24"/>
          <w:szCs w:val="24"/>
        </w:rPr>
        <w:t>W</w:t>
      </w:r>
      <w:r w:rsidRPr="0096222A">
        <w:rPr>
          <w:rFonts w:ascii="Arial" w:hAnsi="Arial" w:cs="Arial"/>
          <w:sz w:val="24"/>
          <w:szCs w:val="24"/>
        </w:rPr>
        <w:t xml:space="preserve"> = 74, </w:t>
      </w:r>
      <w:r w:rsidRPr="0096222A">
        <w:rPr>
          <w:rFonts w:ascii="Arial" w:hAnsi="Arial" w:cs="Arial"/>
          <w:i/>
          <w:iCs/>
          <w:sz w:val="24"/>
          <w:szCs w:val="24"/>
        </w:rPr>
        <w:t>p</w:t>
      </w:r>
      <w:r w:rsidRPr="0096222A">
        <w:rPr>
          <w:rFonts w:ascii="Arial" w:hAnsi="Arial" w:cs="Arial"/>
          <w:sz w:val="24"/>
          <w:szCs w:val="24"/>
        </w:rPr>
        <w:t xml:space="preserve"> &lt; 0.001) but are noisier, having significantly higher time entropy (</w:t>
      </w:r>
      <w:r w:rsidRPr="0096222A">
        <w:rPr>
          <w:rFonts w:ascii="Arial" w:hAnsi="Arial" w:cs="Arial"/>
          <w:i/>
          <w:iCs/>
          <w:sz w:val="24"/>
          <w:szCs w:val="24"/>
        </w:rPr>
        <w:t>t</w:t>
      </w:r>
      <w:r w:rsidRPr="0096222A">
        <w:rPr>
          <w:rFonts w:ascii="Arial" w:hAnsi="Arial" w:cs="Arial"/>
          <w:sz w:val="24"/>
          <w:szCs w:val="24"/>
        </w:rPr>
        <w:t xml:space="preserve"> = 3.8797, </w:t>
      </w:r>
      <w:proofErr w:type="spellStart"/>
      <w:r w:rsidRPr="0096222A">
        <w:rPr>
          <w:rFonts w:ascii="Arial" w:hAnsi="Arial" w:cs="Arial"/>
          <w:i/>
          <w:iCs/>
          <w:sz w:val="24"/>
          <w:szCs w:val="24"/>
        </w:rPr>
        <w:t>df</w:t>
      </w:r>
      <w:proofErr w:type="spellEnd"/>
      <w:r w:rsidRPr="0096222A">
        <w:rPr>
          <w:rFonts w:ascii="Arial" w:hAnsi="Arial" w:cs="Arial"/>
          <w:i/>
          <w:iCs/>
          <w:sz w:val="24"/>
          <w:szCs w:val="24"/>
        </w:rPr>
        <w:t xml:space="preserve"> </w:t>
      </w:r>
      <w:r w:rsidRPr="0096222A">
        <w:rPr>
          <w:rFonts w:ascii="Arial" w:hAnsi="Arial" w:cs="Arial"/>
          <w:sz w:val="24"/>
          <w:szCs w:val="24"/>
        </w:rPr>
        <w:t>= 46,</w:t>
      </w:r>
      <w:r w:rsidRPr="0096222A">
        <w:rPr>
          <w:rFonts w:ascii="Arial" w:hAnsi="Arial" w:cs="Arial"/>
          <w:i/>
          <w:iCs/>
          <w:sz w:val="24"/>
          <w:szCs w:val="24"/>
        </w:rPr>
        <w:t xml:space="preserve"> p</w:t>
      </w:r>
      <w:r w:rsidRPr="0096222A">
        <w:rPr>
          <w:rFonts w:ascii="Arial" w:hAnsi="Arial" w:cs="Arial"/>
          <w:sz w:val="24"/>
          <w:szCs w:val="24"/>
        </w:rPr>
        <w:t xml:space="preserve"> &lt; 0.001) and kurtosis (</w:t>
      </w:r>
      <w:r w:rsidRPr="0096222A">
        <w:rPr>
          <w:rFonts w:ascii="Arial" w:hAnsi="Arial" w:cs="Arial"/>
          <w:i/>
          <w:iCs/>
          <w:sz w:val="24"/>
          <w:szCs w:val="24"/>
        </w:rPr>
        <w:t>W</w:t>
      </w:r>
      <w:r w:rsidRPr="0096222A">
        <w:rPr>
          <w:rFonts w:ascii="Arial" w:hAnsi="Arial" w:cs="Arial"/>
          <w:sz w:val="24"/>
          <w:szCs w:val="24"/>
        </w:rPr>
        <w:t xml:space="preserve"> = 393, </w:t>
      </w:r>
      <w:r w:rsidRPr="0096222A">
        <w:rPr>
          <w:rFonts w:ascii="Arial" w:hAnsi="Arial" w:cs="Arial"/>
          <w:i/>
          <w:iCs/>
          <w:sz w:val="24"/>
          <w:szCs w:val="24"/>
        </w:rPr>
        <w:t xml:space="preserve">p </w:t>
      </w:r>
      <w:r w:rsidRPr="0096222A">
        <w:rPr>
          <w:rFonts w:ascii="Arial" w:hAnsi="Arial" w:cs="Arial"/>
          <w:sz w:val="24"/>
          <w:szCs w:val="24"/>
        </w:rPr>
        <w:t xml:space="preserve">= 0.03118). </w:t>
      </w:r>
    </w:p>
    <w:p w14:paraId="2EB3982F" w14:textId="3AE216EB" w:rsidR="00031FDE" w:rsidRDefault="00031FDE" w:rsidP="00031FDE">
      <w:pPr>
        <w:spacing w:after="0" w:line="480" w:lineRule="auto"/>
        <w:jc w:val="both"/>
        <w:rPr>
          <w:rFonts w:ascii="Arial" w:hAnsi="Arial" w:cs="Arial"/>
          <w:sz w:val="24"/>
          <w:szCs w:val="24"/>
        </w:rPr>
      </w:pPr>
      <w:r>
        <w:rPr>
          <w:rFonts w:ascii="Arial" w:hAnsi="Arial" w:cs="Arial"/>
          <w:noProof/>
          <w:sz w:val="24"/>
          <w:szCs w:val="24"/>
        </w:rPr>
        <w:lastRenderedPageBreak/>
        <w:drawing>
          <wp:inline distT="0" distB="0" distL="0" distR="0" wp14:anchorId="68D61D32" wp14:editId="14315CDD">
            <wp:extent cx="594360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71B2E4A6" w14:textId="41658D3B" w:rsidR="00531ACF" w:rsidRPr="00531ACF" w:rsidRDefault="00531ACF" w:rsidP="00031FDE">
      <w:pPr>
        <w:spacing w:after="0" w:line="240" w:lineRule="auto"/>
        <w:jc w:val="both"/>
        <w:rPr>
          <w:rFonts w:ascii="Arial" w:hAnsi="Arial" w:cs="Arial"/>
          <w:b/>
          <w:bCs/>
          <w:sz w:val="24"/>
          <w:szCs w:val="24"/>
        </w:rPr>
      </w:pPr>
      <w:r w:rsidRPr="00531ACF">
        <w:rPr>
          <w:rFonts w:ascii="Arial" w:hAnsi="Arial" w:cs="Arial"/>
          <w:b/>
          <w:bCs/>
          <w:sz w:val="24"/>
          <w:szCs w:val="24"/>
        </w:rPr>
        <w:t>Figure S1</w:t>
      </w:r>
      <w:r>
        <w:rPr>
          <w:rFonts w:ascii="Arial" w:hAnsi="Arial" w:cs="Arial"/>
          <w:b/>
          <w:bCs/>
          <w:sz w:val="24"/>
          <w:szCs w:val="24"/>
        </w:rPr>
        <w:t xml:space="preserve">. </w:t>
      </w:r>
      <w:r w:rsidR="00031FDE">
        <w:rPr>
          <w:rFonts w:ascii="Arial" w:hAnsi="Arial" w:cs="Arial"/>
          <w:sz w:val="24"/>
          <w:szCs w:val="24"/>
        </w:rPr>
        <w:t xml:space="preserve">Contact call spectrographic parameters found to differ by adult age. </w:t>
      </w:r>
      <w:r w:rsidR="00031FDE" w:rsidRPr="003C43A0">
        <w:rPr>
          <w:rFonts w:ascii="Arial" w:hAnsi="Arial" w:cs="Arial"/>
          <w:sz w:val="24"/>
          <w:szCs w:val="24"/>
        </w:rPr>
        <w:t>***P &lt; 0.001; *P &lt; 0.0</w:t>
      </w:r>
      <w:r w:rsidR="00031FDE">
        <w:rPr>
          <w:rFonts w:ascii="Arial" w:hAnsi="Arial" w:cs="Arial"/>
          <w:sz w:val="24"/>
          <w:szCs w:val="24"/>
        </w:rPr>
        <w:t>5</w:t>
      </w:r>
      <w:r w:rsidR="00031FDE" w:rsidRPr="003C43A0">
        <w:rPr>
          <w:rFonts w:ascii="Arial" w:hAnsi="Arial" w:cs="Arial"/>
          <w:sz w:val="24"/>
          <w:szCs w:val="24"/>
        </w:rPr>
        <w:t>.</w:t>
      </w:r>
    </w:p>
    <w:p w14:paraId="57FA46E2" w14:textId="77777777" w:rsidR="00531ACF" w:rsidRDefault="00531ACF" w:rsidP="00913BEF">
      <w:pPr>
        <w:spacing w:after="0" w:line="480" w:lineRule="auto"/>
        <w:ind w:firstLine="720"/>
        <w:jc w:val="both"/>
        <w:rPr>
          <w:rFonts w:ascii="Arial" w:hAnsi="Arial" w:cs="Arial"/>
          <w:sz w:val="24"/>
          <w:szCs w:val="24"/>
        </w:rPr>
      </w:pPr>
    </w:p>
    <w:p w14:paraId="7056B00F" w14:textId="44A397C0" w:rsidR="00122C96" w:rsidRDefault="00122C96" w:rsidP="00913BEF">
      <w:pPr>
        <w:spacing w:after="0" w:line="480" w:lineRule="auto"/>
        <w:ind w:firstLine="720"/>
        <w:jc w:val="both"/>
        <w:rPr>
          <w:rFonts w:ascii="Arial" w:hAnsi="Arial" w:cs="Arial"/>
          <w:sz w:val="24"/>
          <w:szCs w:val="24"/>
        </w:rPr>
      </w:pPr>
      <w:r w:rsidRPr="0096222A">
        <w:rPr>
          <w:b/>
          <w:noProof/>
        </w:rPr>
        <w:lastRenderedPageBreak/>
        <w:drawing>
          <wp:inline distT="0" distB="0" distL="0" distR="0" wp14:anchorId="526274F2" wp14:editId="262D4234">
            <wp:extent cx="4885055" cy="5283200"/>
            <wp:effectExtent l="0" t="0" r="0" b="0"/>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5055" cy="5283200"/>
                    </a:xfrm>
                    <a:prstGeom prst="rect">
                      <a:avLst/>
                    </a:prstGeom>
                    <a:noFill/>
                    <a:ln>
                      <a:noFill/>
                    </a:ln>
                  </pic:spPr>
                </pic:pic>
              </a:graphicData>
            </a:graphic>
          </wp:inline>
        </w:drawing>
      </w:r>
    </w:p>
    <w:p w14:paraId="530175F1" w14:textId="32BB6A0C" w:rsidR="00122C96" w:rsidRPr="00122C96" w:rsidRDefault="00122C96" w:rsidP="00122C96">
      <w:pPr>
        <w:jc w:val="both"/>
        <w:rPr>
          <w:rFonts w:ascii="Arial" w:hAnsi="Arial" w:cs="Arial"/>
          <w:b/>
          <w:bCs/>
          <w:sz w:val="24"/>
          <w:szCs w:val="24"/>
        </w:rPr>
      </w:pPr>
      <w:r w:rsidRPr="0096222A">
        <w:rPr>
          <w:rFonts w:ascii="Arial" w:hAnsi="Arial" w:cs="Arial"/>
          <w:b/>
          <w:bCs/>
          <w:sz w:val="24"/>
          <w:szCs w:val="24"/>
        </w:rPr>
        <w:t xml:space="preserve">Figure </w:t>
      </w:r>
      <w:r w:rsidR="00531ACF">
        <w:rPr>
          <w:rFonts w:ascii="Arial" w:hAnsi="Arial" w:cs="Arial"/>
          <w:b/>
          <w:bCs/>
          <w:sz w:val="24"/>
          <w:szCs w:val="24"/>
        </w:rPr>
        <w:t>S</w:t>
      </w:r>
      <w:r w:rsidRPr="0096222A">
        <w:rPr>
          <w:rFonts w:ascii="Arial" w:hAnsi="Arial" w:cs="Arial"/>
          <w:b/>
          <w:bCs/>
          <w:sz w:val="24"/>
          <w:szCs w:val="24"/>
        </w:rPr>
        <w:t xml:space="preserve">2. </w:t>
      </w:r>
      <w:r w:rsidRPr="0096222A">
        <w:rPr>
          <w:rFonts w:ascii="Arial" w:hAnsi="Arial" w:cs="Arial"/>
          <w:sz w:val="24"/>
          <w:szCs w:val="24"/>
        </w:rPr>
        <w:t>Contact calls projected into two-dimensional acoustic space using the t-SNE dimensionality reduction approach, where each point is a single call. Calls produced by a young adult in block 1 (a) vs. block 5 (b) and calls produced by an older adult in block 1 (c) and block 5 (d).</w:t>
      </w:r>
      <w:r w:rsidR="00531ACF">
        <w:rPr>
          <w:rFonts w:ascii="Arial" w:hAnsi="Arial" w:cs="Arial"/>
          <w:sz w:val="24"/>
          <w:szCs w:val="24"/>
        </w:rPr>
        <w:t xml:space="preserve"> These acoustic spaces are based on raw call numbers (without rarefaction) which reinforces our use of subsampling to generate acoustic spaces with equal call numbers.</w:t>
      </w:r>
    </w:p>
    <w:p w14:paraId="160DBCBD" w14:textId="280E6817" w:rsidR="005A78BB" w:rsidRDefault="005A78BB" w:rsidP="00913BEF">
      <w:pPr>
        <w:spacing w:after="0" w:line="480" w:lineRule="auto"/>
        <w:ind w:firstLine="720"/>
        <w:jc w:val="both"/>
        <w:rPr>
          <w:rFonts w:ascii="Arial" w:hAnsi="Arial" w:cs="Arial"/>
          <w:sz w:val="24"/>
          <w:szCs w:val="24"/>
        </w:rPr>
      </w:pPr>
    </w:p>
    <w:p w14:paraId="43A1A8BA" w14:textId="0488818B" w:rsidR="005A78BB" w:rsidRDefault="005A78BB" w:rsidP="005A78BB">
      <w:pPr>
        <w:pStyle w:val="ListParagraph"/>
        <w:numPr>
          <w:ilvl w:val="0"/>
          <w:numId w:val="3"/>
        </w:numPr>
        <w:spacing w:after="0" w:line="480" w:lineRule="auto"/>
        <w:jc w:val="both"/>
        <w:rPr>
          <w:rFonts w:ascii="Arial" w:hAnsi="Arial" w:cs="Arial"/>
          <w:sz w:val="24"/>
          <w:szCs w:val="24"/>
        </w:rPr>
      </w:pPr>
      <w:r>
        <w:rPr>
          <w:rFonts w:ascii="Arial" w:hAnsi="Arial" w:cs="Arial"/>
          <w:sz w:val="24"/>
          <w:szCs w:val="24"/>
        </w:rPr>
        <w:t>Social integration over time</w:t>
      </w:r>
    </w:p>
    <w:p w14:paraId="449E2F4C" w14:textId="24395778" w:rsidR="005A78BB" w:rsidRPr="005A78BB" w:rsidRDefault="005A78BB" w:rsidP="00531ACF">
      <w:pPr>
        <w:spacing w:after="0" w:line="480" w:lineRule="auto"/>
        <w:ind w:firstLine="720"/>
        <w:jc w:val="both"/>
        <w:rPr>
          <w:rFonts w:ascii="Arial" w:hAnsi="Arial" w:cs="Arial"/>
          <w:sz w:val="24"/>
          <w:szCs w:val="24"/>
        </w:rPr>
      </w:pPr>
      <w:r w:rsidRPr="005A78BB">
        <w:rPr>
          <w:rFonts w:ascii="Arial" w:hAnsi="Arial" w:cs="Arial"/>
          <w:sz w:val="24"/>
          <w:szCs w:val="24"/>
        </w:rPr>
        <w:t xml:space="preserve">When including the effect of time on social integration by comparing metrics computed for the first and second halves of recording, we find that social relationships </w:t>
      </w:r>
      <w:r w:rsidRPr="005A78BB">
        <w:rPr>
          <w:rFonts w:ascii="Arial" w:hAnsi="Arial" w:cs="Arial"/>
          <w:sz w:val="24"/>
          <w:szCs w:val="24"/>
        </w:rPr>
        <w:lastRenderedPageBreak/>
        <w:t>change over time in similar ways for both adult age classes. For relationships defined by close proximity, density significantly increases over time for both young and older adult flocks, reflected by a significant effect of recording half (</w:t>
      </w:r>
      <w:r w:rsidRPr="005A78BB">
        <w:rPr>
          <w:rFonts w:ascii="Arial" w:hAnsi="Arial" w:cs="Arial"/>
          <w:i/>
          <w:iCs/>
          <w:sz w:val="24"/>
          <w:szCs w:val="24"/>
        </w:rPr>
        <w:t>z</w:t>
      </w:r>
      <w:r w:rsidRPr="005A78BB">
        <w:rPr>
          <w:rFonts w:ascii="Arial" w:hAnsi="Arial" w:cs="Arial"/>
          <w:sz w:val="24"/>
          <w:szCs w:val="24"/>
        </w:rPr>
        <w:t xml:space="preserve"> = 2.534, </w:t>
      </w:r>
      <w:r w:rsidRPr="005A78BB">
        <w:rPr>
          <w:rFonts w:ascii="Arial" w:hAnsi="Arial" w:cs="Arial"/>
          <w:i/>
          <w:iCs/>
          <w:sz w:val="24"/>
          <w:szCs w:val="24"/>
        </w:rPr>
        <w:t>p</w:t>
      </w:r>
      <w:r w:rsidRPr="005A78BB">
        <w:rPr>
          <w:rFonts w:ascii="Arial" w:hAnsi="Arial" w:cs="Arial"/>
          <w:sz w:val="24"/>
          <w:szCs w:val="24"/>
        </w:rPr>
        <w:t xml:space="preserve"> = 0.0113) (figure </w:t>
      </w:r>
      <w:r w:rsidR="00531ACF">
        <w:rPr>
          <w:rFonts w:ascii="Arial" w:hAnsi="Arial" w:cs="Arial"/>
          <w:sz w:val="24"/>
          <w:szCs w:val="24"/>
        </w:rPr>
        <w:t>S3</w:t>
      </w:r>
      <w:r w:rsidRPr="005A78BB">
        <w:rPr>
          <w:rFonts w:ascii="Arial" w:hAnsi="Arial" w:cs="Arial"/>
          <w:sz w:val="24"/>
          <w:szCs w:val="24"/>
        </w:rPr>
        <w:t xml:space="preserve">a). While connectivity based on proximity increased, the strength of connections remained stable over time for both young and older birds (figure </w:t>
      </w:r>
      <w:r w:rsidR="00531ACF">
        <w:rPr>
          <w:rFonts w:ascii="Arial" w:hAnsi="Arial" w:cs="Arial"/>
          <w:sz w:val="24"/>
          <w:szCs w:val="24"/>
        </w:rPr>
        <w:t>S3</w:t>
      </w:r>
      <w:r w:rsidRPr="005A78BB">
        <w:rPr>
          <w:rFonts w:ascii="Arial" w:hAnsi="Arial" w:cs="Arial"/>
          <w:sz w:val="24"/>
          <w:szCs w:val="24"/>
        </w:rPr>
        <w:t>b). Similarly, we find a significant increase in affiliative density (</w:t>
      </w:r>
      <w:r w:rsidRPr="005A78BB">
        <w:rPr>
          <w:rFonts w:ascii="Arial" w:hAnsi="Arial" w:cs="Arial"/>
          <w:i/>
          <w:iCs/>
          <w:sz w:val="24"/>
          <w:szCs w:val="24"/>
        </w:rPr>
        <w:t>z</w:t>
      </w:r>
      <w:r w:rsidRPr="005A78BB">
        <w:rPr>
          <w:rFonts w:ascii="Arial" w:hAnsi="Arial" w:cs="Arial"/>
          <w:sz w:val="24"/>
          <w:szCs w:val="24"/>
        </w:rPr>
        <w:t xml:space="preserve"> = 3.875, </w:t>
      </w:r>
      <w:r w:rsidRPr="005A78BB">
        <w:rPr>
          <w:rFonts w:ascii="Arial" w:hAnsi="Arial" w:cs="Arial"/>
          <w:i/>
          <w:iCs/>
          <w:sz w:val="24"/>
          <w:szCs w:val="24"/>
        </w:rPr>
        <w:t>p</w:t>
      </w:r>
      <w:r w:rsidRPr="005A78BB">
        <w:rPr>
          <w:rFonts w:ascii="Arial" w:hAnsi="Arial" w:cs="Arial"/>
          <w:sz w:val="24"/>
          <w:szCs w:val="24"/>
        </w:rPr>
        <w:t xml:space="preserve"> &lt; 0.001) and strength (</w:t>
      </w:r>
      <w:r w:rsidRPr="005A78BB">
        <w:rPr>
          <w:rFonts w:ascii="Arial" w:hAnsi="Arial" w:cs="Arial"/>
          <w:i/>
          <w:iCs/>
          <w:sz w:val="24"/>
          <w:szCs w:val="24"/>
        </w:rPr>
        <w:t>z</w:t>
      </w:r>
      <w:r w:rsidRPr="005A78BB">
        <w:rPr>
          <w:rFonts w:ascii="Arial" w:hAnsi="Arial" w:cs="Arial"/>
          <w:sz w:val="24"/>
          <w:szCs w:val="24"/>
        </w:rPr>
        <w:t xml:space="preserve"> = 7.156, </w:t>
      </w:r>
      <w:r w:rsidRPr="005A78BB">
        <w:rPr>
          <w:rFonts w:ascii="Arial" w:hAnsi="Arial" w:cs="Arial"/>
          <w:i/>
          <w:iCs/>
          <w:sz w:val="24"/>
          <w:szCs w:val="24"/>
        </w:rPr>
        <w:t>p</w:t>
      </w:r>
      <w:r w:rsidRPr="005A78BB">
        <w:rPr>
          <w:rFonts w:ascii="Arial" w:hAnsi="Arial" w:cs="Arial"/>
          <w:sz w:val="24"/>
          <w:szCs w:val="24"/>
        </w:rPr>
        <w:t xml:space="preserve"> &lt; 0.001) as well as agonistic density (</w:t>
      </w:r>
      <w:r w:rsidRPr="005A78BB">
        <w:rPr>
          <w:rFonts w:ascii="Arial" w:hAnsi="Arial" w:cs="Arial"/>
          <w:i/>
          <w:iCs/>
          <w:sz w:val="24"/>
          <w:szCs w:val="24"/>
        </w:rPr>
        <w:t>z</w:t>
      </w:r>
      <w:r w:rsidRPr="005A78BB">
        <w:rPr>
          <w:rFonts w:ascii="Arial" w:hAnsi="Arial" w:cs="Arial"/>
          <w:sz w:val="24"/>
          <w:szCs w:val="24"/>
        </w:rPr>
        <w:t xml:space="preserve"> = 4.467, </w:t>
      </w:r>
      <w:r w:rsidRPr="005A78BB">
        <w:rPr>
          <w:rFonts w:ascii="Arial" w:hAnsi="Arial" w:cs="Arial"/>
          <w:i/>
          <w:iCs/>
          <w:sz w:val="24"/>
          <w:szCs w:val="24"/>
        </w:rPr>
        <w:t>p</w:t>
      </w:r>
      <w:r w:rsidRPr="005A78BB">
        <w:rPr>
          <w:rFonts w:ascii="Arial" w:hAnsi="Arial" w:cs="Arial"/>
          <w:sz w:val="24"/>
          <w:szCs w:val="24"/>
        </w:rPr>
        <w:t xml:space="preserve"> &lt; 0.001) and strength (</w:t>
      </w:r>
      <w:r w:rsidRPr="005A78BB">
        <w:rPr>
          <w:rFonts w:ascii="Arial" w:hAnsi="Arial" w:cs="Arial"/>
          <w:i/>
          <w:iCs/>
          <w:sz w:val="24"/>
          <w:szCs w:val="24"/>
        </w:rPr>
        <w:t>z</w:t>
      </w:r>
      <w:r w:rsidRPr="005A78BB">
        <w:rPr>
          <w:rFonts w:ascii="Arial" w:hAnsi="Arial" w:cs="Arial"/>
          <w:sz w:val="24"/>
          <w:szCs w:val="24"/>
        </w:rPr>
        <w:t xml:space="preserve"> = 6.987, p &lt; 0.001) (figure </w:t>
      </w:r>
      <w:r w:rsidR="00531ACF">
        <w:rPr>
          <w:rFonts w:ascii="Arial" w:hAnsi="Arial" w:cs="Arial"/>
          <w:sz w:val="24"/>
          <w:szCs w:val="24"/>
        </w:rPr>
        <w:t>S3</w:t>
      </w:r>
      <w:r w:rsidRPr="005A78BB">
        <w:rPr>
          <w:rFonts w:ascii="Arial" w:hAnsi="Arial" w:cs="Arial"/>
          <w:sz w:val="24"/>
          <w:szCs w:val="24"/>
        </w:rPr>
        <w:t>c-f). The interaction between recording half and age class was not significant for any model, indicating that both young and older adults show similar patterns of increased affiliative and agonistic social integration over time.</w:t>
      </w:r>
    </w:p>
    <w:p w14:paraId="03DE722A" w14:textId="77777777" w:rsidR="005A78BB" w:rsidRPr="005A78BB" w:rsidRDefault="005A78BB" w:rsidP="005A78BB">
      <w:pPr>
        <w:spacing w:after="0" w:line="480" w:lineRule="auto"/>
        <w:jc w:val="both"/>
        <w:rPr>
          <w:rFonts w:ascii="Arial" w:hAnsi="Arial" w:cs="Arial"/>
          <w:sz w:val="24"/>
          <w:szCs w:val="24"/>
        </w:rPr>
      </w:pPr>
    </w:p>
    <w:p w14:paraId="51C285C1" w14:textId="7BA90531" w:rsidR="005A78BB" w:rsidRDefault="005A78BB" w:rsidP="00913BEF">
      <w:pPr>
        <w:spacing w:after="0" w:line="480" w:lineRule="auto"/>
        <w:ind w:firstLine="720"/>
        <w:jc w:val="both"/>
        <w:rPr>
          <w:rFonts w:ascii="Arial" w:hAnsi="Arial" w:cs="Arial"/>
          <w:sz w:val="24"/>
          <w:szCs w:val="24"/>
        </w:rPr>
      </w:pPr>
      <w:r w:rsidRPr="0096222A">
        <w:rPr>
          <w:noProof/>
        </w:rPr>
        <w:lastRenderedPageBreak/>
        <w:drawing>
          <wp:inline distT="0" distB="0" distL="0" distR="0" wp14:anchorId="38110316" wp14:editId="7FB031BD">
            <wp:extent cx="3573145" cy="5270500"/>
            <wp:effectExtent l="0" t="0" r="8255" b="635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chemati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3145" cy="5270500"/>
                    </a:xfrm>
                    <a:prstGeom prst="rect">
                      <a:avLst/>
                    </a:prstGeom>
                    <a:noFill/>
                    <a:ln>
                      <a:noFill/>
                    </a:ln>
                  </pic:spPr>
                </pic:pic>
              </a:graphicData>
            </a:graphic>
          </wp:inline>
        </w:drawing>
      </w:r>
    </w:p>
    <w:p w14:paraId="1176D078" w14:textId="260557EE" w:rsidR="005A78BB" w:rsidRDefault="005A78BB" w:rsidP="005A78BB">
      <w:pPr>
        <w:jc w:val="both"/>
        <w:rPr>
          <w:rFonts w:ascii="Arial" w:hAnsi="Arial" w:cs="Arial"/>
          <w:sz w:val="24"/>
          <w:szCs w:val="24"/>
        </w:rPr>
      </w:pPr>
      <w:r w:rsidRPr="003C43A0">
        <w:rPr>
          <w:rFonts w:ascii="Arial" w:hAnsi="Arial" w:cs="Arial"/>
          <w:b/>
          <w:bCs/>
          <w:sz w:val="24"/>
          <w:szCs w:val="24"/>
        </w:rPr>
        <w:t xml:space="preserve">Figure </w:t>
      </w:r>
      <w:r w:rsidR="00531ACF">
        <w:rPr>
          <w:rFonts w:ascii="Arial" w:hAnsi="Arial" w:cs="Arial"/>
          <w:b/>
          <w:bCs/>
          <w:sz w:val="24"/>
          <w:szCs w:val="24"/>
        </w:rPr>
        <w:t>S3</w:t>
      </w:r>
      <w:r w:rsidRPr="003C43A0">
        <w:rPr>
          <w:rFonts w:ascii="Arial" w:hAnsi="Arial" w:cs="Arial"/>
          <w:b/>
          <w:bCs/>
          <w:sz w:val="24"/>
          <w:szCs w:val="24"/>
        </w:rPr>
        <w:t xml:space="preserve">. </w:t>
      </w:r>
      <w:r w:rsidRPr="003C43A0">
        <w:rPr>
          <w:rFonts w:ascii="Arial" w:hAnsi="Arial" w:cs="Arial"/>
          <w:sz w:val="24"/>
          <w:szCs w:val="24"/>
        </w:rPr>
        <w:t>Change in social integration over time by adult age class. Mean ± SE proximity (a-b), affiliative(c-d), and agonistic (e-f) density and strength metrics computed from interactions subset by the first and second half of the video-recording period. *P &lt; 0.05. ns = not significant.</w:t>
      </w:r>
    </w:p>
    <w:p w14:paraId="1E392616" w14:textId="77777777" w:rsidR="005A78BB" w:rsidRDefault="005A78BB" w:rsidP="00913BEF">
      <w:pPr>
        <w:spacing w:after="0" w:line="480" w:lineRule="auto"/>
        <w:ind w:firstLine="720"/>
        <w:jc w:val="both"/>
        <w:rPr>
          <w:rFonts w:ascii="Arial" w:hAnsi="Arial" w:cs="Arial"/>
          <w:sz w:val="24"/>
          <w:szCs w:val="24"/>
        </w:rPr>
      </w:pPr>
    </w:p>
    <w:p w14:paraId="236FD9BF" w14:textId="77777777" w:rsidR="00913BEF" w:rsidRPr="00420E3B" w:rsidRDefault="00913BEF" w:rsidP="00913BEF">
      <w:pPr>
        <w:spacing w:after="0" w:line="480" w:lineRule="auto"/>
        <w:jc w:val="both"/>
        <w:rPr>
          <w:rFonts w:ascii="Arial" w:hAnsi="Arial" w:cs="Arial"/>
          <w:sz w:val="24"/>
          <w:szCs w:val="24"/>
        </w:rPr>
      </w:pPr>
    </w:p>
    <w:p w14:paraId="7BC1EE78" w14:textId="77777777" w:rsidR="00355CE9" w:rsidRDefault="00355CE9"/>
    <w:sectPr w:rsidR="00355CE9" w:rsidSect="009771B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Abadi"/>
    <w:panose1 w:val="020B0604020104020204"/>
    <w:charset w:val="00"/>
    <w:family w:val="swiss"/>
    <w:pitch w:val="variable"/>
    <w:sig w:usb0="8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2D47"/>
    <w:multiLevelType w:val="hybridMultilevel"/>
    <w:tmpl w:val="279E4656"/>
    <w:lvl w:ilvl="0" w:tplc="4112AC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B6719"/>
    <w:multiLevelType w:val="hybridMultilevel"/>
    <w:tmpl w:val="6010D702"/>
    <w:lvl w:ilvl="0" w:tplc="75022B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A1665"/>
    <w:multiLevelType w:val="hybridMultilevel"/>
    <w:tmpl w:val="C36484E2"/>
    <w:lvl w:ilvl="0" w:tplc="A82C29B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8876847">
    <w:abstractNumId w:val="2"/>
  </w:num>
  <w:num w:numId="2" w16cid:durableId="1151144094">
    <w:abstractNumId w:val="1"/>
  </w:num>
  <w:num w:numId="3" w16cid:durableId="202770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87"/>
    <w:rsid w:val="00031FDE"/>
    <w:rsid w:val="00122C96"/>
    <w:rsid w:val="00143B9B"/>
    <w:rsid w:val="00160BF8"/>
    <w:rsid w:val="001B1AAA"/>
    <w:rsid w:val="0021349D"/>
    <w:rsid w:val="00285C23"/>
    <w:rsid w:val="00290A81"/>
    <w:rsid w:val="002A1242"/>
    <w:rsid w:val="002C4D16"/>
    <w:rsid w:val="002F548E"/>
    <w:rsid w:val="00355CE9"/>
    <w:rsid w:val="003F0BC0"/>
    <w:rsid w:val="00402972"/>
    <w:rsid w:val="00524058"/>
    <w:rsid w:val="00531ACF"/>
    <w:rsid w:val="00547CF5"/>
    <w:rsid w:val="005A78BB"/>
    <w:rsid w:val="00667687"/>
    <w:rsid w:val="00775242"/>
    <w:rsid w:val="007A6C48"/>
    <w:rsid w:val="00860D2B"/>
    <w:rsid w:val="008733F5"/>
    <w:rsid w:val="008B3AFC"/>
    <w:rsid w:val="00913BEF"/>
    <w:rsid w:val="009407DF"/>
    <w:rsid w:val="009771B6"/>
    <w:rsid w:val="00A32F6D"/>
    <w:rsid w:val="00AB4C5D"/>
    <w:rsid w:val="00B1175A"/>
    <w:rsid w:val="00BF20CA"/>
    <w:rsid w:val="00EE4A13"/>
    <w:rsid w:val="00F3295F"/>
    <w:rsid w:val="00F60F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E9FF"/>
  <w15:chartTrackingRefBased/>
  <w15:docId w15:val="{60374AD5-C910-4FA5-B966-64D011CE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667687"/>
    <w:rPr>
      <w:sz w:val="16"/>
      <w:szCs w:val="16"/>
    </w:rPr>
  </w:style>
  <w:style w:type="paragraph" w:styleId="CommentText">
    <w:name w:val="annotation text"/>
    <w:basedOn w:val="Normal"/>
    <w:link w:val="CommentTextChar"/>
    <w:uiPriority w:val="99"/>
    <w:unhideWhenUsed/>
    <w:rsid w:val="00667687"/>
    <w:pPr>
      <w:spacing w:line="240" w:lineRule="auto"/>
    </w:pPr>
    <w:rPr>
      <w:sz w:val="20"/>
      <w:szCs w:val="20"/>
    </w:rPr>
  </w:style>
  <w:style w:type="character" w:customStyle="1" w:styleId="CommentTextChar">
    <w:name w:val="Comment Text Char"/>
    <w:basedOn w:val="DefaultParagraphFont"/>
    <w:link w:val="CommentText"/>
    <w:uiPriority w:val="99"/>
    <w:rsid w:val="00667687"/>
    <w:rPr>
      <w:sz w:val="20"/>
      <w:szCs w:val="20"/>
    </w:rPr>
  </w:style>
  <w:style w:type="paragraph" w:styleId="ListParagraph">
    <w:name w:val="List Paragraph"/>
    <w:basedOn w:val="Normal"/>
    <w:uiPriority w:val="34"/>
    <w:qFormat/>
    <w:rsid w:val="00913BEF"/>
    <w:pPr>
      <w:ind w:left="720"/>
      <w:contextualSpacing/>
    </w:pPr>
  </w:style>
  <w:style w:type="paragraph" w:customStyle="1" w:styleId="Default">
    <w:name w:val="Default"/>
    <w:rsid w:val="00860D2B"/>
    <w:pPr>
      <w:autoSpaceDE w:val="0"/>
      <w:autoSpaceDN w:val="0"/>
      <w:adjustRightInd w:val="0"/>
      <w:spacing w:after="0" w:line="240" w:lineRule="auto"/>
    </w:pPr>
    <w:rPr>
      <w:rFonts w:ascii="Abadi" w:hAnsi="Abadi" w:cs="Abadi"/>
      <w:color w:val="000000"/>
      <w:sz w:val="24"/>
      <w:szCs w:val="24"/>
    </w:rPr>
  </w:style>
  <w:style w:type="paragraph" w:styleId="Revision">
    <w:name w:val="Revision"/>
    <w:hidden/>
    <w:uiPriority w:val="99"/>
    <w:semiHidden/>
    <w:rsid w:val="00F3295F"/>
    <w:pPr>
      <w:spacing w:after="0" w:line="240" w:lineRule="auto"/>
    </w:pPr>
  </w:style>
  <w:style w:type="paragraph" w:styleId="CommentSubject">
    <w:name w:val="annotation subject"/>
    <w:basedOn w:val="CommentText"/>
    <w:next w:val="CommentText"/>
    <w:link w:val="CommentSubjectChar"/>
    <w:uiPriority w:val="99"/>
    <w:semiHidden/>
    <w:unhideWhenUsed/>
    <w:rsid w:val="00F3295F"/>
    <w:rPr>
      <w:b/>
      <w:bCs/>
    </w:rPr>
  </w:style>
  <w:style w:type="character" w:customStyle="1" w:styleId="CommentSubjectChar">
    <w:name w:val="Comment Subject Char"/>
    <w:basedOn w:val="CommentTextChar"/>
    <w:link w:val="CommentSubject"/>
    <w:uiPriority w:val="99"/>
    <w:semiHidden/>
    <w:rsid w:val="00F3295F"/>
    <w:rPr>
      <w:b/>
      <w:bCs/>
      <w:sz w:val="20"/>
      <w:szCs w:val="20"/>
    </w:rPr>
  </w:style>
  <w:style w:type="character" w:styleId="LineNumber">
    <w:name w:val="line number"/>
    <w:basedOn w:val="DefaultParagraphFont"/>
    <w:uiPriority w:val="99"/>
    <w:semiHidden/>
    <w:unhideWhenUsed/>
    <w:rsid w:val="009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943</Words>
  <Characters>5520</Characters>
  <Application>Microsoft Office Word</Application>
  <DocSecurity>0</DocSecurity>
  <Lines>98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Moussaoui</dc:creator>
  <cp:keywords/>
  <dc:description/>
  <cp:lastModifiedBy>Timothy Wright</cp:lastModifiedBy>
  <cp:revision>2</cp:revision>
  <dcterms:created xsi:type="dcterms:W3CDTF">2023-04-18T15:53:00Z</dcterms:created>
  <dcterms:modified xsi:type="dcterms:W3CDTF">2023-04-18T15:53:00Z</dcterms:modified>
</cp:coreProperties>
</file>