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b/>
          <w:sz w:val="24"/>
          <w:szCs w:val="24"/>
          <w:lang w:val="en-GB"/>
        </w:rPr>
      </w:pPr>
      <w:r>
        <w:rPr>
          <w:rFonts w:ascii="Times New Roman" w:hAnsi="Times New Roman" w:eastAsia="Times New Roman" w:cs="Times New Roman"/>
          <w:b/>
          <w:sz w:val="24"/>
          <w:szCs w:val="24"/>
          <w:lang w:val="en-GB"/>
        </w:rPr>
        <w:t>Familiarity enhances coordination and efficiency in complex collective tasks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b/>
          <w:bCs/>
          <w:sz w:val="24"/>
          <w:szCs w:val="24"/>
          <w:lang w:val="en-GB"/>
        </w:rPr>
      </w:pPr>
      <w:r>
        <w:rPr>
          <w:rFonts w:ascii="Times New Roman" w:hAnsi="Times New Roman" w:eastAsia="Times New Roman" w:cs="Times New Roman"/>
          <w:b/>
          <w:bCs/>
          <w:sz w:val="24"/>
          <w:szCs w:val="24"/>
          <w:lang w:val="en-GB"/>
        </w:rPr>
        <w:t>Abstract</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Familiarity among group members is thought to enhance the performance of animal groups facing complex ecological challenges, yet direct evidence from wild collectives is limited. In humans, stable group membership—often termed “team familiarity”—improves coordination and efficiency. To test whether this principle extends to other species, we examined natural groups of Spix’s disc-winged bats (</w:t>
      </w:r>
      <w:r>
        <w:rPr>
          <w:rFonts w:ascii="Times New Roman" w:hAnsi="Times New Roman" w:eastAsia="Times New Roman" w:cs="Times New Roman"/>
          <w:i/>
          <w:iCs/>
          <w:sz w:val="24"/>
          <w:szCs w:val="24"/>
          <w:lang w:val="en-US"/>
        </w:rPr>
        <w:t>Thyroptera tricolor</w:t>
      </w:r>
      <w:r>
        <w:rPr>
          <w:rFonts w:ascii="Times New Roman" w:hAnsi="Times New Roman" w:eastAsia="Times New Roman" w:cs="Times New Roman"/>
          <w:sz w:val="24"/>
          <w:szCs w:val="24"/>
          <w:lang w:val="en-US"/>
        </w:rPr>
        <w:t>) and experimentally assembled unfamiliar groups. Using three-dimensional flight reconstructions</w:t>
      </w:r>
      <w:r>
        <w:rPr>
          <w:rFonts w:hint="default" w:ascii="Times New Roman" w:hAnsi="Times New Roman" w:eastAsia="Times New Roman" w:cs="Times New Roman"/>
          <w:sz w:val="24"/>
          <w:szCs w:val="24"/>
          <w:lang w:val="en-US"/>
        </w:rPr>
        <w:t>, data simulations</w:t>
      </w:r>
      <w:r>
        <w:rPr>
          <w:rFonts w:ascii="Times New Roman" w:hAnsi="Times New Roman" w:eastAsia="Times New Roman" w:cs="Times New Roman"/>
          <w:sz w:val="24"/>
          <w:szCs w:val="24"/>
          <w:lang w:val="en-US"/>
        </w:rPr>
        <w:t xml:space="preserve"> and roost-entry trials, we found that familiar groups maintained closer spatial cohesion, entered roosts in tighter synchrony, and collectively produced more acoustic signals while still minimizing signal overlap. These findings show that familiarity facilitates communication and coordination, extending the concept of team familiarity beyond humans and highlighting a general principle of collective success in animal societies.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Animals can express remarkable collective behaviours, </w:t>
      </w:r>
      <w:r>
        <w:rPr>
          <w:rFonts w:ascii="Times New Roman" w:hAnsi="Times New Roman" w:eastAsia="Times New Roman" w:cs="Times New Roman"/>
          <w:sz w:val="24"/>
          <w:szCs w:val="24"/>
          <w:lang w:val="en-US"/>
        </w:rPr>
        <w:t xml:space="preserve">such as ants linking their bodies to form living bridges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1</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honeybee swarms reaching consensus on the location of a new nest site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2</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or predators coordinating group hunts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3</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lang w:val="en-US"/>
        </w:rPr>
        <w:t>Although these feats may seem complex, they often emerge from simple rules</w:t>
      </w:r>
      <w:r>
        <w:rPr>
          <w:rFonts w:ascii="Times New Roman" w:hAnsi="Times New Roman" w:eastAsia="Times New Roman" w:cs="Times New Roman"/>
          <w:sz w:val="24"/>
          <w:szCs w:val="24"/>
          <w:lang w:val="en-GB"/>
        </w:rPr>
        <w:t xml:space="preserve">. For example, local interactions among individuals can allow groups to track complex environmental gradients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while effectively detecting and avoiding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5</w:t>
      </w:r>
      <w:r>
        <w:rPr>
          <w:rFonts w:ascii="Times New Roman" w:hAnsi="Times New Roman" w:cs="Times New Roman"/>
          <w:sz w:val="24"/>
          <w:lang w:val="en-US"/>
        </w:rPr>
        <w:t xml:space="preserve">, </w:t>
      </w:r>
      <w:r>
        <w:rPr>
          <w:rFonts w:ascii="Times New Roman" w:hAnsi="Times New Roman" w:cs="Times New Roman"/>
          <w:i/>
          <w:iCs/>
          <w:sz w:val="24"/>
          <w:lang w:val="en-US"/>
        </w:rPr>
        <w:t>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flocks of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Yet, human groups with stable membership consistently outperform those with fluctuating membership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9</w:t>
      </w:r>
      <w:r>
        <w:rPr>
          <w:rFonts w:ascii="Times New Roman" w:hAnsi="Times New Roman" w:cs="Times New Roman"/>
          <w:sz w:val="24"/>
          <w:lang w:val="en-US"/>
        </w:rPr>
        <w:t>–</w:t>
      </w:r>
      <w:r>
        <w:rPr>
          <w:rFonts w:ascii="Times New Roman" w:hAnsi="Times New Roman" w:cs="Times New Roman"/>
          <w:i/>
          <w:iCs/>
          <w:sz w:val="24"/>
          <w:lang w:val="en-US"/>
        </w:rPr>
        <w:t>11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especially when decisions require greater cooperation and efficient communication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12</w:t>
      </w:r>
      <w:r>
        <w:rPr>
          <w:rFonts w:ascii="Times New Roman" w:hAnsi="Times New Roman" w:cs="Times New Roman"/>
          <w:sz w:val="24"/>
          <w:lang w:val="en-US"/>
        </w:rPr>
        <w:t xml:space="preserve">, </w:t>
      </w:r>
      <w:r>
        <w:rPr>
          <w:rFonts w:ascii="Times New Roman" w:hAnsi="Times New Roman" w:cs="Times New Roman"/>
          <w:i/>
          <w:iCs/>
          <w:sz w:val="24"/>
          <w:lang w:val="en-US"/>
        </w:rPr>
        <w:t>13</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phenomenon has been formalized as the concept of “team familiarity”, which highlights how repeated interactions among the same individuals improves coordination and performance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14</w:t>
      </w:r>
      <w:r>
        <w:rPr>
          <w:rFonts w:ascii="Times New Roman" w:hAnsi="Times New Roman" w:cs="Times New Roman"/>
          <w:sz w:val="24"/>
          <w:lang w:val="en-US"/>
        </w:rPr>
        <w:t xml:space="preserve">, </w:t>
      </w:r>
      <w:r>
        <w:rPr>
          <w:rFonts w:ascii="Times New Roman" w:hAnsi="Times New Roman" w:cs="Times New Roman"/>
          <w:i/>
          <w:iCs/>
          <w:sz w:val="24"/>
          <w:lang w:val="en-US"/>
        </w:rPr>
        <w:t>15</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This raises the question of whether familiarity among group members also enhances the ability of other animal collectives to solve challenges that demand particularly intricate coordination and communication.</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We experimentally tested whether familiarity increases group performance during collective tasks by non-human animals. Lab experiments using fish have shown that familiarity can increase coordination in schools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16</w:t>
      </w:r>
      <w:r>
        <w:rPr>
          <w:rFonts w:ascii="Times New Roman" w:hAnsi="Times New Roman" w:cs="Times New Roman"/>
          <w:sz w:val="24"/>
          <w:lang w:val="en-US"/>
        </w:rPr>
        <w:t xml:space="preserve">, </w:t>
      </w:r>
      <w:r>
        <w:rPr>
          <w:rFonts w:ascii="Times New Roman" w:hAnsi="Times New Roman" w:cs="Times New Roman"/>
          <w:i/>
          <w:iCs/>
          <w:sz w:val="24"/>
          <w:lang w:val="en-US"/>
        </w:rPr>
        <w:t>17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facilitate transmission of information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18</w:t>
      </w:r>
      <w:r>
        <w:rPr>
          <w:rFonts w:ascii="Times New Roman" w:hAnsi="Times New Roman" w:cs="Times New Roman"/>
          <w:sz w:val="24"/>
          <w:lang w:val="en-US"/>
        </w:rPr>
        <w:t xml:space="preserve">, </w:t>
      </w:r>
      <w:r>
        <w:rPr>
          <w:rFonts w:ascii="Times New Roman" w:hAnsi="Times New Roman" w:cs="Times New Roman"/>
          <w:i/>
          <w:iCs/>
          <w:sz w:val="24"/>
          <w:lang w:val="en-US"/>
        </w:rPr>
        <w:t>19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20</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where individuals live and move together. This limits our ability to compare performance of collectives at solving ecologically relevant challenges in both familiar and unfamiliar settings. We overcome this challenge by bringing wild-caught groups of Spix’s disc-winged bat (</w:t>
      </w:r>
      <w:r>
        <w:rPr>
          <w:rFonts w:ascii="Times New Roman" w:hAnsi="Times New Roman" w:eastAsia="Times New Roman" w:cs="Times New Roman"/>
          <w:i/>
          <w:iCs/>
          <w:sz w:val="24"/>
          <w:szCs w:val="24"/>
          <w:lang w:val="en-GB"/>
        </w:rPr>
        <w:t>Thyroptera tricolor</w:t>
      </w:r>
      <w:r>
        <w:rPr>
          <w:rFonts w:ascii="Times New Roman" w:hAnsi="Times New Roman" w:eastAsia="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22</w:t>
      </w:r>
      <w:r>
        <w:rPr>
          <w:rFonts w:ascii="Times New Roman" w:hAnsi="Times New Roman" w:cs="Times New Roman"/>
          <w:sz w:val="24"/>
          <w:lang w:val="en-US"/>
        </w:rPr>
        <w:t>–</w:t>
      </w:r>
      <w:r>
        <w:rPr>
          <w:rFonts w:ascii="Times New Roman" w:hAnsi="Times New Roman" w:cs="Times New Roman"/>
          <w:i/>
          <w:iCs/>
          <w:sz w:val="24"/>
          <w:lang w:val="en-US"/>
        </w:rPr>
        <w:t>24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Because these leaves unfurl after approximately one day, groups must repeatedly find new sleeping sites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25</w:t>
      </w:r>
      <w:r>
        <w:rPr>
          <w:rFonts w:hint="default" w:ascii="Times New Roman" w:hAnsi="Times New Roman" w:cs="Times New Roman"/>
          <w:i/>
          <w:iCs/>
          <w:sz w:val="24"/>
          <w:lang w:val="en-US"/>
        </w:rPr>
        <w:t xml:space="preserve">, </w:t>
      </w:r>
      <w:r>
        <w:rPr>
          <w:rFonts w:hint="default" w:ascii="Times New Roman" w:hAnsi="Times New Roman" w:cs="Times New Roman"/>
          <w:i w:val="0"/>
          <w:iCs w:val="0"/>
          <w:sz w:val="24"/>
          <w:lang w:val="en-US"/>
        </w:rPr>
        <w:t>Figure 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Group members also have to enter the leaf in rapid succession to reduce both individual predation risk and overall group detectability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J."},{"family":"James","given":"Richard"}],"issued":{"date-parts":[["2008",1]]}}},{"id":292,"uris":["http://zotero.org/users/10851648/items/JPV8NS5J"],"itemData":{"id":292,"type":"book","event-place":"New York","publisher":"Oxford University Press","publisher-place":"New York","title":"Living in groups","author":[{"family":"Krause","given":"J"},{"family":"Ruxton","given":"G D"}],"issued":{"date-parts":[["2002"]]}}}],"schema":"https://github.com/citation-style-language/schema/raw/master/csl-citation.json"}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26</w:t>
      </w:r>
      <w:r>
        <w:rPr>
          <w:rFonts w:ascii="Times New Roman" w:hAnsi="Times New Roman" w:cs="Times New Roman"/>
          <w:sz w:val="24"/>
          <w:lang w:val="en-US"/>
        </w:rPr>
        <w:t xml:space="preserve">, </w:t>
      </w:r>
      <w:r>
        <w:rPr>
          <w:rFonts w:ascii="Times New Roman" w:hAnsi="Times New Roman" w:cs="Times New Roman"/>
          <w:i/>
          <w:iCs/>
          <w:sz w:val="24"/>
          <w:lang w:val="en-US"/>
        </w:rPr>
        <w:t>27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ecological challenge is readily replicated in laboratory conditions.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We used videos from four cameras to reconstruct the 3-dimensional trajectories of individuals from natural (high familiarity) groups and artificial groups (novel combinations of individuals from several natural groups) flying in a large flight cage (9 x 4 x 3 m). If familiarity plays an important role in collective behaviours, we expected that the high familiarity groups would show greater spatial cohesion than the artificial groups. Annotating </w:t>
      </w:r>
      <w:r>
        <w:rPr>
          <w:rFonts w:hint="default" w:ascii="Times New Roman" w:hAnsi="Times New Roman" w:eastAsia="Times New Roman" w:cs="Times New Roman"/>
          <w:sz w:val="24"/>
          <w:szCs w:val="24"/>
          <w:lang w:val="en-US"/>
        </w:rPr>
        <w:t xml:space="preserve">a subset of (up to) 50 video frames </w:t>
      </w:r>
      <w:r>
        <w:rPr>
          <w:rFonts w:ascii="Times New Roman" w:hAnsi="Times New Roman" w:eastAsia="Times New Roman" w:cs="Times New Roman"/>
          <w:sz w:val="24"/>
          <w:szCs w:val="24"/>
          <w:lang w:val="en-GB"/>
        </w:rPr>
        <w:t xml:space="preserve">where all individuals were visible confirmed this prediction, with the data revealing that bats in natural groups flew significantly closer to one-another than bats in artificial groups (effect size: -0.311 m; 95% uncertainty interval (UI): -0.446 – -0.175 m, Figure </w:t>
      </w:r>
      <w:commentRangeStart w:id="0"/>
      <w:commentRangeStart w:id="1"/>
      <w:r>
        <w:rPr>
          <w:rFonts w:ascii="Times New Roman" w:hAnsi="Times New Roman" w:eastAsia="Times New Roman" w:cs="Times New Roman"/>
          <w:sz w:val="24"/>
          <w:szCs w:val="24"/>
          <w:lang w:val="en-GB"/>
        </w:rPr>
        <w:t>1</w:t>
      </w:r>
      <w:commentRangeEnd w:id="0"/>
      <w:r>
        <w:rPr>
          <w:rStyle w:val="11"/>
        </w:rPr>
        <w:commentReference w:id="0"/>
      </w:r>
      <w:commentRangeEnd w:id="1"/>
      <w:r>
        <w:rPr>
          <w:rStyle w:val="11"/>
        </w:rPr>
        <w:commentReference w:id="1"/>
      </w:r>
      <w:r>
        <w:rPr>
          <w:rFonts w:ascii="Times New Roman" w:hAnsi="Times New Roman" w:eastAsia="Times New Roman" w:cs="Times New Roman"/>
          <w:sz w:val="24"/>
          <w:szCs w:val="24"/>
          <w:lang w:val="en-GB"/>
        </w:rPr>
        <w:t xml:space="preserve">). Artificial groups did not differ from random expectation (‘simulated groups’ where the flight trajectories of individuals from different trials were combined; posthoc test: </w:t>
      </w:r>
      <w:commentRangeStart w:id="2"/>
      <w:r>
        <w:rPr>
          <w:rFonts w:ascii="Times New Roman" w:hAnsi="Times New Roman" w:eastAsia="Times New Roman" w:cs="Times New Roman"/>
          <w:sz w:val="24"/>
          <w:szCs w:val="24"/>
          <w:lang w:val="en-GB"/>
        </w:rPr>
        <w:t>XXX</w:t>
      </w:r>
      <w:commentRangeEnd w:id="2"/>
      <w:r>
        <w:rPr>
          <w:rStyle w:val="11"/>
        </w:rPr>
        <w:commentReference w:id="2"/>
      </w:r>
      <w:r>
        <w:rPr>
          <w:rFonts w:ascii="Times New Roman" w:hAnsi="Times New Roman" w:eastAsia="Times New Roman" w:cs="Times New Roman"/>
          <w:sz w:val="24"/>
          <w:szCs w:val="24"/>
          <w:lang w:val="en-GB"/>
        </w:rPr>
        <w:t>), confirming that familiarity introduced a distinct change in coordination.</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28</w:t>
      </w:r>
      <w:r>
        <w:rPr>
          <w:rFonts w:ascii="Times New Roman" w:hAnsi="Times New Roman" w:cs="Times New Roman"/>
          <w:sz w:val="24"/>
          <w:lang w:val="en-US"/>
        </w:rPr>
        <w:t xml:space="preserve">, </w:t>
      </w:r>
      <w:r>
        <w:rPr>
          <w:rFonts w:ascii="Times New Roman" w:hAnsi="Times New Roman" w:cs="Times New Roman"/>
          <w:i/>
          <w:iCs/>
          <w:sz w:val="24"/>
          <w:lang w:val="en-US"/>
        </w:rPr>
        <w:t>29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Groups of Spix’s disc-winged bat face thi</w:t>
      </w:r>
      <w:bookmarkStart w:id="0" w:name="_GoBack"/>
      <w:bookmarkEnd w:id="0"/>
      <w:r>
        <w:rPr>
          <w:rFonts w:ascii="Times New Roman" w:hAnsi="Times New Roman" w:eastAsia="Times New Roman" w:cs="Times New Roman"/>
          <w:sz w:val="24"/>
          <w:szCs w:val="24"/>
          <w:lang w:val="en-GB"/>
        </w:rPr>
        <w:t xml:space="preserve">s same challenge on a daily basis, as they require first finding a suitable new leaf in which to roost and then coordinating their entry to reduce the chances of detection by a range of avian and mammalian predators. Placing a furled leaf of </w:t>
      </w:r>
      <w:r>
        <w:rPr>
          <w:rFonts w:ascii="Times New Roman" w:hAnsi="Times New Roman" w:eastAsia="Times New Roman" w:cs="Times New Roman"/>
          <w:i/>
          <w:iCs/>
          <w:sz w:val="24"/>
          <w:szCs w:val="24"/>
          <w:lang w:val="en-GB"/>
        </w:rPr>
        <w:t>Heliconia</w:t>
      </w:r>
      <w:r>
        <w:rPr>
          <w:rFonts w:ascii="Times New Roman" w:hAnsi="Times New Roman" w:eastAsia="Times New Roman" w:cs="Times New Roman"/>
          <w:sz w:val="24"/>
          <w:szCs w:val="24"/>
          <w:lang w:val="en-GB"/>
        </w:rPr>
        <w:t xml:space="preserve"> sp. or </w:t>
      </w:r>
      <w:r>
        <w:rPr>
          <w:rFonts w:ascii="Times New Roman" w:hAnsi="Times New Roman" w:eastAsia="Times New Roman" w:cs="Times New Roman"/>
          <w:i/>
          <w:iCs/>
          <w:sz w:val="24"/>
          <w:szCs w:val="24"/>
          <w:lang w:val="en-GB"/>
        </w:rPr>
        <w:t>Calathea lutea</w:t>
      </w:r>
      <w:r>
        <w:rPr>
          <w:rFonts w:ascii="Times New Roman" w:hAnsi="Times New Roman" w:eastAsia="Times New Roman" w:cs="Times New Roman"/>
          <w:sz w:val="24"/>
          <w:szCs w:val="24"/>
          <w:lang w:val="en-GB"/>
        </w:rPr>
        <w:t xml:space="preserve"> at random positions within the flight cage confirmed that natural (familiar) groups were substantially more synchronised—had lower intervals between bats entering the leaf—than artificial (unfamiliar) groups (</w:t>
      </w:r>
      <w:commentRangeStart w:id="3"/>
      <w:r>
        <w:rPr>
          <w:rFonts w:ascii="Times New Roman" w:hAnsi="Times New Roman" w:eastAsia="Times New Roman" w:cs="Times New Roman"/>
          <w:sz w:val="24"/>
          <w:szCs w:val="24"/>
          <w:lang w:val="en-GB"/>
        </w:rPr>
        <w:t xml:space="preserve">Figure </w:t>
      </w:r>
      <w:commentRangeEnd w:id="3"/>
      <w:r>
        <w:rPr>
          <w:rStyle w:val="11"/>
        </w:rPr>
        <w:commentReference w:id="3"/>
      </w:r>
      <w:r>
        <w:rPr>
          <w:rFonts w:ascii="Times New Roman" w:hAnsi="Times New Roman" w:eastAsia="Times New Roman" w:cs="Times New Roman"/>
          <w:sz w:val="24"/>
          <w:szCs w:val="24"/>
          <w:lang w:val="en-GB"/>
        </w:rPr>
        <w:t>2). We also created simulated groups by combining the entry times of solitary bats finding and entering the roost to gain an insight into the size of the effect of familiarity relative to the benefits from grouping alone. We found that familiarity had approximately double the group effect size when compared to these simulated groups (XX vs XX). This confirms that coordination in this collective task is substantially more efficient when bats are familiar rather than unfamiliar.</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rPr>
        <w:t>(</w:t>
      </w:r>
      <w:r>
        <w:rPr>
          <w:rFonts w:ascii="Times New Roman" w:hAnsi="Times New Roman" w:cs="Times New Roman"/>
          <w:i/>
          <w:iCs/>
          <w:sz w:val="24"/>
        </w:rPr>
        <w:t>13</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 xml:space="preserve">, </w:t>
      </w:r>
      <w:r>
        <w:rPr>
          <w:rFonts w:ascii="Times New Roman" w:hAnsi="Times New Roman" w:cs="Times New Roman"/>
          <w:i/>
          <w:iCs/>
          <w:sz w:val="24"/>
        </w:rPr>
        <w:t>31</w:t>
      </w:r>
      <w:r>
        <w:rPr>
          <w:rFonts w:ascii="Times New Roman" w:hAnsi="Times New Roman" w:cs="Times New Roman"/>
          <w:sz w:val="24"/>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and has been linked to increased familiarity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33</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but make slower and less accurate decisions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ants deposit (and rely more on) pheromones in low-light conditions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P."}],"issued":{"date-parts":[["2019",10]]}}},{"id":23046,"uris":["http://zotero.org/users/10851648/items/RPN5JDY8"],"itemData":{"id":23046,"type":"thesis","event-place":"Bristol, England","genre":"Doctoral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35</w:t>
      </w:r>
      <w:r>
        <w:rPr>
          <w:rFonts w:ascii="Times New Roman" w:hAnsi="Times New Roman" w:cs="Times New Roman"/>
          <w:sz w:val="24"/>
          <w:lang w:val="en-US"/>
        </w:rPr>
        <w:t xml:space="preserve">, </w:t>
      </w:r>
      <w:r>
        <w:rPr>
          <w:rFonts w:ascii="Times New Roman" w:hAnsi="Times New Roman" w:cs="Times New Roman"/>
          <w:i/>
          <w:iCs/>
          <w:sz w:val="24"/>
          <w:lang w:val="en-US"/>
        </w:rPr>
        <w:t>36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a challenge for acoustic communication is </w:t>
      </w:r>
      <w:r>
        <w:rPr>
          <w:rFonts w:hint="default" w:ascii="Times New Roman" w:hAnsi="Times New Roman" w:eastAsia="Times New Roman" w:cs="Times New Roman"/>
          <w:sz w:val="24"/>
          <w:szCs w:val="24"/>
          <w:lang w:val="en-US"/>
        </w:rPr>
        <w:t xml:space="preserve">that </w:t>
      </w:r>
      <w:r>
        <w:rPr>
          <w:rFonts w:ascii="Times New Roman" w:hAnsi="Times New Roman" w:eastAsia="Times New Roman" w:cs="Times New Roman"/>
          <w:sz w:val="24"/>
          <w:szCs w:val="24"/>
          <w:lang w:val="en-GB"/>
        </w:rPr>
        <w:t xml:space="preserve">it can easily suffer from information masking or signal jamming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{"citationID":"kFQy4U4Q","properties":{"formattedCitation":"({\\i{}39})","plainCitation":"(39)","noteIndex":0},"citationItems":[{"id":23049,"uris":["http://zotero.org/users/10851648/items/SZVGXB26"],"itemData":{"id":23049,"type":"article-journal","abstract":"To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‘cocktail party effect’ arises when many individuals are trying to vocalise simultaneously.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Mitigating the cocktail party effect requires coordinating the delivery of inquiry calls to minimize temporal overlap while maintaining a constant vocal output to maintain sufficient information transmission. We recorded calls of solitary bats, natural groups and artificial groups, applying individual call identification models in group settings to obtain data on call rates. We found distinct differences in how bats called in familiar versus unfamiliar groups. Both natural and artificial groups experienced less call overlap than expected by chance (simulated groups created by combining solitary flights), indicating active avoidance of signal jamming at the group level (Fig Y</w:t>
      </w:r>
      <w:commentRangeStart w:id="4"/>
      <w:commentRangeStart w:id="5"/>
      <w:r>
        <w:rPr>
          <w:rFonts w:ascii="Times New Roman" w:hAnsi="Times New Roman" w:eastAsia="Times New Roman" w:cs="Times New Roman"/>
          <w:sz w:val="24"/>
          <w:szCs w:val="24"/>
          <w:lang w:val="en-GB"/>
        </w:rPr>
        <w:t>C</w:t>
      </w:r>
      <w:commentRangeEnd w:id="4"/>
      <w:r>
        <w:rPr>
          <w:rStyle w:val="11"/>
        </w:rPr>
        <w:commentReference w:id="4"/>
      </w:r>
      <w:commentRangeEnd w:id="5"/>
      <w:r>
        <w:commentReference w:id="5"/>
      </w:r>
      <w:r>
        <w:rPr>
          <w:rFonts w:ascii="Times New Roman" w:hAnsi="Times New Roman" w:eastAsia="Times New Roman" w:cs="Times New Roman"/>
          <w:sz w:val="24"/>
          <w:szCs w:val="24"/>
          <w:lang w:val="en-GB"/>
        </w:rPr>
        <w:t xml:space="preserve">). This seems to be achieved by adjusting calling rates at the individual level, as call rates per bat during group flights were lower than those in solo flights (Fig YA). However, group-level call rates in natural groups were significantly higher in natural groups than artificial groups (and similar to those of solitary individuals, Fig YB), suggesting that familiar groups can produce a collective signal that maintains a higher level of acoustic information than unfamiliar groups.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{"citationID":"VQEEz6k8","properties":{"formattedCitation":"({\\i{}40}, {\\i{}41})","plainCitation":"(40, 41)","noteIndex":0},"citationItems":[{"id":23050,"uris":["http://zotero.org/users/10851648/items/YD9UT96B"],"itemData":{"id":23050,"type":"article-journal","abstract":"In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40</w:t>
      </w:r>
      <w:r>
        <w:rPr>
          <w:rFonts w:ascii="Times New Roman" w:hAnsi="Times New Roman" w:cs="Times New Roman"/>
          <w:sz w:val="24"/>
          <w:lang w:val="en-US"/>
        </w:rPr>
        <w:t xml:space="preserve">, </w:t>
      </w:r>
      <w:r>
        <w:rPr>
          <w:rFonts w:ascii="Times New Roman" w:hAnsi="Times New Roman" w:cs="Times New Roman"/>
          <w:i/>
          <w:iCs/>
          <w:sz w:val="24"/>
          <w:lang w:val="en-US"/>
        </w:rPr>
        <w:t>41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GB"/>
        </w:rPr>
        <w:t xml:space="preserve">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{"citationID":"tRyJa7N4","properties":{"formattedCitation":"({\\i{}40}, {\\i{}42}\\uc0\\u8211{}{\\i{}45})","plainCitation":"(40, 42–45)","noteIndex":0},"citationItems":[{"id":23050,"uris":["http://zotero.org/users/10851648/items/YD9UT96B"],"itemData":{"id":23050,"type":"article-journal","abstract":"In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rPr>
        <w:t>(</w:t>
      </w:r>
      <w:r>
        <w:rPr>
          <w:rFonts w:ascii="Times New Roman" w:hAnsi="Times New Roman" w:cs="Times New Roman"/>
          <w:i/>
          <w:iCs/>
          <w:sz w:val="24"/>
        </w:rPr>
        <w:t>40</w:t>
      </w:r>
      <w:r>
        <w:rPr>
          <w:rFonts w:ascii="Times New Roman" w:hAnsi="Times New Roman" w:cs="Times New Roman"/>
          <w:sz w:val="24"/>
        </w:rPr>
        <w:t xml:space="preserve">, </w:t>
      </w:r>
      <w:r>
        <w:rPr>
          <w:rFonts w:ascii="Times New Roman" w:hAnsi="Times New Roman" w:cs="Times New Roman"/>
          <w:i/>
          <w:iCs/>
          <w:sz w:val="24"/>
        </w:rPr>
        <w:t>42</w:t>
      </w:r>
      <w:r>
        <w:rPr>
          <w:rFonts w:ascii="Times New Roman" w:hAnsi="Times New Roman" w:cs="Times New Roman"/>
          <w:sz w:val="24"/>
        </w:rPr>
        <w:t>–</w:t>
      </w:r>
      <w:r>
        <w:rPr>
          <w:rFonts w:ascii="Times New Roman" w:hAnsi="Times New Roman" w:cs="Times New Roman"/>
          <w:i/>
          <w:iCs/>
          <w:sz w:val="24"/>
        </w:rPr>
        <w:t>45</w:t>
      </w:r>
      <w:r>
        <w:rPr>
          <w:rFonts w:ascii="Times New Roman" w:hAnsi="Times New Roman" w:cs="Times New Roman"/>
          <w:sz w:val="24"/>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through to migration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OYWrB1C","properties":{"formattedCitation":"({\\i{}46}\\uc0\\u8211{}{\\i{}48})","plainCitation":"(46–48)","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46</w:t>
      </w:r>
      <w:r>
        <w:rPr>
          <w:rFonts w:ascii="Times New Roman" w:hAnsi="Times New Roman" w:cs="Times New Roman"/>
          <w:sz w:val="24"/>
          <w:lang w:val="en-US"/>
        </w:rPr>
        <w:t>–</w:t>
      </w:r>
      <w:r>
        <w:rPr>
          <w:rFonts w:ascii="Times New Roman" w:hAnsi="Times New Roman" w:cs="Times New Roman"/>
          <w:i/>
          <w:iCs/>
          <w:sz w:val="24"/>
          <w:lang w:val="en-US"/>
        </w:rPr>
        <w:t>48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that are frequently undertaken in familiar groups. </w:t>
      </w:r>
      <w:r>
        <w:rPr>
          <w:rFonts w:ascii="Times New Roman" w:hAnsi="Times New Roman" w:eastAsia="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References</w:t>
      </w:r>
    </w:p>
    <w:p>
      <w:pPr>
        <w:rPr>
          <w:rFonts w:ascii="Times New Roman" w:hAnsi="Times New Roman" w:eastAsia="Times New Roman" w:cs="Times New Roman"/>
          <w:sz w:val="24"/>
          <w:szCs w:val="24"/>
          <w:lang w:val="zh-CN"/>
        </w:rPr>
      </w:pPr>
    </w:p>
    <w:p>
      <w:pPr>
        <w:pStyle w:val="23"/>
        <w:rPr>
          <w:rFonts w:ascii="Times New Roman" w:hAnsi="Times New Roman" w:cs="Times New Roman"/>
          <w:lang w:val="en-US"/>
        </w:rPr>
      </w:pPr>
      <w:r>
        <w:rPr>
          <w:lang w:val="en-GB"/>
        </w:rPr>
        <w:fldChar w:fldCharType="begin"/>
      </w:r>
      <w:r>
        <w:rPr>
          <w:lang w:val="zh-CN"/>
        </w:rPr>
        <w:instrText xml:space="preserve"> ADDIN ZOTERO_BIBL {"uncited":[],"omitted":[],"custom":[]} CSL_BIBLIOGRAPHY </w:instrText>
      </w:r>
      <w:r>
        <w:rPr>
          <w:lang w:val="en-GB"/>
        </w:rPr>
        <w:fldChar w:fldCharType="separate"/>
      </w:r>
      <w:r>
        <w:rPr>
          <w:rFonts w:ascii="Times New Roman" w:hAnsi="Times New Roman" w:cs="Times New Roman"/>
        </w:rPr>
        <w:t xml:space="preserve">1. </w:t>
      </w:r>
      <w:r>
        <w:rPr>
          <w:rFonts w:ascii="Times New Roman" w:hAnsi="Times New Roman" w:cs="Times New Roman"/>
        </w:rPr>
        <w:tab/>
      </w:r>
      <w:r>
        <w:rPr>
          <w:rFonts w:ascii="Times New Roman" w:hAnsi="Times New Roman" w:cs="Times New Roman"/>
        </w:rPr>
        <w:t xml:space="preserve">C. R. Reid </w:t>
      </w:r>
      <w:r>
        <w:rPr>
          <w:rFonts w:ascii="Times New Roman" w:hAnsi="Times New Roman" w:cs="Times New Roman"/>
          <w:i/>
          <w:iCs/>
        </w:rPr>
        <w:t>et al.</w:t>
      </w:r>
      <w:r>
        <w:rPr>
          <w:rFonts w:ascii="Times New Roman" w:hAnsi="Times New Roman" w:cs="Times New Roman"/>
        </w:rPr>
        <w:t xml:space="preserve">, </w:t>
      </w:r>
      <w:r>
        <w:rPr>
          <w:rFonts w:ascii="Times New Roman" w:hAnsi="Times New Roman" w:cs="Times New Roman"/>
          <w:i/>
          <w:iCs/>
        </w:rPr>
        <w:t xml:space="preserve">Proc. </w:t>
      </w:r>
      <w:r>
        <w:rPr>
          <w:rFonts w:ascii="Times New Roman" w:hAnsi="Times New Roman" w:cs="Times New Roman"/>
          <w:i/>
          <w:iCs/>
          <w:lang w:val="en-US"/>
        </w:rPr>
        <w:t>Natl. Acad. Sci. U.S.A.</w:t>
      </w:r>
      <w:r>
        <w:rPr>
          <w:rFonts w:ascii="Times New Roman" w:hAnsi="Times New Roman" w:cs="Times New Roman"/>
          <w:lang w:val="en-US"/>
        </w:rPr>
        <w:t xml:space="preserve"> </w:t>
      </w:r>
      <w:r>
        <w:rPr>
          <w:rFonts w:ascii="Times New Roman" w:hAnsi="Times New Roman" w:cs="Times New Roman"/>
          <w:b/>
          <w:bCs/>
          <w:lang w:val="en-US"/>
        </w:rPr>
        <w:t>112</w:t>
      </w:r>
      <w:r>
        <w:rPr>
          <w:rFonts w:ascii="Times New Roman" w:hAnsi="Times New Roman" w:cs="Times New Roman"/>
          <w:lang w:val="en-US"/>
        </w:rPr>
        <w:t>, 15113–15118 (2015).</w:t>
      </w:r>
    </w:p>
    <w:p>
      <w:pPr>
        <w:pStyle w:val="23"/>
        <w:rPr>
          <w:rFonts w:ascii="Times New Roman" w:hAnsi="Times New Roman" w:cs="Times New Roman"/>
          <w:lang w:val="en-US"/>
        </w:rPr>
      </w:pPr>
      <w:r>
        <w:rPr>
          <w:rFonts w:ascii="Times New Roman" w:hAnsi="Times New Roman" w:cs="Times New Roman"/>
          <w:lang w:val="en-US"/>
        </w:rPr>
        <w:t xml:space="preserve">2. </w:t>
      </w:r>
      <w:r>
        <w:rPr>
          <w:rFonts w:ascii="Times New Roman" w:hAnsi="Times New Roman" w:cs="Times New Roman"/>
          <w:lang w:val="en-US"/>
        </w:rPr>
        <w:tab/>
      </w:r>
      <w:r>
        <w:rPr>
          <w:rFonts w:ascii="Times New Roman" w:hAnsi="Times New Roman" w:cs="Times New Roman"/>
          <w:lang w:val="en-US"/>
        </w:rPr>
        <w:t xml:space="preserve">T. D. Seeley,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53</w:t>
      </w:r>
      <w:r>
        <w:rPr>
          <w:rFonts w:ascii="Times New Roman" w:hAnsi="Times New Roman" w:cs="Times New Roman"/>
          <w:lang w:val="en-US"/>
        </w:rPr>
        <w:t>, 417–424 (2003).</w:t>
      </w:r>
    </w:p>
    <w:p>
      <w:pPr>
        <w:pStyle w:val="23"/>
        <w:rPr>
          <w:rFonts w:ascii="Times New Roman" w:hAnsi="Times New Roman" w:cs="Times New Roman"/>
          <w:lang w:val="en-US"/>
        </w:rPr>
      </w:pPr>
      <w:r>
        <w:rPr>
          <w:rFonts w:ascii="Times New Roman" w:hAnsi="Times New Roman" w:cs="Times New Roman"/>
          <w:lang w:val="en-US"/>
        </w:rPr>
        <w:t xml:space="preserve">3. </w:t>
      </w:r>
      <w:r>
        <w:rPr>
          <w:rFonts w:ascii="Times New Roman" w:hAnsi="Times New Roman" w:cs="Times New Roman"/>
          <w:lang w:val="en-US"/>
        </w:rPr>
        <w:tab/>
      </w:r>
      <w:r>
        <w:rPr>
          <w:rFonts w:ascii="Times New Roman" w:hAnsi="Times New Roman" w:cs="Times New Roman"/>
          <w:lang w:val="en-US"/>
        </w:rPr>
        <w:t xml:space="preserve">M. J. Hansen, P. Domenici, P. Bartashevich, A. Burns, J. Krause, </w:t>
      </w:r>
      <w:r>
        <w:rPr>
          <w:rFonts w:ascii="Times New Roman" w:hAnsi="Times New Roman" w:cs="Times New Roman"/>
          <w:i/>
          <w:iCs/>
          <w:lang w:val="en-US"/>
        </w:rPr>
        <w:t>Biological Reviews</w:t>
      </w:r>
      <w:r>
        <w:rPr>
          <w:rFonts w:ascii="Times New Roman" w:hAnsi="Times New Roman" w:cs="Times New Roman"/>
          <w:lang w:val="en-US"/>
        </w:rPr>
        <w:t xml:space="preserve">. </w:t>
      </w:r>
      <w:r>
        <w:rPr>
          <w:rFonts w:ascii="Times New Roman" w:hAnsi="Times New Roman" w:cs="Times New Roman"/>
          <w:b/>
          <w:bCs/>
          <w:lang w:val="en-US"/>
        </w:rPr>
        <w:t>98</w:t>
      </w:r>
      <w:r>
        <w:rPr>
          <w:rFonts w:ascii="Times New Roman" w:hAnsi="Times New Roman" w:cs="Times New Roman"/>
          <w:lang w:val="en-US"/>
        </w:rPr>
        <w:t>, 1687–1711 (2023).</w:t>
      </w:r>
    </w:p>
    <w:p>
      <w:pPr>
        <w:pStyle w:val="23"/>
        <w:rPr>
          <w:rFonts w:ascii="Times New Roman" w:hAnsi="Times New Roman" w:cs="Times New Roman"/>
          <w:lang w:val="en-US"/>
        </w:rPr>
      </w:pPr>
      <w:r>
        <w:rPr>
          <w:rFonts w:ascii="Times New Roman" w:hAnsi="Times New Roman" w:cs="Times New Roman"/>
          <w:lang w:val="en-US"/>
        </w:rPr>
        <w:t xml:space="preserve">4. </w:t>
      </w:r>
      <w:r>
        <w:rPr>
          <w:rFonts w:ascii="Times New Roman" w:hAnsi="Times New Roman" w:cs="Times New Roman"/>
          <w:lang w:val="en-US"/>
        </w:rPr>
        <w:tab/>
      </w:r>
      <w:r>
        <w:rPr>
          <w:rFonts w:ascii="Times New Roman" w:hAnsi="Times New Roman" w:cs="Times New Roman"/>
          <w:lang w:val="en-US"/>
        </w:rPr>
        <w:t xml:space="preserve">A. Berdahl, C. J. Torney, C. C. Ioannou, J. J. Faria, I. D. Couzin,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339</w:t>
      </w:r>
      <w:r>
        <w:rPr>
          <w:rFonts w:ascii="Times New Roman" w:hAnsi="Times New Roman" w:cs="Times New Roman"/>
          <w:lang w:val="en-US"/>
        </w:rPr>
        <w:t>, 574–576 (2013).</w:t>
      </w:r>
    </w:p>
    <w:p>
      <w:pPr>
        <w:pStyle w:val="23"/>
        <w:rPr>
          <w:rFonts w:ascii="Times New Roman" w:hAnsi="Times New Roman" w:cs="Times New Roman"/>
          <w:lang w:val="en-US"/>
        </w:rPr>
      </w:pPr>
      <w:r>
        <w:rPr>
          <w:rFonts w:ascii="Times New Roman" w:hAnsi="Times New Roman" w:cs="Times New Roman"/>
          <w:lang w:val="en-US"/>
        </w:rPr>
        <w:t xml:space="preserve">5. </w:t>
      </w:r>
      <w:r>
        <w:rPr>
          <w:rFonts w:ascii="Times New Roman" w:hAnsi="Times New Roman" w:cs="Times New Roman"/>
          <w:lang w:val="en-US"/>
        </w:rPr>
        <w:tab/>
      </w:r>
      <w:r>
        <w:rPr>
          <w:rFonts w:ascii="Times New Roman" w:hAnsi="Times New Roman" w:cs="Times New Roman"/>
          <w:lang w:val="en-US"/>
        </w:rPr>
        <w:t xml:space="preserve">R. E. Kenward, </w:t>
      </w:r>
      <w:r>
        <w:rPr>
          <w:rFonts w:ascii="Times New Roman" w:hAnsi="Times New Roman" w:cs="Times New Roman"/>
          <w:i/>
          <w:iCs/>
          <w:lang w:val="en-US"/>
        </w:rPr>
        <w:t>The Journal of Animal Ecology</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449 (1978).</w:t>
      </w:r>
    </w:p>
    <w:p>
      <w:pPr>
        <w:pStyle w:val="23"/>
        <w:rPr>
          <w:rFonts w:ascii="Times New Roman" w:hAnsi="Times New Roman" w:cs="Times New Roman"/>
          <w:lang w:val="en-US"/>
        </w:rPr>
      </w:pPr>
      <w:r>
        <w:rPr>
          <w:rFonts w:ascii="Times New Roman" w:hAnsi="Times New Roman" w:cs="Times New Roman"/>
          <w:lang w:val="en-US"/>
        </w:rPr>
        <w:t xml:space="preserve">6. </w:t>
      </w:r>
      <w:r>
        <w:rPr>
          <w:rFonts w:ascii="Times New Roman" w:hAnsi="Times New Roman" w:cs="Times New Roman"/>
          <w:lang w:val="en-US"/>
        </w:rPr>
        <w:tab/>
      </w:r>
      <w:r>
        <w:rPr>
          <w:rFonts w:ascii="Times New Roman" w:hAnsi="Times New Roman" w:cs="Times New Roman"/>
          <w:lang w:val="en-US"/>
        </w:rPr>
        <w:t xml:space="preserve">W. Cresswell,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433–442 (1994).</w:t>
      </w:r>
    </w:p>
    <w:p>
      <w:pPr>
        <w:pStyle w:val="23"/>
        <w:rPr>
          <w:rFonts w:ascii="Times New Roman" w:hAnsi="Times New Roman" w:cs="Times New Roman"/>
          <w:lang w:val="en-US"/>
        </w:rPr>
      </w:pPr>
      <w:r>
        <w:rPr>
          <w:rFonts w:ascii="Times New Roman" w:hAnsi="Times New Roman" w:cs="Times New Roman"/>
          <w:lang w:val="en-US"/>
        </w:rPr>
        <w:t xml:space="preserve">7. </w:t>
      </w:r>
      <w:r>
        <w:rPr>
          <w:rFonts w:ascii="Times New Roman" w:hAnsi="Times New Roman" w:cs="Times New Roman"/>
          <w:lang w:val="en-US"/>
        </w:rPr>
        <w:tab/>
      </w:r>
      <w:r>
        <w:rPr>
          <w:rFonts w:ascii="Times New Roman" w:hAnsi="Times New Roman" w:cs="Times New Roman"/>
          <w:lang w:val="en-US"/>
        </w:rPr>
        <w:t xml:space="preserve">J. E. Herbert-Read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Proc. Natl. Acad. Sci. U.S.A.</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18726–18731 (2011).</w:t>
      </w:r>
    </w:p>
    <w:p>
      <w:pPr>
        <w:pStyle w:val="23"/>
        <w:rPr>
          <w:rFonts w:ascii="Times New Roman" w:hAnsi="Times New Roman" w:cs="Times New Roman"/>
          <w:lang w:val="en-US"/>
        </w:rPr>
      </w:pPr>
      <w:r>
        <w:rPr>
          <w:rFonts w:ascii="Times New Roman" w:hAnsi="Times New Roman" w:cs="Times New Roman"/>
          <w:lang w:val="en-US"/>
        </w:rPr>
        <w:t xml:space="preserve">8. </w:t>
      </w:r>
      <w:r>
        <w:rPr>
          <w:rFonts w:ascii="Times New Roman" w:hAnsi="Times New Roman" w:cs="Times New Roman"/>
          <w:lang w:val="en-US"/>
        </w:rPr>
        <w:tab/>
      </w:r>
      <w:r>
        <w:rPr>
          <w:rFonts w:ascii="Times New Roman" w:hAnsi="Times New Roman" w:cs="Times New Roman"/>
          <w:lang w:val="en-US"/>
        </w:rPr>
        <w:t xml:space="preserve">M. Ballerini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76</w:t>
      </w:r>
      <w:r>
        <w:rPr>
          <w:rFonts w:ascii="Times New Roman" w:hAnsi="Times New Roman" w:cs="Times New Roman"/>
          <w:lang w:val="en-US"/>
        </w:rPr>
        <w:t>, 201–215 (2008).</w:t>
      </w:r>
    </w:p>
    <w:p>
      <w:pPr>
        <w:pStyle w:val="23"/>
        <w:rPr>
          <w:rFonts w:ascii="Times New Roman" w:hAnsi="Times New Roman" w:cs="Times New Roman"/>
          <w:lang w:val="en-US"/>
        </w:rPr>
      </w:pPr>
      <w:r>
        <w:rPr>
          <w:rFonts w:ascii="Times New Roman" w:hAnsi="Times New Roman" w:cs="Times New Roman"/>
          <w:lang w:val="en-US"/>
        </w:rPr>
        <w:t xml:space="preserve">9. </w:t>
      </w:r>
      <w:r>
        <w:rPr>
          <w:rFonts w:ascii="Times New Roman" w:hAnsi="Times New Roman" w:cs="Times New Roman"/>
          <w:lang w:val="en-US"/>
        </w:rPr>
        <w:tab/>
      </w:r>
      <w:r>
        <w:rPr>
          <w:rFonts w:ascii="Times New Roman" w:hAnsi="Times New Roman" w:cs="Times New Roman"/>
          <w:lang w:val="en-US"/>
        </w:rPr>
        <w:t xml:space="preserve">F. Montanari, G. Silvestri, E. Gallo, </w:t>
      </w:r>
      <w:r>
        <w:rPr>
          <w:rFonts w:ascii="Times New Roman" w:hAnsi="Times New Roman" w:cs="Times New Roman"/>
          <w:i/>
          <w:iCs/>
          <w:lang w:val="en-US"/>
        </w:rPr>
        <w:t>Journal of Sport Management</w:t>
      </w:r>
      <w:r>
        <w:rPr>
          <w:rFonts w:ascii="Times New Roman" w:hAnsi="Times New Roman" w:cs="Times New Roman"/>
          <w:lang w:val="en-US"/>
        </w:rPr>
        <w:t xml:space="preserve">. </w:t>
      </w:r>
      <w:r>
        <w:rPr>
          <w:rFonts w:ascii="Times New Roman" w:hAnsi="Times New Roman" w:cs="Times New Roman"/>
          <w:b/>
          <w:bCs/>
          <w:lang w:val="en-US"/>
        </w:rPr>
        <w:t>22</w:t>
      </w:r>
      <w:r>
        <w:rPr>
          <w:rFonts w:ascii="Times New Roman" w:hAnsi="Times New Roman" w:cs="Times New Roman"/>
          <w:lang w:val="en-US"/>
        </w:rPr>
        <w:t>, 701–716 (2008).</w:t>
      </w:r>
    </w:p>
    <w:p>
      <w:pPr>
        <w:pStyle w:val="23"/>
        <w:rPr>
          <w:rFonts w:ascii="Times New Roman" w:hAnsi="Times New Roman" w:cs="Times New Roman"/>
          <w:lang w:val="en-US"/>
        </w:rPr>
      </w:pPr>
      <w:r>
        <w:rPr>
          <w:rFonts w:ascii="Times New Roman" w:hAnsi="Times New Roman" w:cs="Times New Roman"/>
          <w:lang w:val="en-US"/>
        </w:rPr>
        <w:t xml:space="preserve">10. </w:t>
      </w:r>
      <w:r>
        <w:rPr>
          <w:rFonts w:ascii="Times New Roman" w:hAnsi="Times New Roman" w:cs="Times New Roman"/>
          <w:lang w:val="en-US"/>
        </w:rPr>
        <w:tab/>
      </w:r>
      <w:r>
        <w:rPr>
          <w:rFonts w:ascii="Times New Roman" w:hAnsi="Times New Roman" w:cs="Times New Roman"/>
          <w:lang w:val="en-US"/>
        </w:rPr>
        <w:t xml:space="preserve">B. Muskat, A. Anand, C. Contessotto, A. H. T. Tan, G. Park, </w:t>
      </w:r>
      <w:r>
        <w:rPr>
          <w:rFonts w:ascii="Times New Roman" w:hAnsi="Times New Roman" w:cs="Times New Roman"/>
          <w:i/>
          <w:iCs/>
          <w:lang w:val="en-US"/>
        </w:rPr>
        <w:t>Human Resource Management Review</w:t>
      </w:r>
      <w:r>
        <w:rPr>
          <w:rFonts w:ascii="Times New Roman" w:hAnsi="Times New Roman" w:cs="Times New Roman"/>
          <w:lang w:val="en-US"/>
        </w:rPr>
        <w:t xml:space="preserve">. </w:t>
      </w:r>
      <w:r>
        <w:rPr>
          <w:rFonts w:ascii="Times New Roman" w:hAnsi="Times New Roman" w:cs="Times New Roman"/>
          <w:b/>
          <w:bCs/>
          <w:lang w:val="en-US"/>
        </w:rPr>
        <w:t>32</w:t>
      </w:r>
      <w:r>
        <w:rPr>
          <w:rFonts w:ascii="Times New Roman" w:hAnsi="Times New Roman" w:cs="Times New Roman"/>
          <w:lang w:val="en-US"/>
        </w:rPr>
        <w:t>, 100892 (2022).</w:t>
      </w:r>
    </w:p>
    <w:p>
      <w:pPr>
        <w:pStyle w:val="23"/>
        <w:rPr>
          <w:rFonts w:ascii="Times New Roman" w:hAnsi="Times New Roman" w:cs="Times New Roman"/>
          <w:lang w:val="en-US"/>
        </w:rPr>
      </w:pPr>
      <w:r>
        <w:rPr>
          <w:rFonts w:ascii="Times New Roman" w:hAnsi="Times New Roman" w:cs="Times New Roman"/>
          <w:lang w:val="en-US"/>
        </w:rPr>
        <w:t xml:space="preserve">11. </w:t>
      </w:r>
      <w:r>
        <w:rPr>
          <w:rFonts w:ascii="Times New Roman" w:hAnsi="Times New Roman" w:cs="Times New Roman"/>
          <w:lang w:val="en-US"/>
        </w:rPr>
        <w:tab/>
      </w:r>
      <w:r>
        <w:rPr>
          <w:rFonts w:ascii="Times New Roman" w:hAnsi="Times New Roman" w:cs="Times New Roman"/>
          <w:lang w:val="en-US"/>
        </w:rPr>
        <w:t xml:space="preserve">K. Joshi, J. Hernandez, J. Martinez, K. AbdelFattah, A. K. Gardner, </w:t>
      </w:r>
      <w:r>
        <w:rPr>
          <w:rFonts w:ascii="Times New Roman" w:hAnsi="Times New Roman" w:cs="Times New Roman"/>
          <w:i/>
          <w:iCs/>
          <w:lang w:val="en-US"/>
        </w:rPr>
        <w:t>The American Journal of Surgery</w:t>
      </w:r>
      <w:r>
        <w:rPr>
          <w:rFonts w:ascii="Times New Roman" w:hAnsi="Times New Roman" w:cs="Times New Roman"/>
          <w:lang w:val="en-US"/>
        </w:rPr>
        <w:t xml:space="preserve">. </w:t>
      </w:r>
      <w:r>
        <w:rPr>
          <w:rFonts w:ascii="Times New Roman" w:hAnsi="Times New Roman" w:cs="Times New Roman"/>
          <w:b/>
          <w:bCs/>
          <w:lang w:val="en-US"/>
        </w:rPr>
        <w:t>215</w:t>
      </w:r>
      <w:r>
        <w:rPr>
          <w:rFonts w:ascii="Times New Roman" w:hAnsi="Times New Roman" w:cs="Times New Roman"/>
          <w:lang w:val="en-US"/>
        </w:rPr>
        <w:t>, 243–249 (2018).</w:t>
      </w:r>
    </w:p>
    <w:p>
      <w:pPr>
        <w:pStyle w:val="23"/>
        <w:rPr>
          <w:rFonts w:ascii="Times New Roman" w:hAnsi="Times New Roman" w:cs="Times New Roman"/>
          <w:lang w:val="en-US"/>
        </w:rPr>
      </w:pPr>
      <w:r>
        <w:rPr>
          <w:rFonts w:ascii="Times New Roman" w:hAnsi="Times New Roman" w:cs="Times New Roman"/>
          <w:lang w:val="en-US"/>
        </w:rPr>
        <w:t xml:space="preserve">12. </w:t>
      </w:r>
      <w:r>
        <w:rPr>
          <w:rFonts w:ascii="Times New Roman" w:hAnsi="Times New Roman" w:cs="Times New Roman"/>
          <w:lang w:val="en-US"/>
        </w:rPr>
        <w:tab/>
      </w:r>
      <w:r>
        <w:rPr>
          <w:rFonts w:ascii="Times New Roman" w:hAnsi="Times New Roman" w:cs="Times New Roman"/>
          <w:lang w:val="en-US"/>
        </w:rPr>
        <w:t xml:space="preserve">D. H. Gruenfeld, E. A. Mannix, K. Y. Williams, M. A. Neale,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67</w:t>
      </w:r>
      <w:r>
        <w:rPr>
          <w:rFonts w:ascii="Times New Roman" w:hAnsi="Times New Roman" w:cs="Times New Roman"/>
          <w:lang w:val="en-US"/>
        </w:rPr>
        <w:t>, 1–15 (1996).</w:t>
      </w:r>
    </w:p>
    <w:p>
      <w:pPr>
        <w:pStyle w:val="23"/>
        <w:rPr>
          <w:rFonts w:ascii="Times New Roman" w:hAnsi="Times New Roman" w:cs="Times New Roman"/>
          <w:lang w:val="en-US"/>
        </w:rPr>
      </w:pPr>
      <w:r>
        <w:rPr>
          <w:rFonts w:ascii="Times New Roman" w:hAnsi="Times New Roman" w:cs="Times New Roman"/>
          <w:lang w:val="en-US"/>
        </w:rPr>
        <w:t xml:space="preserve">13. </w:t>
      </w:r>
      <w:r>
        <w:rPr>
          <w:rFonts w:ascii="Times New Roman" w:hAnsi="Times New Roman" w:cs="Times New Roman"/>
          <w:lang w:val="en-US"/>
        </w:rPr>
        <w:tab/>
      </w:r>
      <w:r>
        <w:rPr>
          <w:rFonts w:ascii="Times New Roman" w:hAnsi="Times New Roman" w:cs="Times New Roman"/>
          <w:lang w:val="en-US"/>
        </w:rPr>
        <w:t xml:space="preserve">N. Oesch, R. I. M. Dunbar, </w:t>
      </w:r>
      <w:r>
        <w:rPr>
          <w:rFonts w:ascii="Times New Roman" w:hAnsi="Times New Roman" w:cs="Times New Roman"/>
          <w:i/>
          <w:iCs/>
          <w:lang w:val="en-US"/>
        </w:rPr>
        <w:t>Ethology</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483–495 (2018).</w:t>
      </w:r>
    </w:p>
    <w:p>
      <w:pPr>
        <w:pStyle w:val="23"/>
        <w:rPr>
          <w:rFonts w:ascii="Times New Roman" w:hAnsi="Times New Roman" w:cs="Times New Roman"/>
          <w:lang w:val="en-US"/>
        </w:rPr>
      </w:pPr>
      <w:r>
        <w:rPr>
          <w:rFonts w:ascii="Times New Roman" w:hAnsi="Times New Roman" w:cs="Times New Roman"/>
          <w:lang w:val="en-US"/>
        </w:rPr>
        <w:t xml:space="preserve">14. </w:t>
      </w:r>
      <w:r>
        <w:rPr>
          <w:rFonts w:ascii="Times New Roman" w:hAnsi="Times New Roman" w:cs="Times New Roman"/>
          <w:lang w:val="en-US"/>
        </w:rPr>
        <w:tab/>
      </w:r>
      <w:r>
        <w:rPr>
          <w:rFonts w:ascii="Times New Roman" w:hAnsi="Times New Roman" w:cs="Times New Roman"/>
          <w:lang w:val="en-US"/>
        </w:rPr>
        <w:t xml:space="preserve">R. S. Huckman, </w:t>
      </w:r>
      <w:r>
        <w:rPr>
          <w:rFonts w:ascii="Times New Roman" w:hAnsi="Times New Roman" w:cs="Times New Roman"/>
          <w:i/>
          <w:iCs/>
          <w:lang w:val="en-US"/>
        </w:rPr>
        <w:t>Harvard Business Review</w:t>
      </w:r>
      <w:r>
        <w:rPr>
          <w:rFonts w:ascii="Times New Roman" w:hAnsi="Times New Roman" w:cs="Times New Roman"/>
          <w:lang w:val="en-US"/>
        </w:rPr>
        <w:t xml:space="preserve">. </w:t>
      </w:r>
      <w:r>
        <w:rPr>
          <w:rFonts w:ascii="Times New Roman" w:hAnsi="Times New Roman" w:cs="Times New Roman"/>
          <w:b/>
          <w:bCs/>
          <w:lang w:val="en-US"/>
        </w:rPr>
        <w:t>91</w:t>
      </w:r>
      <w:r>
        <w:rPr>
          <w:rFonts w:ascii="Times New Roman" w:hAnsi="Times New Roman" w:cs="Times New Roman"/>
          <w:lang w:val="en-US"/>
        </w:rPr>
        <w:t>, 27–29 (2013).</w:t>
      </w:r>
    </w:p>
    <w:p>
      <w:pPr>
        <w:pStyle w:val="23"/>
        <w:rPr>
          <w:rFonts w:ascii="Times New Roman" w:hAnsi="Times New Roman" w:cs="Times New Roman"/>
          <w:lang w:val="en-US"/>
        </w:rPr>
      </w:pPr>
      <w:r>
        <w:rPr>
          <w:rFonts w:ascii="Times New Roman" w:hAnsi="Times New Roman" w:cs="Times New Roman"/>
          <w:lang w:val="en-US"/>
        </w:rPr>
        <w:t xml:space="preserve">15. </w:t>
      </w:r>
      <w:r>
        <w:rPr>
          <w:rFonts w:ascii="Times New Roman" w:hAnsi="Times New Roman" w:cs="Times New Roman"/>
          <w:lang w:val="en-US"/>
        </w:rPr>
        <w:tab/>
      </w:r>
      <w:r>
        <w:rPr>
          <w:rFonts w:ascii="Times New Roman" w:hAnsi="Times New Roman" w:cs="Times New Roman"/>
          <w:lang w:val="en-US"/>
        </w:rPr>
        <w:t xml:space="preserve">R. S. Huckman, B. R. Staats, D. M. Upton, </w:t>
      </w:r>
      <w:r>
        <w:rPr>
          <w:rFonts w:ascii="Times New Roman" w:hAnsi="Times New Roman" w:cs="Times New Roman"/>
          <w:i/>
          <w:iCs/>
          <w:lang w:val="en-US"/>
        </w:rPr>
        <w:t>Management Science</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85–100 (2009).</w:t>
      </w:r>
    </w:p>
    <w:p>
      <w:pPr>
        <w:pStyle w:val="23"/>
        <w:rPr>
          <w:rFonts w:ascii="Times New Roman" w:hAnsi="Times New Roman" w:cs="Times New Roman"/>
          <w:lang w:val="en-US"/>
        </w:rPr>
      </w:pPr>
      <w:r>
        <w:rPr>
          <w:rFonts w:ascii="Times New Roman" w:hAnsi="Times New Roman" w:cs="Times New Roman"/>
          <w:lang w:val="en-US"/>
        </w:rPr>
        <w:t xml:space="preserve">16. </w:t>
      </w:r>
      <w:r>
        <w:rPr>
          <w:rFonts w:ascii="Times New Roman" w:hAnsi="Times New Roman" w:cs="Times New Roman"/>
          <w:lang w:val="en-US"/>
        </w:rPr>
        <w:tab/>
      </w:r>
      <w:r>
        <w:rPr>
          <w:rFonts w:ascii="Times New Roman" w:hAnsi="Times New Roman" w:cs="Times New Roman"/>
          <w:lang w:val="en-US"/>
        </w:rPr>
        <w:t xml:space="preserve">S. Davis, R. Lukeman, T. M. Schaerf, A. J. W. Ward, </w:t>
      </w:r>
      <w:r>
        <w:rPr>
          <w:rFonts w:ascii="Times New Roman" w:hAnsi="Times New Roman" w:cs="Times New Roman"/>
          <w:i/>
          <w:iCs/>
          <w:lang w:val="en-US"/>
        </w:rPr>
        <w:t>R. Soc. open sci.</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170312 (2017).</w:t>
      </w:r>
    </w:p>
    <w:p>
      <w:pPr>
        <w:pStyle w:val="23"/>
        <w:rPr>
          <w:rFonts w:ascii="Times New Roman" w:hAnsi="Times New Roman" w:cs="Times New Roman"/>
          <w:lang w:val="en-US"/>
        </w:rPr>
      </w:pPr>
      <w:r>
        <w:rPr>
          <w:rFonts w:ascii="Times New Roman" w:hAnsi="Times New Roman" w:cs="Times New Roman"/>
          <w:lang w:val="en-US"/>
        </w:rPr>
        <w:t xml:space="preserve">17. </w:t>
      </w:r>
      <w:r>
        <w:rPr>
          <w:rFonts w:ascii="Times New Roman" w:hAnsi="Times New Roman" w:cs="Times New Roman"/>
          <w:lang w:val="en-US"/>
        </w:rPr>
        <w:tab/>
      </w:r>
      <w:r>
        <w:rPr>
          <w:rFonts w:ascii="Times New Roman" w:hAnsi="Times New Roman" w:cs="Times New Roman"/>
          <w:lang w:val="en-US"/>
        </w:rPr>
        <w:t xml:space="preserve">L. E. Nadler, M. I. McCormick, J. L. Johansen, P. Domenici,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897 (2021).</w:t>
      </w:r>
    </w:p>
    <w:p>
      <w:pPr>
        <w:pStyle w:val="23"/>
        <w:rPr>
          <w:rFonts w:ascii="Times New Roman" w:hAnsi="Times New Roman" w:cs="Times New Roman"/>
          <w:lang w:val="en-US"/>
        </w:rPr>
      </w:pPr>
      <w:r>
        <w:rPr>
          <w:rFonts w:ascii="Times New Roman" w:hAnsi="Times New Roman" w:cs="Times New Roman"/>
          <w:lang w:val="en-US"/>
        </w:rPr>
        <w:t xml:space="preserve">18. </w:t>
      </w:r>
      <w:r>
        <w:rPr>
          <w:rFonts w:ascii="Times New Roman" w:hAnsi="Times New Roman" w:cs="Times New Roman"/>
          <w:lang w:val="en-US"/>
        </w:rPr>
        <w:tab/>
      </w:r>
      <w:r>
        <w:rPr>
          <w:rFonts w:ascii="Times New Roman" w:hAnsi="Times New Roman" w:cs="Times New Roman"/>
          <w:lang w:val="en-US"/>
        </w:rPr>
        <w:t xml:space="preserve">W. Swaney, J. Kendal, H. Capon, C. Brown, K. N. Laland,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62</w:t>
      </w:r>
      <w:r>
        <w:rPr>
          <w:rFonts w:ascii="Times New Roman" w:hAnsi="Times New Roman" w:cs="Times New Roman"/>
          <w:lang w:val="en-US"/>
        </w:rPr>
        <w:t>, 591–598 (2001).</w:t>
      </w:r>
    </w:p>
    <w:p>
      <w:pPr>
        <w:pStyle w:val="23"/>
        <w:rPr>
          <w:rFonts w:ascii="Times New Roman" w:hAnsi="Times New Roman" w:cs="Times New Roman"/>
          <w:lang w:val="en-US"/>
        </w:rPr>
      </w:pPr>
      <w:r>
        <w:rPr>
          <w:rFonts w:ascii="Times New Roman" w:hAnsi="Times New Roman" w:cs="Times New Roman"/>
          <w:lang w:val="en-US"/>
        </w:rPr>
        <w:t xml:space="preserve">19. </w:t>
      </w:r>
      <w:r>
        <w:rPr>
          <w:rFonts w:ascii="Times New Roman" w:hAnsi="Times New Roman" w:cs="Times New Roman"/>
          <w:lang w:val="en-US"/>
        </w:rPr>
        <w:tab/>
      </w:r>
      <w:r>
        <w:rPr>
          <w:rFonts w:ascii="Times New Roman" w:hAnsi="Times New Roman" w:cs="Times New Roman"/>
          <w:lang w:val="en-US"/>
        </w:rPr>
        <w:t xml:space="preserve">N. Atton, B. J. Galef, W. Hoppitt, M. M. Webster, K. N. Laland,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281</w:t>
      </w:r>
      <w:r>
        <w:rPr>
          <w:rFonts w:ascii="Times New Roman" w:hAnsi="Times New Roman" w:cs="Times New Roman"/>
          <w:lang w:val="en-US"/>
        </w:rPr>
        <w:t>, 20140579 (2014).</w:t>
      </w:r>
    </w:p>
    <w:p>
      <w:pPr>
        <w:pStyle w:val="23"/>
        <w:rPr>
          <w:rFonts w:ascii="Times New Roman" w:hAnsi="Times New Roman" w:cs="Times New Roman"/>
          <w:lang w:val="en-US"/>
        </w:rPr>
      </w:pPr>
      <w:r>
        <w:rPr>
          <w:rFonts w:ascii="Times New Roman" w:hAnsi="Times New Roman" w:cs="Times New Roman"/>
          <w:lang w:val="en-US"/>
        </w:rPr>
        <w:t xml:space="preserve">20. </w:t>
      </w:r>
      <w:r>
        <w:rPr>
          <w:rFonts w:ascii="Times New Roman" w:hAnsi="Times New Roman" w:cs="Times New Roman"/>
          <w:lang w:val="en-US"/>
        </w:rPr>
        <w:tab/>
      </w:r>
      <w:r>
        <w:rPr>
          <w:rFonts w:ascii="Times New Roman" w:hAnsi="Times New Roman" w:cs="Times New Roman"/>
          <w:lang w:val="en-US"/>
        </w:rPr>
        <w:t xml:space="preserve">A. Strandburg-Peshkin, D. R. Farine, I. D. Couzin, M. C. Crofoot,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348</w:t>
      </w:r>
      <w:r>
        <w:rPr>
          <w:rFonts w:ascii="Times New Roman" w:hAnsi="Times New Roman" w:cs="Times New Roman"/>
          <w:lang w:val="en-US"/>
        </w:rPr>
        <w:t>, 1358–1361 (2015).</w:t>
      </w:r>
    </w:p>
    <w:p>
      <w:pPr>
        <w:pStyle w:val="23"/>
        <w:rPr>
          <w:rFonts w:ascii="Times New Roman" w:hAnsi="Times New Roman" w:cs="Times New Roman"/>
          <w:lang w:val="en-US"/>
        </w:rPr>
      </w:pPr>
      <w:r>
        <w:rPr>
          <w:rFonts w:ascii="Times New Roman" w:hAnsi="Times New Roman" w:cs="Times New Roman"/>
          <w:lang w:val="en-US"/>
        </w:rPr>
        <w:t xml:space="preserve">21. </w:t>
      </w:r>
      <w:r>
        <w:rPr>
          <w:rFonts w:ascii="Times New Roman" w:hAnsi="Times New Roman" w:cs="Times New Roman"/>
          <w:lang w:val="en-US"/>
        </w:rPr>
        <w:tab/>
      </w:r>
      <w:r>
        <w:rPr>
          <w:rFonts w:ascii="Times New Roman" w:hAnsi="Times New Roman" w:cs="Times New Roman"/>
          <w:lang w:val="en-US"/>
        </w:rPr>
        <w:t xml:space="preserve">D. Papageorgiou, B. Nyaguthii, D. R. Farine,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95 (2024).</w:t>
      </w:r>
    </w:p>
    <w:p>
      <w:pPr>
        <w:pStyle w:val="23"/>
        <w:rPr>
          <w:rFonts w:ascii="Times New Roman" w:hAnsi="Times New Roman" w:cs="Times New Roman"/>
          <w:lang w:val="en-US"/>
        </w:rPr>
      </w:pPr>
      <w:r>
        <w:rPr>
          <w:rFonts w:ascii="Times New Roman" w:hAnsi="Times New Roman" w:cs="Times New Roman"/>
          <w:lang w:val="en-US"/>
        </w:rPr>
        <w:t xml:space="preserve">22. </w:t>
      </w:r>
      <w:r>
        <w:rPr>
          <w:rFonts w:ascii="Times New Roman" w:hAnsi="Times New Roman" w:cs="Times New Roman"/>
          <w:lang w:val="en-US"/>
        </w:rPr>
        <w:tab/>
      </w:r>
      <w:r>
        <w:rPr>
          <w:rFonts w:ascii="Times New Roman" w:hAnsi="Times New Roman" w:cs="Times New Roman"/>
          <w:lang w:val="en-US"/>
        </w:rPr>
        <w:t xml:space="preserve">G. Chaverri, </w:t>
      </w:r>
      <w:r>
        <w:rPr>
          <w:rFonts w:ascii="Times New Roman" w:hAnsi="Times New Roman" w:cs="Times New Roman"/>
          <w:i/>
          <w:iCs/>
          <w:lang w:val="en-US"/>
        </w:rPr>
        <w:t>Behavioral Ecology and Sociobiology</w:t>
      </w:r>
      <w:r>
        <w:rPr>
          <w:rFonts w:ascii="Times New Roman" w:hAnsi="Times New Roman" w:cs="Times New Roman"/>
          <w:lang w:val="en-US"/>
        </w:rPr>
        <w:t xml:space="preserve">. </w:t>
      </w:r>
      <w:r>
        <w:rPr>
          <w:rFonts w:ascii="Times New Roman" w:hAnsi="Times New Roman" w:cs="Times New Roman"/>
          <w:b/>
          <w:bCs/>
          <w:lang w:val="en-US"/>
        </w:rPr>
        <w:t>64</w:t>
      </w:r>
      <w:r>
        <w:rPr>
          <w:rFonts w:ascii="Times New Roman" w:hAnsi="Times New Roman" w:cs="Times New Roman"/>
          <w:lang w:val="en-US"/>
        </w:rPr>
        <w:t>, 1619–1630 (2010).</w:t>
      </w:r>
    </w:p>
    <w:p>
      <w:pPr>
        <w:pStyle w:val="23"/>
        <w:rPr>
          <w:rFonts w:ascii="Times New Roman" w:hAnsi="Times New Roman" w:cs="Times New Roman"/>
          <w:lang w:val="en-US"/>
        </w:rPr>
      </w:pPr>
      <w:r>
        <w:rPr>
          <w:rFonts w:ascii="Times New Roman" w:hAnsi="Times New Roman" w:cs="Times New Roman"/>
          <w:lang w:val="en-US"/>
        </w:rPr>
        <w:t xml:space="preserve">23. </w:t>
      </w:r>
      <w:r>
        <w:rPr>
          <w:rFonts w:ascii="Times New Roman" w:hAnsi="Times New Roman" w:cs="Times New Roman"/>
          <w:lang w:val="en-US"/>
        </w:rPr>
        <w:tab/>
      </w:r>
      <w:r>
        <w:rPr>
          <w:rFonts w:ascii="Times New Roman" w:hAnsi="Times New Roman" w:cs="Times New Roman"/>
          <w:lang w:val="en-US"/>
        </w:rPr>
        <w:t xml:space="preserve">M. J. Vonhof, H. Whitehead, M. B. Fenton,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68</w:t>
      </w:r>
      <w:r>
        <w:rPr>
          <w:rFonts w:ascii="Times New Roman" w:hAnsi="Times New Roman" w:cs="Times New Roman"/>
          <w:lang w:val="en-US"/>
        </w:rPr>
        <w:t>, 507–521 (2004).</w:t>
      </w:r>
    </w:p>
    <w:p>
      <w:pPr>
        <w:pStyle w:val="23"/>
        <w:rPr>
          <w:rFonts w:ascii="Times New Roman" w:hAnsi="Times New Roman" w:cs="Times New Roman"/>
          <w:lang w:val="en-US"/>
        </w:rPr>
      </w:pPr>
      <w:r>
        <w:rPr>
          <w:rFonts w:ascii="Times New Roman" w:hAnsi="Times New Roman" w:cs="Times New Roman"/>
          <w:lang w:val="en-US"/>
        </w:rPr>
        <w:t xml:space="preserve">24. </w:t>
      </w:r>
      <w:r>
        <w:rPr>
          <w:rFonts w:ascii="Times New Roman" w:hAnsi="Times New Roman" w:cs="Times New Roman"/>
          <w:lang w:val="en-US"/>
        </w:rPr>
        <w:tab/>
      </w:r>
      <w:r>
        <w:rPr>
          <w:rFonts w:ascii="Times New Roman" w:hAnsi="Times New Roman" w:cs="Times New Roman"/>
          <w:lang w:val="en-US"/>
        </w:rPr>
        <w:t xml:space="preserve">J. S. Findley, D. E. Wilson, </w:t>
      </w:r>
      <w:r>
        <w:rPr>
          <w:rFonts w:ascii="Times New Roman" w:hAnsi="Times New Roman" w:cs="Times New Roman"/>
          <w:i/>
          <w:iCs/>
          <w:lang w:val="en-US"/>
        </w:rPr>
        <w:t>Journal of Mammalogy</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562–571 (1974).</w:t>
      </w:r>
    </w:p>
    <w:p>
      <w:pPr>
        <w:pStyle w:val="23"/>
        <w:rPr>
          <w:rFonts w:ascii="Times New Roman" w:hAnsi="Times New Roman" w:cs="Times New Roman"/>
          <w:lang w:val="en-US"/>
        </w:rPr>
      </w:pPr>
      <w:r>
        <w:rPr>
          <w:rFonts w:ascii="Times New Roman" w:hAnsi="Times New Roman" w:cs="Times New Roman"/>
          <w:lang w:val="en-US"/>
        </w:rPr>
        <w:t xml:space="preserve">25. </w:t>
      </w:r>
      <w:r>
        <w:rPr>
          <w:rFonts w:ascii="Times New Roman" w:hAnsi="Times New Roman" w:cs="Times New Roman"/>
          <w:lang w:val="en-US"/>
        </w:rPr>
        <w:tab/>
      </w:r>
      <w:r>
        <w:rPr>
          <w:rFonts w:ascii="Times New Roman" w:hAnsi="Times New Roman" w:cs="Times New Roman"/>
          <w:lang w:val="en-US"/>
        </w:rPr>
        <w:t xml:space="preserve">M. J. Vonhof, M. B. Fenton, </w:t>
      </w:r>
      <w:r>
        <w:rPr>
          <w:rFonts w:ascii="Times New Roman" w:hAnsi="Times New Roman" w:cs="Times New Roman"/>
          <w:i/>
          <w:iCs/>
          <w:lang w:val="en-US"/>
        </w:rPr>
        <w:t>Journal of Tropical Ecology</w:t>
      </w:r>
      <w:r>
        <w:rPr>
          <w:rFonts w:ascii="Times New Roman" w:hAnsi="Times New Roman" w:cs="Times New Roman"/>
          <w:lang w:val="en-US"/>
        </w:rPr>
        <w:t xml:space="preserve">. </w:t>
      </w:r>
      <w:r>
        <w:rPr>
          <w:rFonts w:ascii="Times New Roman" w:hAnsi="Times New Roman" w:cs="Times New Roman"/>
          <w:b/>
          <w:bCs/>
          <w:lang w:val="en-US"/>
        </w:rPr>
        <w:t>20</w:t>
      </w:r>
      <w:r>
        <w:rPr>
          <w:rFonts w:ascii="Times New Roman" w:hAnsi="Times New Roman" w:cs="Times New Roman"/>
          <w:lang w:val="en-US"/>
        </w:rPr>
        <w:t>, 291–305 (2004).</w:t>
      </w:r>
    </w:p>
    <w:p>
      <w:pPr>
        <w:pStyle w:val="23"/>
        <w:rPr>
          <w:rFonts w:ascii="Times New Roman" w:hAnsi="Times New Roman" w:cs="Times New Roman"/>
          <w:lang w:val="en-US"/>
        </w:rPr>
      </w:pPr>
      <w:r>
        <w:rPr>
          <w:rFonts w:ascii="Times New Roman" w:hAnsi="Times New Roman" w:cs="Times New Roman"/>
          <w:lang w:val="en-US"/>
        </w:rPr>
        <w:t xml:space="preserve">26. </w:t>
      </w:r>
      <w:r>
        <w:rPr>
          <w:rFonts w:ascii="Times New Roman" w:hAnsi="Times New Roman" w:cs="Times New Roman"/>
          <w:lang w:val="en-US"/>
        </w:rPr>
        <w:tab/>
      </w:r>
      <w:r>
        <w:rPr>
          <w:rFonts w:ascii="Times New Roman" w:hAnsi="Times New Roman" w:cs="Times New Roman"/>
          <w:lang w:val="en-US"/>
        </w:rPr>
        <w:t xml:space="preserve">L. J. Morrell, R. James, </w:t>
      </w:r>
      <w:r>
        <w:rPr>
          <w:rFonts w:ascii="Times New Roman" w:hAnsi="Times New Roman" w:cs="Times New Roman"/>
          <w:i/>
          <w:iCs/>
          <w:lang w:val="en-US"/>
        </w:rPr>
        <w:t>Behavioral Ecology</w:t>
      </w:r>
      <w:r>
        <w:rPr>
          <w:rFonts w:ascii="Times New Roman" w:hAnsi="Times New Roman" w:cs="Times New Roman"/>
          <w:lang w:val="en-US"/>
        </w:rPr>
        <w:t xml:space="preserve">. </w:t>
      </w:r>
      <w:r>
        <w:rPr>
          <w:rFonts w:ascii="Times New Roman" w:hAnsi="Times New Roman" w:cs="Times New Roman"/>
          <w:b/>
          <w:bCs/>
          <w:lang w:val="en-US"/>
        </w:rPr>
        <w:t>19</w:t>
      </w:r>
      <w:r>
        <w:rPr>
          <w:rFonts w:ascii="Times New Roman" w:hAnsi="Times New Roman" w:cs="Times New Roman"/>
          <w:lang w:val="en-US"/>
        </w:rPr>
        <w:t>, 193–201 (2008).</w:t>
      </w:r>
    </w:p>
    <w:p>
      <w:pPr>
        <w:pStyle w:val="23"/>
        <w:rPr>
          <w:rFonts w:ascii="Times New Roman" w:hAnsi="Times New Roman" w:cs="Times New Roman"/>
          <w:lang w:val="en-US"/>
        </w:rPr>
      </w:pPr>
      <w:r>
        <w:rPr>
          <w:rFonts w:ascii="Times New Roman" w:hAnsi="Times New Roman" w:cs="Times New Roman"/>
          <w:lang w:val="en-US"/>
        </w:rPr>
        <w:t xml:space="preserve">27. </w:t>
      </w:r>
      <w:r>
        <w:rPr>
          <w:rFonts w:ascii="Times New Roman" w:hAnsi="Times New Roman" w:cs="Times New Roman"/>
          <w:lang w:val="en-US"/>
        </w:rPr>
        <w:tab/>
      </w:r>
      <w:r>
        <w:rPr>
          <w:rFonts w:ascii="Times New Roman" w:hAnsi="Times New Roman" w:cs="Times New Roman"/>
          <w:lang w:val="en-US"/>
        </w:rPr>
        <w:t xml:space="preserve">J. Krause, G. D. Ruxton, </w:t>
      </w:r>
      <w:r>
        <w:rPr>
          <w:rFonts w:ascii="Times New Roman" w:hAnsi="Times New Roman" w:cs="Times New Roman"/>
          <w:i/>
          <w:iCs/>
          <w:lang w:val="en-US"/>
        </w:rPr>
        <w:t>Living in groups</w:t>
      </w:r>
      <w:r>
        <w:rPr>
          <w:rFonts w:ascii="Times New Roman" w:hAnsi="Times New Roman" w:cs="Times New Roman"/>
          <w:lang w:val="en-US"/>
        </w:rPr>
        <w:t xml:space="preserve"> (Oxford University Press, New York, 2002).</w:t>
      </w:r>
    </w:p>
    <w:p>
      <w:pPr>
        <w:pStyle w:val="23"/>
        <w:rPr>
          <w:rFonts w:ascii="Times New Roman" w:hAnsi="Times New Roman" w:cs="Times New Roman"/>
          <w:lang w:val="en-US"/>
        </w:rPr>
      </w:pPr>
      <w:r>
        <w:rPr>
          <w:rFonts w:ascii="Times New Roman" w:hAnsi="Times New Roman" w:cs="Times New Roman"/>
          <w:lang w:val="en-US"/>
        </w:rPr>
        <w:t xml:space="preserve">28. </w:t>
      </w:r>
      <w:r>
        <w:rPr>
          <w:rFonts w:ascii="Times New Roman" w:hAnsi="Times New Roman" w:cs="Times New Roman"/>
          <w:lang w:val="en-US"/>
        </w:rPr>
        <w:tab/>
      </w:r>
      <w:r>
        <w:rPr>
          <w:rFonts w:ascii="Times New Roman" w:hAnsi="Times New Roman" w:cs="Times New Roman"/>
          <w:lang w:val="en-US"/>
        </w:rPr>
        <w:t xml:space="preserve">N. J. Raihani, M. J. Nelson‐Flower, K. Moyes, L. E. Browning, A. R. Ridley, </w:t>
      </w:r>
      <w:r>
        <w:rPr>
          <w:rFonts w:ascii="Times New Roman" w:hAnsi="Times New Roman" w:cs="Times New Roman"/>
          <w:i/>
          <w:iCs/>
          <w:lang w:val="en-US"/>
        </w:rPr>
        <w:t>Journal of Animal Ecology</w:t>
      </w:r>
      <w:r>
        <w:rPr>
          <w:rFonts w:ascii="Times New Roman" w:hAnsi="Times New Roman" w:cs="Times New Roman"/>
          <w:lang w:val="en-US"/>
        </w:rPr>
        <w:t xml:space="preserve">. </w:t>
      </w:r>
      <w:r>
        <w:rPr>
          <w:rFonts w:ascii="Times New Roman" w:hAnsi="Times New Roman" w:cs="Times New Roman"/>
          <w:b/>
          <w:bCs/>
          <w:lang w:val="en-US"/>
        </w:rPr>
        <w:t>79</w:t>
      </w:r>
      <w:r>
        <w:rPr>
          <w:rFonts w:ascii="Times New Roman" w:hAnsi="Times New Roman" w:cs="Times New Roman"/>
          <w:lang w:val="en-US"/>
        </w:rPr>
        <w:t>, 44–52 (2010).</w:t>
      </w:r>
    </w:p>
    <w:p>
      <w:pPr>
        <w:pStyle w:val="23"/>
        <w:rPr>
          <w:rFonts w:ascii="Times New Roman" w:hAnsi="Times New Roman" w:cs="Times New Roman"/>
          <w:lang w:val="en-US"/>
        </w:rPr>
      </w:pPr>
      <w:r>
        <w:rPr>
          <w:rFonts w:ascii="Times New Roman" w:hAnsi="Times New Roman" w:cs="Times New Roman"/>
          <w:lang w:val="en-US"/>
        </w:rPr>
        <w:t xml:space="preserve">29. </w:t>
      </w:r>
      <w:r>
        <w:rPr>
          <w:rFonts w:ascii="Times New Roman" w:hAnsi="Times New Roman" w:cs="Times New Roman"/>
          <w:lang w:val="en-US"/>
        </w:rPr>
        <w:tab/>
      </w:r>
      <w:r>
        <w:rPr>
          <w:rFonts w:ascii="Times New Roman" w:hAnsi="Times New Roman" w:cs="Times New Roman"/>
          <w:lang w:val="en-US"/>
        </w:rPr>
        <w:t xml:space="preserve">K. Bebbington, B. J. Hatchwell, </w:t>
      </w:r>
      <w:r>
        <w:rPr>
          <w:rFonts w:ascii="Times New Roman" w:hAnsi="Times New Roman" w:cs="Times New Roman"/>
          <w:i/>
          <w:iCs/>
          <w:lang w:val="en-US"/>
        </w:rPr>
        <w:t>BEHECO</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652–659 (2016).</w:t>
      </w:r>
    </w:p>
    <w:p>
      <w:pPr>
        <w:pStyle w:val="23"/>
        <w:rPr>
          <w:rFonts w:ascii="Times New Roman" w:hAnsi="Times New Roman" w:cs="Times New Roman"/>
          <w:lang w:val="en-US"/>
        </w:rPr>
      </w:pPr>
      <w:r>
        <w:rPr>
          <w:rFonts w:ascii="Times New Roman" w:hAnsi="Times New Roman" w:cs="Times New Roman"/>
          <w:lang w:val="en-US"/>
        </w:rPr>
        <w:t xml:space="preserve">30. </w:t>
      </w:r>
      <w:r>
        <w:rPr>
          <w:rFonts w:ascii="Times New Roman" w:hAnsi="Times New Roman" w:cs="Times New Roman"/>
          <w:lang w:val="en-US"/>
        </w:rPr>
        <w:tab/>
      </w:r>
      <w:r>
        <w:rPr>
          <w:rFonts w:ascii="Times New Roman" w:hAnsi="Times New Roman" w:cs="Times New Roman"/>
          <w:lang w:val="en-US"/>
        </w:rPr>
        <w:t xml:space="preserve">S. L. Marlow, C. N. Lacerenza, J. Paoletti, C. S. Burke, E. Salas,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144</w:t>
      </w:r>
      <w:r>
        <w:rPr>
          <w:rFonts w:ascii="Times New Roman" w:hAnsi="Times New Roman" w:cs="Times New Roman"/>
          <w:lang w:val="en-US"/>
        </w:rPr>
        <w:t>, 145–170 (2018).</w:t>
      </w:r>
    </w:p>
    <w:p>
      <w:pPr>
        <w:pStyle w:val="23"/>
        <w:rPr>
          <w:rFonts w:ascii="Times New Roman" w:hAnsi="Times New Roman" w:cs="Times New Roman"/>
          <w:lang w:val="en-US"/>
        </w:rPr>
      </w:pPr>
      <w:r>
        <w:rPr>
          <w:rFonts w:ascii="Times New Roman" w:hAnsi="Times New Roman" w:cs="Times New Roman"/>
          <w:lang w:val="en-US"/>
        </w:rPr>
        <w:t xml:space="preserve">31. </w:t>
      </w:r>
      <w:r>
        <w:rPr>
          <w:rFonts w:ascii="Times New Roman" w:hAnsi="Times New Roman" w:cs="Times New Roman"/>
          <w:lang w:val="en-US"/>
        </w:rPr>
        <w:tab/>
      </w:r>
      <w:r>
        <w:rPr>
          <w:rFonts w:ascii="Times New Roman" w:hAnsi="Times New Roman" w:cs="Times New Roman"/>
          <w:lang w:val="en-US"/>
        </w:rPr>
        <w:t xml:space="preserve">J. R. Mesmer-Magnus, L. A. DeChurch, </w:t>
      </w:r>
      <w:r>
        <w:rPr>
          <w:rFonts w:ascii="Times New Roman" w:hAnsi="Times New Roman" w:cs="Times New Roman"/>
          <w:i/>
          <w:iCs/>
          <w:lang w:val="en-US"/>
        </w:rPr>
        <w:t>Journal of Applied Psychology</w:t>
      </w:r>
      <w:r>
        <w:rPr>
          <w:rFonts w:ascii="Times New Roman" w:hAnsi="Times New Roman" w:cs="Times New Roman"/>
          <w:lang w:val="en-US"/>
        </w:rPr>
        <w:t xml:space="preserve">. </w:t>
      </w:r>
      <w:r>
        <w:rPr>
          <w:rFonts w:ascii="Times New Roman" w:hAnsi="Times New Roman" w:cs="Times New Roman"/>
          <w:b/>
          <w:bCs/>
          <w:lang w:val="en-US"/>
        </w:rPr>
        <w:t>94</w:t>
      </w:r>
      <w:r>
        <w:rPr>
          <w:rFonts w:ascii="Times New Roman" w:hAnsi="Times New Roman" w:cs="Times New Roman"/>
          <w:lang w:val="en-US"/>
        </w:rPr>
        <w:t>, 535–546 (2009).</w:t>
      </w:r>
    </w:p>
    <w:p>
      <w:pPr>
        <w:pStyle w:val="23"/>
        <w:rPr>
          <w:rFonts w:ascii="Times New Roman" w:hAnsi="Times New Roman" w:cs="Times New Roman"/>
          <w:lang w:val="en-US"/>
        </w:rPr>
      </w:pPr>
      <w:r>
        <w:rPr>
          <w:rFonts w:ascii="Times New Roman" w:hAnsi="Times New Roman" w:cs="Times New Roman"/>
          <w:lang w:val="en-US"/>
        </w:rPr>
        <w:t xml:space="preserve">32. </w:t>
      </w:r>
      <w:r>
        <w:rPr>
          <w:rFonts w:ascii="Times New Roman" w:hAnsi="Times New Roman" w:cs="Times New Roman"/>
          <w:lang w:val="en-US"/>
        </w:rPr>
        <w:tab/>
      </w:r>
      <w:r>
        <w:rPr>
          <w:rFonts w:ascii="Times New Roman" w:hAnsi="Times New Roman" w:cs="Times New Roman"/>
          <w:lang w:val="en-US"/>
        </w:rPr>
        <w:t xml:space="preserve">A. J. King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Biol. Lett.</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237–240 (2011).</w:t>
      </w:r>
    </w:p>
    <w:p>
      <w:pPr>
        <w:pStyle w:val="23"/>
        <w:rPr>
          <w:rFonts w:ascii="Times New Roman" w:hAnsi="Times New Roman" w:cs="Times New Roman"/>
          <w:lang w:val="en-US"/>
        </w:rPr>
      </w:pPr>
      <w:r>
        <w:rPr>
          <w:rFonts w:ascii="Times New Roman" w:hAnsi="Times New Roman" w:cs="Times New Roman"/>
          <w:lang w:val="en-US"/>
        </w:rPr>
        <w:t xml:space="preserve">33. </w:t>
      </w:r>
      <w:r>
        <w:rPr>
          <w:rFonts w:ascii="Times New Roman" w:hAnsi="Times New Roman" w:cs="Times New Roman"/>
          <w:lang w:val="en-US"/>
        </w:rPr>
        <w:tab/>
      </w:r>
      <w:r>
        <w:rPr>
          <w:rFonts w:ascii="Times New Roman" w:hAnsi="Times New Roman" w:cs="Times New Roman"/>
          <w:lang w:val="en-US"/>
        </w:rPr>
        <w:t xml:space="preserve">H. E. A. MacGregor, C. C. Ioannou, </w:t>
      </w:r>
      <w:r>
        <w:rPr>
          <w:rFonts w:ascii="Times New Roman" w:hAnsi="Times New Roman" w:cs="Times New Roman"/>
          <w:i/>
          <w:iCs/>
          <w:lang w:val="en-US"/>
        </w:rPr>
        <w:t>Ecology and Evolution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e10708 (2023).</w:t>
      </w:r>
    </w:p>
    <w:p>
      <w:pPr>
        <w:pStyle w:val="23"/>
        <w:rPr>
          <w:rFonts w:ascii="Times New Roman" w:hAnsi="Times New Roman" w:cs="Times New Roman"/>
          <w:lang w:val="en-US"/>
        </w:rPr>
      </w:pPr>
      <w:r>
        <w:rPr>
          <w:rFonts w:ascii="Times New Roman" w:hAnsi="Times New Roman" w:cs="Times New Roman"/>
          <w:lang w:val="en-US"/>
        </w:rPr>
        <w:t xml:space="preserve">34. </w:t>
      </w:r>
      <w:r>
        <w:rPr>
          <w:rFonts w:ascii="Times New Roman" w:hAnsi="Times New Roman" w:cs="Times New Roman"/>
          <w:lang w:val="en-US"/>
        </w:rPr>
        <w:tab/>
      </w:r>
      <w:r>
        <w:rPr>
          <w:rFonts w:ascii="Times New Roman" w:hAnsi="Times New Roman" w:cs="Times New Roman"/>
          <w:lang w:val="en-US"/>
        </w:rPr>
        <w:t xml:space="preserve">A. C. Chamberlain, C. C. Ioannou,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129–138 (2019).</w:t>
      </w:r>
    </w:p>
    <w:p>
      <w:pPr>
        <w:pStyle w:val="23"/>
        <w:rPr>
          <w:rFonts w:ascii="Times New Roman" w:hAnsi="Times New Roman" w:cs="Times New Roman"/>
          <w:lang w:val="en-US"/>
        </w:rPr>
      </w:pPr>
      <w:r>
        <w:rPr>
          <w:rFonts w:ascii="Times New Roman" w:hAnsi="Times New Roman" w:cs="Times New Roman"/>
          <w:lang w:val="en-US"/>
        </w:rPr>
        <w:t xml:space="preserve">35. </w:t>
      </w:r>
      <w:r>
        <w:rPr>
          <w:rFonts w:ascii="Times New Roman" w:hAnsi="Times New Roman" w:cs="Times New Roman"/>
          <w:lang w:val="en-US"/>
        </w:rPr>
        <w:tab/>
      </w:r>
      <w:r>
        <w:rPr>
          <w:rFonts w:ascii="Times New Roman" w:hAnsi="Times New Roman" w:cs="Times New Roman"/>
          <w:lang w:val="en-US"/>
        </w:rPr>
        <w:t xml:space="preserve">S. Jones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87–95 (2019).</w:t>
      </w:r>
    </w:p>
    <w:p>
      <w:pPr>
        <w:pStyle w:val="23"/>
        <w:rPr>
          <w:rFonts w:ascii="Times New Roman" w:hAnsi="Times New Roman" w:cs="Times New Roman"/>
          <w:lang w:val="en-US"/>
        </w:rPr>
      </w:pPr>
      <w:r>
        <w:rPr>
          <w:rFonts w:ascii="Times New Roman" w:hAnsi="Times New Roman" w:cs="Times New Roman"/>
          <w:lang w:val="en-US"/>
        </w:rPr>
        <w:t xml:space="preserve">36. </w:t>
      </w:r>
      <w:r>
        <w:rPr>
          <w:rFonts w:ascii="Times New Roman" w:hAnsi="Times New Roman" w:cs="Times New Roman"/>
          <w:lang w:val="en-US"/>
        </w:rPr>
        <w:tab/>
      </w:r>
      <w:r>
        <w:rPr>
          <w:rFonts w:ascii="Times New Roman" w:hAnsi="Times New Roman" w:cs="Times New Roman"/>
          <w:lang w:val="en-US"/>
        </w:rPr>
        <w:t>J. R. Attwell, thesis, University of Bristol, Bristol, England (2023).</w:t>
      </w:r>
    </w:p>
    <w:p>
      <w:pPr>
        <w:pStyle w:val="23"/>
        <w:rPr>
          <w:rFonts w:ascii="Times New Roman" w:hAnsi="Times New Roman" w:cs="Times New Roman"/>
          <w:lang w:val="en-US"/>
        </w:rPr>
      </w:pPr>
      <w:r>
        <w:rPr>
          <w:rFonts w:ascii="Times New Roman" w:hAnsi="Times New Roman" w:cs="Times New Roman"/>
          <w:lang w:val="en-US"/>
        </w:rPr>
        <w:t xml:space="preserve">37. </w:t>
      </w:r>
      <w:r>
        <w:rPr>
          <w:rFonts w:ascii="Times New Roman" w:hAnsi="Times New Roman" w:cs="Times New Roman"/>
          <w:lang w:val="en-US"/>
        </w:rPr>
        <w:tab/>
      </w:r>
      <w:r>
        <w:rPr>
          <w:rFonts w:ascii="Times New Roman" w:hAnsi="Times New Roman" w:cs="Times New Roman"/>
          <w:lang w:val="en-US"/>
        </w:rPr>
        <w:t xml:space="preserve">C. L. Devereux, E. Fernàndez‐Juricic, J. R. Krebs, M. J. Whittingham, </w:t>
      </w:r>
      <w:r>
        <w:rPr>
          <w:rFonts w:ascii="Times New Roman" w:hAnsi="Times New Roman" w:cs="Times New Roman"/>
          <w:i/>
          <w:iCs/>
          <w:lang w:val="en-US"/>
        </w:rPr>
        <w:t>Ibis</w:t>
      </w:r>
      <w:r>
        <w:rPr>
          <w:rFonts w:ascii="Times New Roman" w:hAnsi="Times New Roman" w:cs="Times New Roman"/>
          <w:lang w:val="en-US"/>
        </w:rPr>
        <w:t xml:space="preserve">. </w:t>
      </w:r>
      <w:r>
        <w:rPr>
          <w:rFonts w:ascii="Times New Roman" w:hAnsi="Times New Roman" w:cs="Times New Roman"/>
          <w:b/>
          <w:bCs/>
          <w:lang w:val="en-US"/>
        </w:rPr>
        <w:t>150</w:t>
      </w:r>
      <w:r>
        <w:rPr>
          <w:rFonts w:ascii="Times New Roman" w:hAnsi="Times New Roman" w:cs="Times New Roman"/>
          <w:lang w:val="en-US"/>
        </w:rPr>
        <w:t>, 191–198 (2008).</w:t>
      </w:r>
    </w:p>
    <w:p>
      <w:pPr>
        <w:pStyle w:val="23"/>
        <w:rPr>
          <w:rFonts w:ascii="Times New Roman" w:hAnsi="Times New Roman" w:cs="Times New Roman"/>
          <w:lang w:val="en-US"/>
        </w:rPr>
      </w:pPr>
      <w:r>
        <w:rPr>
          <w:rFonts w:ascii="Times New Roman" w:hAnsi="Times New Roman" w:cs="Times New Roman"/>
          <w:lang w:val="en-US"/>
        </w:rPr>
        <w:t xml:space="preserve">38. </w:t>
      </w:r>
      <w:r>
        <w:rPr>
          <w:rFonts w:ascii="Times New Roman" w:hAnsi="Times New Roman" w:cs="Times New Roman"/>
          <w:lang w:val="en-US"/>
        </w:rPr>
        <w:tab/>
      </w:r>
      <w:r>
        <w:rPr>
          <w:rFonts w:ascii="Times New Roman" w:hAnsi="Times New Roman" w:cs="Times New Roman"/>
          <w:lang w:val="en-US"/>
        </w:rPr>
        <w:t xml:space="preserve">G. Chaverri, E. H. Gillam, M. J. Vonhof, </w:t>
      </w:r>
      <w:r>
        <w:rPr>
          <w:rFonts w:ascii="Times New Roman" w:hAnsi="Times New Roman" w:cs="Times New Roman"/>
          <w:i/>
          <w:iCs/>
          <w:lang w:val="en-US"/>
        </w:rPr>
        <w:t>Biology Letters</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441–444 (2010).</w:t>
      </w:r>
    </w:p>
    <w:p>
      <w:pPr>
        <w:pStyle w:val="23"/>
        <w:rPr>
          <w:rFonts w:ascii="Times New Roman" w:hAnsi="Times New Roman" w:cs="Times New Roman"/>
          <w:lang w:val="en-US"/>
        </w:rPr>
      </w:pPr>
      <w:r>
        <w:rPr>
          <w:rFonts w:ascii="Times New Roman" w:hAnsi="Times New Roman" w:cs="Times New Roman"/>
          <w:lang w:val="en-US"/>
        </w:rPr>
        <w:t xml:space="preserve">39. </w:t>
      </w:r>
      <w:r>
        <w:rPr>
          <w:rFonts w:ascii="Times New Roman" w:hAnsi="Times New Roman" w:cs="Times New Roman"/>
          <w:lang w:val="en-US"/>
        </w:rPr>
        <w:tab/>
      </w:r>
      <w:r>
        <w:rPr>
          <w:rFonts w:ascii="Times New Roman" w:hAnsi="Times New Roman" w:cs="Times New Roman"/>
          <w:lang w:val="en-US"/>
        </w:rPr>
        <w:t xml:space="preserve">C.-C. Liao, R. D. Magrath, M. B. Manser, D. R. Farine, </w:t>
      </w:r>
      <w:r>
        <w:rPr>
          <w:rFonts w:ascii="Times New Roman" w:hAnsi="Times New Roman" w:cs="Times New Roman"/>
          <w:i/>
          <w:iCs/>
          <w:lang w:val="en-US"/>
        </w:rPr>
        <w:t>Phil. Trans. R. Soc. B</w:t>
      </w:r>
      <w:r>
        <w:rPr>
          <w:rFonts w:ascii="Times New Roman" w:hAnsi="Times New Roman" w:cs="Times New Roman"/>
          <w:lang w:val="en-US"/>
        </w:rPr>
        <w:t xml:space="preserve">. </w:t>
      </w:r>
      <w:r>
        <w:rPr>
          <w:rFonts w:ascii="Times New Roman" w:hAnsi="Times New Roman" w:cs="Times New Roman"/>
          <w:b/>
          <w:bCs/>
          <w:lang w:val="en-US"/>
        </w:rPr>
        <w:t>379</w:t>
      </w:r>
      <w:r>
        <w:rPr>
          <w:rFonts w:ascii="Times New Roman" w:hAnsi="Times New Roman" w:cs="Times New Roman"/>
          <w:lang w:val="en-US"/>
        </w:rPr>
        <w:t>, 20230184 (2024).</w:t>
      </w:r>
    </w:p>
    <w:p>
      <w:pPr>
        <w:pStyle w:val="23"/>
        <w:rPr>
          <w:rFonts w:ascii="Times New Roman" w:hAnsi="Times New Roman" w:cs="Times New Roman"/>
          <w:lang w:val="en-US"/>
        </w:rPr>
      </w:pPr>
      <w:r>
        <w:rPr>
          <w:rFonts w:ascii="Times New Roman" w:hAnsi="Times New Roman" w:cs="Times New Roman"/>
          <w:lang w:val="en-US"/>
        </w:rPr>
        <w:t xml:space="preserve">40. </w:t>
      </w:r>
      <w:r>
        <w:rPr>
          <w:rFonts w:ascii="Times New Roman" w:hAnsi="Times New Roman" w:cs="Times New Roman"/>
          <w:lang w:val="en-US"/>
        </w:rPr>
        <w:tab/>
      </w:r>
      <w:r>
        <w:rPr>
          <w:rFonts w:ascii="Times New Roman" w:hAnsi="Times New Roman" w:cs="Times New Roman"/>
          <w:lang w:val="en-US"/>
        </w:rPr>
        <w:t xml:space="preserve">M. A. Strodl, P. Schausberger, </w:t>
      </w:r>
      <w:r>
        <w:rPr>
          <w:rFonts w:ascii="Times New Roman" w:hAnsi="Times New Roman" w:cs="Times New Roman"/>
          <w:i/>
          <w:iCs/>
          <w:lang w:val="en-US"/>
        </w:rPr>
        <w:t>Oikos</w:t>
      </w:r>
      <w:r>
        <w:rPr>
          <w:rFonts w:ascii="Times New Roman" w:hAnsi="Times New Roman" w:cs="Times New Roman"/>
          <w:lang w:val="en-US"/>
        </w:rPr>
        <w:t xml:space="preserve">. </w:t>
      </w:r>
      <w:r>
        <w:rPr>
          <w:rFonts w:ascii="Times New Roman" w:hAnsi="Times New Roman" w:cs="Times New Roman"/>
          <w:b/>
          <w:bCs/>
          <w:lang w:val="en-US"/>
        </w:rPr>
        <w:t>122</w:t>
      </w:r>
      <w:r>
        <w:rPr>
          <w:rFonts w:ascii="Times New Roman" w:hAnsi="Times New Roman" w:cs="Times New Roman"/>
          <w:lang w:val="en-US"/>
        </w:rPr>
        <w:t>, 1217–1226 (2013).</w:t>
      </w:r>
    </w:p>
    <w:p>
      <w:pPr>
        <w:pStyle w:val="23"/>
        <w:rPr>
          <w:rFonts w:ascii="Times New Roman" w:hAnsi="Times New Roman" w:cs="Times New Roman"/>
          <w:lang w:val="en-US"/>
        </w:rPr>
      </w:pPr>
      <w:r>
        <w:rPr>
          <w:rFonts w:ascii="Times New Roman" w:hAnsi="Times New Roman" w:cs="Times New Roman"/>
          <w:lang w:val="en-US"/>
        </w:rPr>
        <w:t xml:space="preserve">41. </w:t>
      </w:r>
      <w:r>
        <w:rPr>
          <w:rFonts w:ascii="Times New Roman" w:hAnsi="Times New Roman" w:cs="Times New Roman"/>
          <w:lang w:val="en-US"/>
        </w:rPr>
        <w:tab/>
      </w:r>
      <w:r>
        <w:rPr>
          <w:rFonts w:ascii="Times New Roman" w:hAnsi="Times New Roman" w:cs="Times New Roman"/>
          <w:lang w:val="en-US"/>
        </w:rPr>
        <w:t xml:space="preserve">S. W. Griffiths, S. Brockmark, J. Höjesjö, J. I. Johnsson, </w:t>
      </w:r>
      <w:r>
        <w:rPr>
          <w:rFonts w:ascii="Times New Roman" w:hAnsi="Times New Roman" w:cs="Times New Roman"/>
          <w:i/>
          <w:iCs/>
          <w:lang w:val="en-US"/>
        </w:rPr>
        <w:t>Proc. R. Soc. Lond. B</w:t>
      </w:r>
      <w:r>
        <w:rPr>
          <w:rFonts w:ascii="Times New Roman" w:hAnsi="Times New Roman" w:cs="Times New Roman"/>
          <w:lang w:val="en-US"/>
        </w:rPr>
        <w:t xml:space="preserve">. </w:t>
      </w:r>
      <w:r>
        <w:rPr>
          <w:rFonts w:ascii="Times New Roman" w:hAnsi="Times New Roman" w:cs="Times New Roman"/>
          <w:b/>
          <w:bCs/>
          <w:lang w:val="en-US"/>
        </w:rPr>
        <w:t>271</w:t>
      </w:r>
      <w:r>
        <w:rPr>
          <w:rFonts w:ascii="Times New Roman" w:hAnsi="Times New Roman" w:cs="Times New Roman"/>
          <w:lang w:val="en-US"/>
        </w:rPr>
        <w:t>, 695–699 (2004).</w:t>
      </w:r>
    </w:p>
    <w:p>
      <w:pPr>
        <w:pStyle w:val="23"/>
        <w:rPr>
          <w:rFonts w:ascii="Times New Roman" w:hAnsi="Times New Roman" w:cs="Times New Roman"/>
          <w:lang w:val="en-US"/>
        </w:rPr>
      </w:pPr>
      <w:r>
        <w:rPr>
          <w:rFonts w:ascii="Times New Roman" w:hAnsi="Times New Roman" w:cs="Times New Roman"/>
          <w:lang w:val="en-US"/>
        </w:rPr>
        <w:t xml:space="preserve">42. </w:t>
      </w:r>
      <w:r>
        <w:rPr>
          <w:rFonts w:ascii="Times New Roman" w:hAnsi="Times New Roman" w:cs="Times New Roman"/>
          <w:lang w:val="en-US"/>
        </w:rPr>
        <w:tab/>
      </w:r>
      <w:r>
        <w:rPr>
          <w:rFonts w:ascii="Times New Roman" w:hAnsi="Times New Roman" w:cs="Times New Roman"/>
          <w:lang w:val="en-US"/>
        </w:rPr>
        <w:t xml:space="preserve">M. M. Mariette, S. C. Griffith, </w:t>
      </w:r>
      <w:r>
        <w:rPr>
          <w:rFonts w:ascii="Times New Roman" w:hAnsi="Times New Roman" w:cs="Times New Roman"/>
          <w:i/>
          <w:iCs/>
          <w:lang w:val="en-US"/>
        </w:rPr>
        <w:t>Journal of Avian Biology</w:t>
      </w:r>
      <w:r>
        <w:rPr>
          <w:rFonts w:ascii="Times New Roman" w:hAnsi="Times New Roman" w:cs="Times New Roman"/>
          <w:lang w:val="en-US"/>
        </w:rPr>
        <w:t xml:space="preserve">. </w:t>
      </w:r>
      <w:r>
        <w:rPr>
          <w:rFonts w:ascii="Times New Roman" w:hAnsi="Times New Roman" w:cs="Times New Roman"/>
          <w:b/>
          <w:bCs/>
          <w:lang w:val="en-US"/>
        </w:rPr>
        <w:t>43</w:t>
      </w:r>
      <w:r>
        <w:rPr>
          <w:rFonts w:ascii="Times New Roman" w:hAnsi="Times New Roman" w:cs="Times New Roman"/>
          <w:lang w:val="en-US"/>
        </w:rPr>
        <w:t>, 131–140 (2012).</w:t>
      </w:r>
    </w:p>
    <w:p>
      <w:pPr>
        <w:pStyle w:val="23"/>
        <w:rPr>
          <w:rFonts w:ascii="Times New Roman" w:hAnsi="Times New Roman" w:cs="Times New Roman"/>
          <w:lang w:val="en-US"/>
        </w:rPr>
      </w:pPr>
      <w:r>
        <w:rPr>
          <w:rFonts w:ascii="Times New Roman" w:hAnsi="Times New Roman" w:cs="Times New Roman"/>
          <w:lang w:val="en-US"/>
        </w:rPr>
        <w:t xml:space="preserve">43. </w:t>
      </w:r>
      <w:r>
        <w:rPr>
          <w:rFonts w:ascii="Times New Roman" w:hAnsi="Times New Roman" w:cs="Times New Roman"/>
          <w:lang w:val="en-US"/>
        </w:rPr>
        <w:tab/>
      </w:r>
      <w:r>
        <w:rPr>
          <w:rFonts w:ascii="Times New Roman" w:hAnsi="Times New Roman" w:cs="Times New Roman"/>
          <w:lang w:val="en-US"/>
        </w:rPr>
        <w:t xml:space="preserve">C. Doutrelant, R. Covas,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74</w:t>
      </w:r>
      <w:r>
        <w:rPr>
          <w:rFonts w:ascii="Times New Roman" w:hAnsi="Times New Roman" w:cs="Times New Roman"/>
          <w:lang w:val="en-US"/>
        </w:rPr>
        <w:t>, 739–747 (2007).</w:t>
      </w:r>
    </w:p>
    <w:p>
      <w:pPr>
        <w:pStyle w:val="23"/>
        <w:rPr>
          <w:rFonts w:ascii="Times New Roman" w:hAnsi="Times New Roman" w:cs="Times New Roman"/>
          <w:lang w:val="en-US"/>
        </w:rPr>
      </w:pPr>
      <w:r>
        <w:rPr>
          <w:rFonts w:ascii="Times New Roman" w:hAnsi="Times New Roman" w:cs="Times New Roman"/>
          <w:lang w:val="en-US"/>
        </w:rPr>
        <w:t xml:space="preserve">44. </w:t>
      </w:r>
      <w:r>
        <w:rPr>
          <w:rFonts w:ascii="Times New Roman" w:hAnsi="Times New Roman" w:cs="Times New Roman"/>
          <w:lang w:val="en-US"/>
        </w:rPr>
        <w:tab/>
      </w:r>
      <w:r>
        <w:rPr>
          <w:rFonts w:ascii="Times New Roman" w:hAnsi="Times New Roman" w:cs="Times New Roman"/>
          <w:lang w:val="en-US"/>
        </w:rPr>
        <w:t xml:space="preserve">K. E. Lucia, B. Keane,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66</w:t>
      </w:r>
      <w:r>
        <w:rPr>
          <w:rFonts w:ascii="Times New Roman" w:hAnsi="Times New Roman" w:cs="Times New Roman"/>
          <w:lang w:val="en-US"/>
        </w:rPr>
        <w:t>, 13–27 (2012).</w:t>
      </w:r>
    </w:p>
    <w:p>
      <w:pPr>
        <w:pStyle w:val="23"/>
        <w:rPr>
          <w:rFonts w:ascii="Times New Roman" w:hAnsi="Times New Roman" w:cs="Times New Roman"/>
          <w:lang w:val="en-US"/>
        </w:rPr>
      </w:pPr>
      <w:r>
        <w:rPr>
          <w:rFonts w:ascii="Times New Roman" w:hAnsi="Times New Roman" w:cs="Times New Roman"/>
          <w:lang w:val="en-US"/>
        </w:rPr>
        <w:t xml:space="preserve">45. </w:t>
      </w:r>
      <w:r>
        <w:rPr>
          <w:rFonts w:ascii="Times New Roman" w:hAnsi="Times New Roman" w:cs="Times New Roman"/>
          <w:lang w:val="en-US"/>
        </w:rPr>
        <w:tab/>
      </w:r>
      <w:r>
        <w:rPr>
          <w:rFonts w:ascii="Times New Roman" w:hAnsi="Times New Roman" w:cs="Times New Roman"/>
          <w:lang w:val="en-US"/>
        </w:rPr>
        <w:t xml:space="preserve">A. Culina, J. A. Firth, C. A. Hinde,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287</w:t>
      </w:r>
      <w:r>
        <w:rPr>
          <w:rFonts w:ascii="Times New Roman" w:hAnsi="Times New Roman" w:cs="Times New Roman"/>
          <w:lang w:val="en-US"/>
        </w:rPr>
        <w:t>, 20201554 (2020).</w:t>
      </w:r>
    </w:p>
    <w:p>
      <w:pPr>
        <w:pStyle w:val="23"/>
        <w:rPr>
          <w:rFonts w:ascii="Times New Roman" w:hAnsi="Times New Roman" w:cs="Times New Roman"/>
          <w:lang w:val="en-US"/>
        </w:rPr>
      </w:pPr>
      <w:r>
        <w:rPr>
          <w:rFonts w:ascii="Times New Roman" w:hAnsi="Times New Roman" w:cs="Times New Roman"/>
          <w:lang w:val="en-US"/>
        </w:rPr>
        <w:t xml:space="preserve">46. </w:t>
      </w:r>
      <w:r>
        <w:rPr>
          <w:rFonts w:ascii="Times New Roman" w:hAnsi="Times New Roman" w:cs="Times New Roman"/>
          <w:lang w:val="en-US"/>
        </w:rPr>
        <w:tab/>
      </w:r>
      <w:r>
        <w:rPr>
          <w:rFonts w:ascii="Times New Roman" w:hAnsi="Times New Roman" w:cs="Times New Roman"/>
          <w:lang w:val="en-US"/>
        </w:rPr>
        <w:t xml:space="preserve">P. Byholm, M. Beal, N. Isaksson, U. Lötberg, S. Åkesson, </w:t>
      </w:r>
      <w:r>
        <w:rPr>
          <w:rFonts w:ascii="Times New Roman" w:hAnsi="Times New Roman" w:cs="Times New Roman"/>
          <w:i/>
          <w:iCs/>
          <w:lang w:val="en-US"/>
        </w:rPr>
        <w:t>Nat Commun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1566 (2022).</w:t>
      </w:r>
    </w:p>
    <w:p>
      <w:pPr>
        <w:pStyle w:val="23"/>
        <w:rPr>
          <w:rFonts w:ascii="Times New Roman" w:hAnsi="Times New Roman" w:cs="Times New Roman"/>
          <w:lang w:val="en-US"/>
        </w:rPr>
      </w:pPr>
      <w:r>
        <w:rPr>
          <w:rFonts w:ascii="Times New Roman" w:hAnsi="Times New Roman" w:cs="Times New Roman"/>
          <w:lang w:val="en-US"/>
        </w:rPr>
        <w:t xml:space="preserve">47. </w:t>
      </w:r>
      <w:r>
        <w:rPr>
          <w:rFonts w:ascii="Times New Roman" w:hAnsi="Times New Roman" w:cs="Times New Roman"/>
          <w:lang w:val="en-US"/>
        </w:rPr>
        <w:tab/>
      </w:r>
      <w:r>
        <w:rPr>
          <w:rFonts w:ascii="Times New Roman" w:hAnsi="Times New Roman" w:cs="Times New Roman"/>
          <w:lang w:val="en-US"/>
        </w:rPr>
        <w:t xml:space="preserve">R. Chetverikova, O. Babushkina, S. Galkina, V. Shokhrin, J. Bojarinova,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71</w:t>
      </w:r>
      <w:r>
        <w:rPr>
          <w:rFonts w:ascii="Times New Roman" w:hAnsi="Times New Roman" w:cs="Times New Roman"/>
          <w:lang w:val="en-US"/>
        </w:rPr>
        <w:t>, 40 (2017).</w:t>
      </w:r>
    </w:p>
    <w:p>
      <w:pPr>
        <w:pStyle w:val="23"/>
        <w:rPr>
          <w:rFonts w:ascii="Times New Roman" w:hAnsi="Times New Roman" w:cs="Times New Roman"/>
          <w:lang w:val="en-US"/>
        </w:rPr>
      </w:pPr>
      <w:r>
        <w:rPr>
          <w:rFonts w:ascii="Times New Roman" w:hAnsi="Times New Roman" w:cs="Times New Roman"/>
          <w:lang w:val="en-US"/>
        </w:rPr>
        <w:t xml:space="preserve">48. </w:t>
      </w:r>
      <w:r>
        <w:rPr>
          <w:rFonts w:ascii="Times New Roman" w:hAnsi="Times New Roman" w:cs="Times New Roman"/>
          <w:lang w:val="en-US"/>
        </w:rPr>
        <w:tab/>
      </w:r>
      <w:r>
        <w:rPr>
          <w:rFonts w:ascii="Times New Roman" w:hAnsi="Times New Roman" w:cs="Times New Roman"/>
          <w:lang w:val="en-US"/>
        </w:rPr>
        <w:t xml:space="preserve">A. Kölzsch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Journal of Avian Biology</w:t>
      </w:r>
      <w:r>
        <w:rPr>
          <w:rFonts w:ascii="Times New Roman" w:hAnsi="Times New Roman" w:cs="Times New Roman"/>
          <w:lang w:val="en-US"/>
        </w:rPr>
        <w:t>, in press, doi:10.1111/jav.02392.</w:t>
      </w:r>
    </w:p>
    <w:p>
      <w:pPr>
        <w:rPr>
          <w:lang w:val="en-GB"/>
        </w:rPr>
      </w:pPr>
      <w:r>
        <w:rPr>
          <w:lang w:val="en-GB"/>
        </w:rPr>
        <w:fldChar w:fldCharType="end"/>
      </w:r>
    </w:p>
    <w:p>
      <w:pPr>
        <w:rPr>
          <w:lang w:val="en-GB"/>
        </w:rPr>
      </w:pPr>
    </w:p>
    <w:p>
      <w:pPr>
        <w:rPr>
          <w:lang w:val="en-GB"/>
        </w:rPr>
      </w:pPr>
    </w:p>
    <w:p>
      <w:pPr>
        <w:rPr>
          <w:lang w:val="en-GB"/>
        </w:rPr>
      </w:pPr>
    </w:p>
    <w:p>
      <w:pPr>
        <w:rPr>
          <w:lang w:val="en-GB"/>
        </w:rPr>
      </w:pPr>
    </w:p>
    <w:p>
      <w:pPr>
        <w:rPr>
          <w:rFonts w:hint="default"/>
          <w:lang w:val="en-US"/>
        </w:rPr>
      </w:pPr>
      <w:r>
        <w:rPr>
          <w:rFonts w:hint="default"/>
          <w:lang w:val="en-US"/>
        </w:rPr>
        <w:drawing>
          <wp:inline distT="0" distB="0" distL="114300" distR="114300">
            <wp:extent cx="5486400" cy="7315200"/>
            <wp:effectExtent l="0" t="0" r="0" b="0"/>
            <wp:docPr id="1" name="Picture 1" descr="vocal_coordination_3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ocal_coordination_3_panels"/>
                    <pic:cNvPicPr>
                      <a:picLocks noChangeAspect="1"/>
                    </pic:cNvPicPr>
                  </pic:nvPicPr>
                  <pic:blipFill>
                    <a:blip r:embed="rId8"/>
                    <a:stretch>
                      <a:fillRect/>
                    </a:stretch>
                  </pic:blipFill>
                  <pic:spPr>
                    <a:xfrm>
                      <a:off x="0" y="0"/>
                      <a:ext cx="5486400" cy="7315200"/>
                    </a:xfrm>
                    <a:prstGeom prst="rect">
                      <a:avLst/>
                    </a:prstGeom>
                  </pic:spPr>
                </pic:pic>
              </a:graphicData>
            </a:graphic>
          </wp:inline>
        </w:drawing>
      </w:r>
    </w:p>
    <w:sectPr>
      <w:pgSz w:w="12240" w:h="15840"/>
      <w:pgMar w:top="1440" w:right="1440" w:bottom="1440" w:left="1440"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amien Farine" w:date="2025-07-11T11:14:00Z" w:initials="DF">
    <w:p w14:paraId="7E3FAFD4">
      <w:pPr>
        <w:pStyle w:val="12"/>
      </w:pPr>
      <w:r>
        <w:t>Based just on the current google docs, though I would recommend a summary figure showing the system (species, in the roost, and maybe a pic of the data collection setup with an overlaid track from a segment of the bats).</w:t>
      </w:r>
    </w:p>
  </w:comment>
  <w:comment w:id="1" w:author="GLORIANA CHAVERRI ECHANDI" w:date="2025-08-29T18:05:00Z" w:initials="GCE">
    <w:p w14:paraId="77A7978B">
      <w:pPr>
        <w:pStyle w:val="12"/>
      </w:pPr>
      <w:r>
        <w:t>Marce, podemos hablar sobre esta posibilidad y lo que vos me habías mencionado antes sobre otra figura. Capaz podemos pedirle a Silvi que nos haga esa figura o figuras.</w:t>
      </w:r>
    </w:p>
  </w:comment>
  <w:comment w:id="2" w:author="Damien Farine" w:date="2025-07-10T17:33:00Z" w:initials="DF">
    <w:p w14:paraId="F5B3BC6F">
      <w:pPr>
        <w:pStyle w:val="12"/>
      </w:pPr>
      <w:r>
        <w:t>I think the important thing here is to compare artificial and simulated groups.</w:t>
      </w:r>
    </w:p>
  </w:comment>
  <w:comment w:id="3" w:author="Damien Farine" w:date="2025-07-11T11:09:00Z" w:initials="DF">
    <w:p w14:paraId="DF757B27">
      <w:pPr>
        <w:pStyle w:val="12"/>
      </w:pPr>
      <w:r>
        <w:t>No need to repeat stats in the text if they are in the figure.</w:t>
      </w:r>
    </w:p>
    <w:p w14:paraId="6CAE84CA">
      <w:pPr>
        <w:pStyle w:val="12"/>
      </w:pPr>
    </w:p>
    <w:p w14:paraId="3FB7CFC0">
      <w:pPr>
        <w:pStyle w:val="12"/>
      </w:pPr>
      <w:r>
        <w:t>That said, I couldn’t find any results about the initial entry time, even though it’s mentioned that these were measured in the main text. Is there a difference there?</w:t>
      </w:r>
    </w:p>
    <w:p w14:paraId="DBDF5CBB">
      <w:pPr>
        <w:pStyle w:val="12"/>
      </w:pPr>
    </w:p>
    <w:p w14:paraId="FFDDBD15">
      <w:pPr>
        <w:pStyle w:val="12"/>
      </w:pPr>
      <w:r>
        <w:t>Also, in my opinion, the “time difference” values could be square-rooted before fitting the model shown in Figure 2.</w:t>
      </w:r>
    </w:p>
  </w:comment>
  <w:comment w:id="4" w:author="Damien Farine" w:date="2025-07-11T11:41:00Z" w:initials="DF">
    <w:p w14:paraId="4FFB6F76">
      <w:pPr>
        <w:pStyle w:val="12"/>
      </w:pPr>
      <w:r>
        <w:t>I would make this panel A—I was very confused when reading the results until I realised that the text was starting with panel C.</w:t>
      </w:r>
    </w:p>
  </w:comment>
  <w:comment w:id="5" w:author="marcelo" w:date="2025-09-24T15:41:27Z" w:initials="mas">
    <w:p w14:paraId="97FFABCE">
      <w:pPr>
        <w:pStyle w:val="12"/>
        <w:rPr>
          <w:rFonts w:hint="default"/>
          <w:lang w:val="en-US"/>
        </w:rPr>
      </w:pPr>
      <w:r>
        <w:rPr>
          <w:rFonts w:hint="default"/>
          <w:lang w:val="en-US"/>
        </w:rPr>
        <w:t>Done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E3FAFD4" w15:done="0"/>
  <w15:commentEx w15:paraId="77A7978B" w15:done="0" w15:paraIdParent="7E3FAFD4"/>
  <w15:commentEx w15:paraId="F5B3BC6F" w15:done="0"/>
  <w15:commentEx w15:paraId="FFDDBD15" w15:done="0"/>
  <w15:commentEx w15:paraId="4FFB6F76" w15:done="0"/>
  <w15:commentEx w15:paraId="97FFABCE" w15:done="0" w15:paraIdParent="4FFB6F76"/>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mien Farine">
    <w15:presenceInfo w15:providerId="AD" w15:userId="S::wolf3354@ox.ac.uk::abefb401-7f24-4905-bc7f-69fef111bc98"/>
  </w15:person>
  <w15:person w15:author="GLORIANA CHAVERRI ECHANDI">
    <w15:presenceInfo w15:providerId="AD" w15:userId="S::GLORIANA.CHAVERRI@ucr.ac.cr::4a7c7e28-7d7b-4bfb-99c7-adc806ca745a"/>
  </w15:person>
  <w15:person w15:author="marcelo">
    <w15:presenceInfo w15:providerId="None" w15:userId="marce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D5"/>
    <w:rsid w:val="000218DE"/>
    <w:rsid w:val="00080528"/>
    <w:rsid w:val="00087BC2"/>
    <w:rsid w:val="000901A2"/>
    <w:rsid w:val="000C1B45"/>
    <w:rsid w:val="00110248"/>
    <w:rsid w:val="00121FDB"/>
    <w:rsid w:val="001443B5"/>
    <w:rsid w:val="001C12E7"/>
    <w:rsid w:val="001E012C"/>
    <w:rsid w:val="00276469"/>
    <w:rsid w:val="002C1286"/>
    <w:rsid w:val="002D131A"/>
    <w:rsid w:val="00303D82"/>
    <w:rsid w:val="00317B8F"/>
    <w:rsid w:val="003341F0"/>
    <w:rsid w:val="00354538"/>
    <w:rsid w:val="00373E9C"/>
    <w:rsid w:val="003D211E"/>
    <w:rsid w:val="003F11C8"/>
    <w:rsid w:val="004117C4"/>
    <w:rsid w:val="00425191"/>
    <w:rsid w:val="00443804"/>
    <w:rsid w:val="004E1F88"/>
    <w:rsid w:val="00564700"/>
    <w:rsid w:val="00593082"/>
    <w:rsid w:val="005939D5"/>
    <w:rsid w:val="005C13E1"/>
    <w:rsid w:val="00664760"/>
    <w:rsid w:val="006661F9"/>
    <w:rsid w:val="006A6591"/>
    <w:rsid w:val="006C7625"/>
    <w:rsid w:val="00702AFE"/>
    <w:rsid w:val="00754BBA"/>
    <w:rsid w:val="00794B32"/>
    <w:rsid w:val="007C1050"/>
    <w:rsid w:val="007E78E6"/>
    <w:rsid w:val="00802981"/>
    <w:rsid w:val="00805A67"/>
    <w:rsid w:val="00813C0E"/>
    <w:rsid w:val="00854AC9"/>
    <w:rsid w:val="00866EB5"/>
    <w:rsid w:val="00897D82"/>
    <w:rsid w:val="008D0B20"/>
    <w:rsid w:val="008F0E0F"/>
    <w:rsid w:val="008F2957"/>
    <w:rsid w:val="00916AC7"/>
    <w:rsid w:val="00940130"/>
    <w:rsid w:val="00975E65"/>
    <w:rsid w:val="009773D5"/>
    <w:rsid w:val="009D1CAE"/>
    <w:rsid w:val="00A11675"/>
    <w:rsid w:val="00A44BC5"/>
    <w:rsid w:val="00AB3CD5"/>
    <w:rsid w:val="00AB705E"/>
    <w:rsid w:val="00B01AD1"/>
    <w:rsid w:val="00B76508"/>
    <w:rsid w:val="00BB7C27"/>
    <w:rsid w:val="00BD2359"/>
    <w:rsid w:val="00C13182"/>
    <w:rsid w:val="00CD1254"/>
    <w:rsid w:val="00CD34E3"/>
    <w:rsid w:val="00CD5ECB"/>
    <w:rsid w:val="00CE099B"/>
    <w:rsid w:val="00CF3513"/>
    <w:rsid w:val="00CF507A"/>
    <w:rsid w:val="00CF5155"/>
    <w:rsid w:val="00D016E7"/>
    <w:rsid w:val="00D03A23"/>
    <w:rsid w:val="00D25C6D"/>
    <w:rsid w:val="00D30D3A"/>
    <w:rsid w:val="00D5157F"/>
    <w:rsid w:val="00D70F5C"/>
    <w:rsid w:val="00DB038E"/>
    <w:rsid w:val="00E07493"/>
    <w:rsid w:val="00EB6DDA"/>
    <w:rsid w:val="00F055AF"/>
    <w:rsid w:val="00F149E3"/>
    <w:rsid w:val="00F434E5"/>
    <w:rsid w:val="00F557FE"/>
    <w:rsid w:val="00F734F3"/>
    <w:rsid w:val="00FA58EB"/>
    <w:rsid w:val="00FB5C86"/>
    <w:rsid w:val="67FB34EA"/>
    <w:rsid w:val="7BE44142"/>
    <w:rsid w:val="CFBD24F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9"/>
    <w:semiHidden/>
    <w:unhideWhenUsed/>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uiPriority w:val="99"/>
    <w:rPr>
      <w:sz w:val="16"/>
      <w:szCs w:val="16"/>
    </w:rPr>
  </w:style>
  <w:style w:type="paragraph" w:styleId="12">
    <w:name w:val="annotation text"/>
    <w:basedOn w:val="1"/>
    <w:link w:val="18"/>
    <w:unhideWhenUsed/>
    <w:qFormat/>
    <w:uiPriority w:val="99"/>
    <w:pPr>
      <w:spacing w:line="240" w:lineRule="auto"/>
    </w:pPr>
    <w:rPr>
      <w:sz w:val="20"/>
      <w:szCs w:val="20"/>
    </w:rPr>
  </w:style>
  <w:style w:type="paragraph" w:styleId="13">
    <w:name w:val="annotation subject"/>
    <w:basedOn w:val="12"/>
    <w:next w:val="12"/>
    <w:link w:val="21"/>
    <w:semiHidden/>
    <w:unhideWhenUsed/>
    <w:uiPriority w:val="99"/>
    <w:rPr>
      <w:b/>
      <w:bCs/>
    </w:rPr>
  </w:style>
  <w:style w:type="character" w:styleId="14">
    <w:name w:val="FollowedHyperlink"/>
    <w:basedOn w:val="8"/>
    <w:semiHidden/>
    <w:unhideWhenUsed/>
    <w:uiPriority w:val="99"/>
    <w:rPr>
      <w:color w:val="800080" w:themeColor="followedHyperlink"/>
      <w:u w:val="single"/>
      <w14:textFill>
        <w14:solidFill>
          <w14:schemeClr w14:val="folHlink"/>
        </w14:solidFill>
      </w14:textFill>
    </w:rPr>
  </w:style>
  <w:style w:type="character" w:styleId="15">
    <w:name w:val="Hyperlink"/>
    <w:basedOn w:val="8"/>
    <w:unhideWhenUsed/>
    <w:uiPriority w:val="99"/>
    <w:rPr>
      <w:color w:val="0000FF" w:themeColor="hyperlink"/>
      <w:u w:val="single"/>
      <w14:textFill>
        <w14:solidFill>
          <w14:schemeClr w14:val="hlink"/>
        </w14:solidFill>
      </w14:textFill>
    </w:rPr>
  </w:style>
  <w:style w:type="paragraph" w:styleId="16">
    <w:name w:val="Subtitle"/>
    <w:basedOn w:val="1"/>
    <w:next w:val="1"/>
    <w:qFormat/>
    <w:uiPriority w:val="11"/>
    <w:pPr>
      <w:keepNext/>
      <w:keepLines/>
      <w:spacing w:after="320"/>
    </w:pPr>
    <w:rPr>
      <w:color w:val="666666"/>
      <w:sz w:val="30"/>
      <w:szCs w:val="30"/>
    </w:rPr>
  </w:style>
  <w:style w:type="paragraph" w:styleId="17">
    <w:name w:val="Title"/>
    <w:basedOn w:val="1"/>
    <w:next w:val="1"/>
    <w:qFormat/>
    <w:uiPriority w:val="10"/>
    <w:pPr>
      <w:keepNext/>
      <w:keepLines/>
      <w:spacing w:after="60"/>
    </w:pPr>
    <w:rPr>
      <w:sz w:val="52"/>
      <w:szCs w:val="52"/>
    </w:rPr>
  </w:style>
  <w:style w:type="character" w:customStyle="1" w:styleId="18">
    <w:name w:val="Texto comentario Car"/>
    <w:basedOn w:val="8"/>
    <w:link w:val="12"/>
    <w:qFormat/>
    <w:uiPriority w:val="99"/>
    <w:rPr>
      <w:sz w:val="20"/>
      <w:szCs w:val="20"/>
    </w:rPr>
  </w:style>
  <w:style w:type="character" w:customStyle="1" w:styleId="19">
    <w:name w:val="Texto de globo Car"/>
    <w:basedOn w:val="8"/>
    <w:link w:val="10"/>
    <w:semiHidden/>
    <w:uiPriority w:val="99"/>
    <w:rPr>
      <w:rFonts w:ascii="Times New Roman" w:hAnsi="Times New Roman" w:cs="Times New Roman"/>
      <w:sz w:val="18"/>
      <w:szCs w:val="18"/>
    </w:rPr>
  </w:style>
  <w:style w:type="character" w:customStyle="1" w:styleId="20">
    <w:name w:val="Unresolved Mention"/>
    <w:basedOn w:val="8"/>
    <w:semiHidden/>
    <w:unhideWhenUsed/>
    <w:uiPriority w:val="99"/>
    <w:rPr>
      <w:color w:val="605E5C"/>
      <w:shd w:val="clear" w:color="auto" w:fill="E1DFDD"/>
    </w:rPr>
  </w:style>
  <w:style w:type="character" w:customStyle="1" w:styleId="21">
    <w:name w:val="Asunto del comentario Car"/>
    <w:basedOn w:val="18"/>
    <w:link w:val="13"/>
    <w:semiHidden/>
    <w:uiPriority w:val="99"/>
    <w:rPr>
      <w:b/>
      <w:bCs/>
      <w:sz w:val="20"/>
      <w:szCs w:val="20"/>
    </w:rPr>
  </w:style>
  <w:style w:type="paragraph" w:customStyle="1" w:styleId="22">
    <w:name w:val="Revision"/>
    <w:hidden/>
    <w:semiHidden/>
    <w:uiPriority w:val="99"/>
    <w:pPr>
      <w:spacing w:line="240" w:lineRule="auto"/>
    </w:pPr>
    <w:rPr>
      <w:rFonts w:ascii="Arial" w:hAnsi="Arial" w:eastAsia="Arial" w:cs="Arial"/>
      <w:sz w:val="22"/>
      <w:szCs w:val="22"/>
      <w:lang w:val="es" w:eastAsia="en-US" w:bidi="ar-SA"/>
    </w:rPr>
  </w:style>
  <w:style w:type="paragraph" w:customStyle="1" w:styleId="23">
    <w:name w:val="Bibliography"/>
    <w:basedOn w:val="1"/>
    <w:next w:val="1"/>
    <w:unhideWhenUsed/>
    <w:uiPriority w:val="37"/>
    <w:pPr>
      <w:tabs>
        <w:tab w:val="left" w:pos="504"/>
      </w:tabs>
      <w:spacing w:after="240" w:line="240" w:lineRule="auto"/>
      <w:ind w:left="504" w:hanging="504"/>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15064</Words>
  <Characters>82857</Characters>
  <Lines>690</Lines>
  <Paragraphs>195</Paragraphs>
  <TotalTime>20017</TotalTime>
  <ScaleCrop>false</ScaleCrop>
  <LinksUpToDate>false</LinksUpToDate>
  <CharactersWithSpaces>97726</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2025-09-01T16:10:00Z</dcterms:created>
  <dc:creator>Gloriana</dc:creator>
  <cp:lastModifiedBy>marcelo</cp:lastModifiedBy>
  <dcterms:modified xsi:type="dcterms:W3CDTF">2025-10-02T11:13:12Z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id="jkt9qljZ"/&gt;&lt;style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