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6"/>
          <w:szCs w:val="36"/>
        </w:rPr>
      </w:pPr>
      <w:bookmarkStart w:id="0" w:name="_ccgfqpcd8xvn" w:colFirst="0" w:colLast="0"/>
      <w:bookmarkEnd w:id="0"/>
      <w:r>
        <w:rPr>
          <w:sz w:val="36"/>
          <w:szCs w:val="36"/>
        </w:rPr>
        <w:drawing>
          <wp:inline distT="0" distB="0" distL="0" distR="0">
            <wp:extent cx="1838960" cy="804545"/>
            <wp:effectExtent l="0" t="0" r="889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39250" cy="804672"/>
                    </a:xfrm>
                    <a:prstGeom prst="rect">
                      <a:avLst/>
                    </a:prstGeom>
                  </pic:spPr>
                </pic:pic>
              </a:graphicData>
            </a:graphic>
          </wp:inline>
        </w:drawing>
      </w:r>
    </w:p>
    <w:p>
      <w:pPr>
        <w:jc w:val="center"/>
        <w:rPr>
          <w:sz w:val="36"/>
          <w:szCs w:val="36"/>
        </w:rPr>
      </w:pPr>
    </w:p>
    <w:p>
      <w:pPr>
        <w:jc w:val="center"/>
        <w:rPr>
          <w:sz w:val="36"/>
          <w:szCs w:val="36"/>
        </w:rPr>
      </w:pPr>
      <w:r>
        <w:rPr>
          <w:sz w:val="36"/>
          <w:szCs w:val="36"/>
        </w:rPr>
        <w:t>Supplementary Materials for</w:t>
      </w:r>
    </w:p>
    <w:p/>
    <w:p>
      <w:pPr>
        <w:jc w:val="center"/>
        <w:rPr>
          <w:rFonts w:hint="default" w:ascii="Times New Roman" w:hAnsi="Times New Roman" w:eastAsia="Times New Roman" w:cs="Times New Roman"/>
          <w:b/>
          <w:sz w:val="28"/>
          <w:szCs w:val="28"/>
          <w:lang w:val="en-GB"/>
        </w:rPr>
      </w:pPr>
      <w:r>
        <w:rPr>
          <w:rFonts w:hint="default" w:ascii="Times New Roman" w:hAnsi="Times New Roman" w:eastAsia="Times New Roman" w:cs="Times New Roman"/>
          <w:b/>
          <w:sz w:val="28"/>
          <w:szCs w:val="28"/>
          <w:lang w:val="en-GB"/>
        </w:rPr>
        <w:t>Familiarity enhances coordination and efficiency in complex collective tasks</w:t>
      </w:r>
    </w:p>
    <w:p>
      <w:pPr>
        <w:jc w:val="center"/>
        <w:rPr>
          <w:rFonts w:hint="default" w:ascii="Times New Roman" w:hAnsi="Times New Roman" w:eastAsia="Times New Roman" w:cs="Times New Roman"/>
          <w:b/>
          <w:sz w:val="28"/>
          <w:szCs w:val="28"/>
          <w:lang w:val="en-GB"/>
        </w:rPr>
      </w:pPr>
    </w:p>
    <w:p>
      <w:pP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Authors:</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s-CR"/>
        </w:rPr>
        <w:t>Marcelo Araya-Salas</w:t>
      </w:r>
      <w:r>
        <w:rPr>
          <w:rFonts w:hint="default" w:ascii="Times New Roman" w:hAnsi="Times New Roman" w:eastAsia="Times New Roman" w:cs="Times New Roman"/>
          <w:sz w:val="24"/>
          <w:szCs w:val="24"/>
          <w:vertAlign w:val="superscript"/>
          <w:lang w:val="en-US"/>
        </w:rPr>
        <w:t>*</w:t>
      </w:r>
      <w:r>
        <w:rPr>
          <w:rFonts w:hint="default" w:ascii="Times New Roman" w:hAnsi="Times New Roman" w:eastAsia="Times New Roman" w:cs="Times New Roman"/>
          <w:sz w:val="24"/>
          <w:szCs w:val="24"/>
          <w:lang w:val="es-CR"/>
        </w:rPr>
        <w:t>, Damien R. Farine, Holger R. Goerlitz, Nazareth Rojas-Rojas, Silvia Chaves-Ramírez, Mariela Sánchez-Chavarría, Gloriana Chaverri</w:t>
      </w:r>
      <w:r>
        <w:rPr>
          <w:rFonts w:hint="default" w:ascii="Times New Roman" w:hAnsi="Times New Roman" w:eastAsia="Times New Roman" w:cs="Times New Roman"/>
          <w:sz w:val="24"/>
          <w:szCs w:val="24"/>
          <w:vertAlign w:val="superscript"/>
          <w:lang w:val="en-US"/>
        </w:rPr>
        <w:t>*</w:t>
      </w:r>
    </w:p>
    <w:p>
      <w:pPr>
        <w:jc w:val="center"/>
        <w:rPr>
          <w:szCs w:val="24"/>
        </w:rPr>
      </w:pPr>
    </w:p>
    <w:p>
      <w:r>
        <w:rPr>
          <w:rFonts w:hint="default"/>
          <w:szCs w:val="24"/>
        </w:rPr>
        <w:t xml:space="preserve">*Corresponding authors. Email: M.A.S: marcelo.araya@ucr.ac.cr; G.C: gloriana.chaverri@ucr.ac.cr  </w:t>
      </w:r>
    </w:p>
    <w:p>
      <w:pPr>
        <w:rPr>
          <w:b/>
        </w:rPr>
      </w:pPr>
    </w:p>
    <w:p>
      <w:pPr>
        <w:rPr>
          <w:b/>
        </w:rPr>
      </w:pPr>
      <w:r>
        <w:rPr>
          <w:b/>
        </w:rPr>
        <w:t>The PDF file includes:</w:t>
      </w:r>
    </w:p>
    <w:p/>
    <w:p>
      <w:pPr>
        <w:ind w:left="720"/>
      </w:pPr>
      <w:r>
        <w:t>Materials and Methods</w:t>
      </w:r>
    </w:p>
    <w:p>
      <w:pPr>
        <w:ind w:left="720"/>
      </w:pPr>
      <w:r>
        <w:t>Supplementary Text</w:t>
      </w:r>
    </w:p>
    <w:p/>
    <w:p>
      <w:r>
        <w:rPr>
          <w:b/>
        </w:rPr>
        <w:t xml:space="preserve">Other Supplementary Materials for this manuscript include the following: </w:t>
      </w:r>
    </w:p>
    <w:p>
      <w:pPr>
        <w:bidi w:val="0"/>
      </w:pPr>
    </w:p>
    <w:p>
      <w:pPr>
        <w:bidi w:val="0"/>
        <w:ind w:firstLine="720" w:firstLineChars="0"/>
        <w:rPr>
          <w:rFonts w:hint="default"/>
          <w:lang w:val="en-US"/>
        </w:rPr>
      </w:pPr>
      <w:r>
        <w:rPr>
          <w:rFonts w:hint="default"/>
          <w:lang w:val="en-US"/>
        </w:rPr>
        <w:t>Statistical analysis details (</w:t>
      </w:r>
      <w:r>
        <w:rPr>
          <w:rFonts w:hint="default"/>
          <w:lang w:val="en-GB"/>
        </w:rPr>
        <w:t>statistical_analysis_notebook.pdf</w:t>
      </w:r>
      <w:r>
        <w:rPr>
          <w:rFonts w:hint="default"/>
          <w:lang w:val="en-US"/>
        </w:rPr>
        <w:t>)</w:t>
      </w:r>
    </w:p>
    <w:p>
      <w:pPr>
        <w:bidi w:val="0"/>
        <w:ind w:firstLine="720" w:firstLineChars="0"/>
        <w:rPr>
          <w:rFonts w:hint="default"/>
          <w:lang w:val="en-US"/>
        </w:rPr>
      </w:pPr>
      <w:r>
        <w:rPr>
          <w:rFonts w:hint="default"/>
          <w:lang w:val="en-US"/>
        </w:rPr>
        <w:t>Statistical analysis details and R code (</w:t>
      </w:r>
      <w:r>
        <w:rPr>
          <w:rFonts w:hint="default"/>
          <w:lang w:val="en-GB"/>
        </w:rPr>
        <w:t>statistical_analysis_notebook_code_show.pdf</w:t>
      </w:r>
      <w:r>
        <w:rPr>
          <w:rFonts w:hint="default"/>
          <w:lang w:val="en-US"/>
        </w:rPr>
        <w:t>)</w:t>
      </w:r>
    </w:p>
    <w:p>
      <w:pPr>
        <w:pStyle w:val="2"/>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pStyle w:val="2"/>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Materials and Methods</w:t>
      </w:r>
    </w:p>
    <w:p>
      <w:pPr>
        <w:spacing w:before="240" w:after="240"/>
        <w:rPr>
          <w:rFonts w:hint="default" w:ascii="Times New Roman" w:hAnsi="Times New Roman" w:cs="Times New Roman"/>
          <w:sz w:val="24"/>
          <w:szCs w:val="24"/>
          <w:lang w:val="en-US"/>
        </w:rPr>
      </w:pPr>
      <w:r>
        <w:rPr>
          <w:rFonts w:hint="default" w:ascii="Times New Roman" w:hAnsi="Times New Roman" w:cs="Times New Roman"/>
          <w:b w:val="0"/>
          <w:bCs w:val="0"/>
          <w:sz w:val="24"/>
          <w:szCs w:val="24"/>
          <w:u w:val="single"/>
          <w:lang w:val="en-US"/>
        </w:rPr>
        <w:t>Group capturing</w:t>
      </w:r>
      <w:r>
        <w:rPr>
          <w:rFonts w:hint="default" w:ascii="Times New Roman" w:hAnsi="Times New Roman" w:cs="Times New Roman"/>
          <w:sz w:val="24"/>
          <w:szCs w:val="24"/>
          <w:lang w:val="en-US"/>
        </w:rPr>
        <w:t xml:space="preserve"> </w:t>
      </w: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Our research was carried out at the Barú Biological Station in southwestern Costa Rica. We searched for bats within the developing tubular leaves of </w:t>
      </w:r>
      <w:r>
        <w:rPr>
          <w:rFonts w:hint="default" w:ascii="Times New Roman" w:hAnsi="Times New Roman" w:cs="Times New Roman"/>
          <w:i/>
          <w:iCs/>
          <w:sz w:val="24"/>
          <w:szCs w:val="24"/>
          <w:lang w:val="en-US"/>
        </w:rPr>
        <w:t>Calathea lutea</w:t>
      </w:r>
      <w:r>
        <w:rPr>
          <w:rFonts w:hint="default" w:ascii="Times New Roman" w:hAnsi="Times New Roman" w:cs="Times New Roman"/>
          <w:sz w:val="24"/>
          <w:szCs w:val="24"/>
          <w:lang w:val="en-US"/>
        </w:rPr>
        <w:t xml:space="preserve"> and </w:t>
      </w:r>
      <w:r>
        <w:rPr>
          <w:rFonts w:hint="default" w:ascii="Times New Roman" w:hAnsi="Times New Roman" w:cs="Times New Roman"/>
          <w:i/>
          <w:iCs/>
          <w:sz w:val="24"/>
          <w:szCs w:val="24"/>
          <w:lang w:val="en-US"/>
        </w:rPr>
        <w:t>Heliconia</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imbricata</w:t>
      </w:r>
      <w:r>
        <w:rPr>
          <w:rFonts w:hint="default" w:ascii="Times New Roman" w:hAnsi="Times New Roman" w:cs="Times New Roman"/>
          <w:sz w:val="24"/>
          <w:szCs w:val="24"/>
          <w:lang w:val="en-US"/>
        </w:rPr>
        <w:t>, which are species commonly used by Spix's disc-winged bats (</w:t>
      </w:r>
      <w:bookmarkStart w:id="1" w:name="_GoBack"/>
      <w:r>
        <w:rPr>
          <w:rFonts w:hint="default" w:ascii="Times New Roman" w:hAnsi="Times New Roman" w:cs="Times New Roman"/>
          <w:i/>
          <w:iCs/>
          <w:sz w:val="24"/>
          <w:szCs w:val="24"/>
          <w:lang w:val="en-US"/>
        </w:rPr>
        <w:t>Thyroptera tricolor</w:t>
      </w:r>
      <w:bookmarkEnd w:id="1"/>
      <w:r>
        <w:rPr>
          <w:rFonts w:hint="default" w:ascii="Times New Roman" w:hAnsi="Times New Roman" w:cs="Times New Roman"/>
          <w:sz w:val="24"/>
          <w:szCs w:val="24"/>
          <w:lang w:val="en-US"/>
        </w:rPr>
        <w:t xml:space="preserve">) for roosting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{"citationID":"rRWNyrGu","properties":{"formattedCitation":"({\\i{}1}, {\\i{}2})","plainCitation":"(1, 2)","noteIndex":0},"citationItems":[{"id":969,"uris":["http://zotero.org/users/10851648/items/NP4IV6G2"],"itemData":{"id":969,"type":"article-journal","container-title":"PLoS ONE","license":"All rights reserved","page":"e28821","title":"Response of a bat specialist to the loss of a critical resource","volume":"6","author":[{"family":"Chaverri","given":"G"},{"family":"Kunz","given":"T H"}],"issued":{"date-parts":[["2011"]]}}},{"id":460,"uris":["http://zotero.org/users/10851648/items/SYANJECI"],"itemData":{"id":460,"type":"article-journal","container-title":"Journal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2</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When bats were found, we captured all group members and placed them inside a cloth holding bag. All individuals older than 2 months were marked with transponders (Mini HPT8 Transponder; Biomark Inc., ID, U.S.A.) and scanned using Biomark's HPR Lite reader to individually identify them. Transponders were injected subcutaneously in the mid-dorsal area after cleaning the needle, the transponder and the injection area and its surroundings with an antiseptic (Chlorhexidine Gluconate). Groups were brought to the field station to conduct experiments. After experiments, we provided water and mealworm larvae to all individuals. Bats were returned to their capture sites by gently placing them in their original roost.</w:t>
      </w:r>
    </w:p>
    <w:p>
      <w:pPr>
        <w:spacing w:before="240" w:after="240"/>
        <w:rPr>
          <w:rFonts w:hint="default" w:ascii="Times New Roman" w:hAnsi="Times New Roman" w:cs="Times New Roman"/>
          <w:b w:val="0"/>
          <w:bCs w:val="0"/>
          <w:i w:val="0"/>
          <w:iCs w:val="0"/>
          <w:sz w:val="24"/>
          <w:szCs w:val="24"/>
          <w:u w:val="single"/>
          <w:lang w:val="en-US"/>
        </w:rPr>
      </w:pPr>
      <w:r>
        <w:rPr>
          <w:rFonts w:hint="default" w:ascii="Times New Roman" w:hAnsi="Times New Roman" w:cs="Times New Roman"/>
          <w:b w:val="0"/>
          <w:bCs w:val="0"/>
          <w:i w:val="0"/>
          <w:iCs w:val="0"/>
          <w:sz w:val="24"/>
          <w:szCs w:val="24"/>
          <w:u w:val="single"/>
          <w:lang w:val="en-US"/>
        </w:rPr>
        <w:t>Experiments</w:t>
      </w:r>
    </w:p>
    <w:p>
      <w:pPr>
        <w:spacing w:before="240"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All experiments were conducted in a flight cage (9 x 4 x 3 m; double white cloth) during the daytime as the behavior under study, the coordination of flight among all group members to locate roost sites, has only been observed during this time, not at night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{"citationID":"UGBHqKjS","properties":{"formattedCitation":"({\\i{}3}, {\\i{}4})","plainCitation":"(3, 4)","noteIndex":0},"citationItems":[{"id":13818,"uris":["http://zotero.org/users/10851648/items/4BRN4S35"],"itemData":{"id":13818,"type":"article-journal","container-title":"Animal Behaviour","DOI":"10.1016/j.anbehav.2015.07.014","ISSN":"00033472","page":"81-89","publisher":"Elsevier Ltd","title":"Behavioural strategies associated with using an ephemeral roosting resource in Spix's disc-winged bat","volume":"108","author":[{"family":"Montero","given":"B.Karina"},{"family":"Gillam","given":"Erin H."}],"issued":{"date-parts":[["2015"]]}}},{"id":9394,"uris":["http://zotero.org/users/10851648/items/2JYQ7C2T"],"itemData":{"id":9394,"type":"article-journal","abstract":"Social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3</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4</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t>
      </w:r>
    </w:p>
    <w:p>
      <w:pPr>
        <w:spacing w:before="240" w:after="240"/>
        <w:rPr>
          <w:rFonts w:hint="default" w:ascii="Times New Roman" w:hAnsi="Times New Roman" w:cs="Times New Roman"/>
          <w:b w:val="0"/>
          <w:bCs w:val="0"/>
          <w:sz w:val="24"/>
          <w:szCs w:val="24"/>
          <w:u w:val="single"/>
          <w:lang w:val="en-US"/>
        </w:rPr>
      </w:pPr>
      <w:r>
        <w:rPr>
          <w:rFonts w:hint="default" w:ascii="Times New Roman" w:hAnsi="Times New Roman" w:cs="Times New Roman"/>
          <w:b w:val="0"/>
          <w:bCs w:val="0"/>
          <w:sz w:val="24"/>
          <w:szCs w:val="24"/>
          <w:u w:val="single"/>
          <w:lang w:val="en-US"/>
        </w:rPr>
        <w:t xml:space="preserve">Group flight coordination </w:t>
      </w:r>
    </w:p>
    <w:p>
      <w:pP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Experimental design. </w:t>
      </w:r>
      <w:r>
        <w:rPr>
          <w:rFonts w:hint="default" w:ascii="Times New Roman" w:hAnsi="Times New Roman" w:cs="Times New Roman"/>
          <w:sz w:val="24"/>
          <w:szCs w:val="24"/>
          <w:lang w:val="en-US"/>
        </w:rPr>
        <w:t xml:space="preserve">We released all members of a </w:t>
      </w:r>
      <w:r>
        <w:rPr>
          <w:rFonts w:hint="default" w:ascii="Times New Roman" w:hAnsi="Times New Roman" w:cs="Times New Roman"/>
          <w:i/>
          <w:iCs/>
          <w:sz w:val="24"/>
          <w:szCs w:val="24"/>
          <w:lang w:val="en-US"/>
        </w:rPr>
        <w:t>natural</w:t>
      </w:r>
      <w:r>
        <w:rPr>
          <w:rFonts w:hint="default" w:ascii="Times New Roman" w:hAnsi="Times New Roman" w:cs="Times New Roman"/>
          <w:sz w:val="24"/>
          <w:szCs w:val="24"/>
          <w:lang w:val="en-US"/>
        </w:rPr>
        <w:t xml:space="preserve"> group (bats captured while sharing the same roost) inside a large flight cage (9 x 4 x 3 m) and allowed them to fly freely for 5 min. Flight experiments were also conducted for </w:t>
      </w:r>
      <w:r>
        <w:rPr>
          <w:rFonts w:hint="default" w:ascii="Times New Roman" w:hAnsi="Times New Roman" w:cs="Times New Roman"/>
          <w:i/>
          <w:iCs/>
          <w:sz w:val="24"/>
          <w:szCs w:val="24"/>
          <w:lang w:val="en-US"/>
        </w:rPr>
        <w:t>artificial</w:t>
      </w:r>
      <w:r>
        <w:rPr>
          <w:rFonts w:hint="default" w:ascii="Times New Roman" w:hAnsi="Times New Roman" w:cs="Times New Roman"/>
          <w:sz w:val="24"/>
          <w:szCs w:val="24"/>
          <w:lang w:val="en-US"/>
        </w:rPr>
        <w:t xml:space="preserve"> groups that were created by combining bats from all natural groups captured in a given day. To identify and differentiate between individuals in each experiment, we used nontoxic colored fluorescent powders (MagruderColor Company), which were applied to the dorsal and ventral areas of each bat. The creation of new (artificial) groups was done with a custom programmatic routine that maximized the number of individuals involved in the experiment while enforcing the following conditions: 1) group size of 2-5 individuals, 2) all individuals in a group must come from different natural groups, 3) no color must be repeated in a group, 4) sex ratio as close as possible to 50:50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{"citationID":"1we7rcIp","properties":{"formattedCitation":"({\\i{}5})","plainCitation":"(5)","noteIndex":0},"citationItems":[{"id":627,"uris":["http://zotero.org/users/10851648/items/7PRV7DX5"],"itemData":{"id":627,"type":"article-journal","abstract":"Spix's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5</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5) individuals are only used in a single artificial group.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videotaped group flight experiments using an array of three GoPro cameras (7 Hero) positioned at the margin of the cage interior. Videos from the three cameras were synchronized with the open-source 3-D computer graphics software </w:t>
      </w:r>
      <w:r>
        <w:rPr>
          <w:rFonts w:hint="default" w:ascii="Times New Roman" w:hAnsi="Times New Roman" w:cs="Times New Roman"/>
          <w:i/>
          <w:iCs/>
          <w:sz w:val="24"/>
          <w:szCs w:val="24"/>
          <w:lang w:val="en-US"/>
        </w:rPr>
        <w:t>Blender</w:t>
      </w:r>
      <w:r>
        <w:rPr>
          <w:rFonts w:hint="default" w:ascii="Times New Roman" w:hAnsi="Times New Roman" w:cs="Times New Roman"/>
          <w:sz w:val="24"/>
          <w:szCs w:val="24"/>
          <w:lang w:val="en-US"/>
        </w:rPr>
        <w:t xml:space="preserve">. We then analyzed the videos, annotating all frames in 5 s sections in which all individuals were visible and estimated the position in three-dimensional (3-D) space for each individual with the software Argus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{"citationID":"uhdqKkxW","properties":{"formattedCitation":"({\\i{}6})","plainCitation":"(6)","noteIndex":0},"citationItems":[{"id":23451,"uris":["http://zotero.org/users/10851648/items/T2J59LVH"],"itemData":{"id":23451,"type":"article-journal","abstract":"ABSTRACT\n            Ecological, behavioral and biomechanical studies often need to quantify animal movement and behavior in three dimensions. In laboratory studies, a common tool to accomplish these measurements is the use of multiple, calibrated high-speed cameras. Until very recently, the complexity, weight and cost of such cameras have made their deployment in field situations risky; furthermore, such cameras are not affordable to many researchers. Here, we show how inexpensive, consumer-grade cameras can adequately accomplish these measurements both within the laboratory and in the field. Combined with our methods and open source software, the availability of inexpensive, portable and rugged cameras will open up new areas of biological study by providing precise 3D tracking and quantification of animal and human movement to researchers in a wide variety of field and laboratory contexts.","container-title":"Biology Open","DOI":"10.1242/bio.018713","ISSN":"2046-6390","issue":"9","language":"en","license":"http://creativecommons.org/licenses/by/3.0","page":"1334-1342","source":"DOI.org (Crossref)","title":"3D for the people: multi-camera motion capture in the field with consumer-grade cameras and open source software","title-short":"3D for the people","volume":"5","author":[{"family":"Jackson","given":"Brandon E."},{"family":"Evangelista","given":"Dennis J."},{"family":"Ray","given":"Dylan D."},{"family":"Hedrick","given":"Tyson L."}],"issued":{"date-parts":[["2016",9,15]]}}}],"schema":"https://github.com/citation-style-language/schema/raw/master/csl-citation.json"}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6</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The 3-D position data allowed us to reconstruct individual flight trajectories, which were used to compute the pairwise inter-individual Euclidean distances (m) at each time step. In addition, we generated </w:t>
      </w:r>
      <w:r>
        <w:rPr>
          <w:rFonts w:hint="default" w:ascii="Times New Roman" w:hAnsi="Times New Roman" w:cs="Times New Roman"/>
          <w:i/>
          <w:iCs/>
          <w:sz w:val="24"/>
          <w:szCs w:val="24"/>
          <w:lang w:val="en-US"/>
        </w:rPr>
        <w:t>simulated</w:t>
      </w:r>
      <w:r>
        <w:rPr>
          <w:rFonts w:hint="default" w:ascii="Times New Roman" w:hAnsi="Times New Roman" w:cs="Times New Roman"/>
          <w:sz w:val="24"/>
          <w:szCs w:val="24"/>
          <w:lang w:val="en-US"/>
        </w:rPr>
        <w:t xml:space="preserve"> group flights by combining the flight trajectories of individuals from different trials representing the expected group flight pattern in the absence of coordination. Individual 3-D flight trajectories were resampled and combined to construct simulated groups using a Monte Carlo resampling procedure. For each simulated group, individual trajectories were randomly selected without replacement from a pool of recorded single-bat trajectories from group flights and assigned to groups of 2-5 individuals, the most commonly observed group sizes. To ensure temporal alignment among individuals within a simulated group, all trajectories were truncated to the shortest common duration. The aligned trajectories were then combined into a single group-level data set. This procedure was repeated 30 times in order to generate variation in the individual composition of simulated groups, which allowed us to propagate the uncertainty due to the stochasticity of the randomization procedure into our statistical inference (see below).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Statistical analysis. </w:t>
      </w:r>
      <w:r>
        <w:rPr>
          <w:rFonts w:hint="default" w:ascii="Times New Roman" w:hAnsi="Times New Roman" w:cs="Times New Roman"/>
          <w:sz w:val="24"/>
          <w:szCs w:val="24"/>
          <w:lang w:val="en-US"/>
        </w:rPr>
        <w:t>We fitted Bayesian multilevel (mixed effects) regression models to evaluate differences in flight coordination between natural, artificial, and simulated groups. To account for stochasticity in the construction of simulated groups, we generated 30 independent datasets differing in the composition of simulated group trajectories. For each dataset, the corresponding natural and artificial group data were added, and a regression model was fitted. In all models, the mean pairwise Euclidean distance between individuals from each video frame was used as the response variable, modeled with a Gaussian error distribution. We included group type (natural, artificial, or simulated) and group size as predictors. Group identity was included as a varying intercept effect (e.g., random effect) to account for the non-independence of observations. Because distance measurements were temporally ordered, residual temporal autocorrelation was modeled using an autoregressive moving average correlation structure, with group identity as the grouping variable. This structure accounts for short-term temporal dependence between successive frames during flight. These 30 models were then combined into an averaged single model for statistical inference (explained below).</w:t>
      </w:r>
    </w:p>
    <w:p>
      <w:pPr>
        <w:rPr>
          <w:rFonts w:hint="default" w:ascii="Times New Roman" w:hAnsi="Times New Roman" w:cs="Times New Roman"/>
          <w:b/>
          <w:bCs/>
          <w:sz w:val="24"/>
          <w:szCs w:val="24"/>
          <w:lang w:val="en-US"/>
        </w:rPr>
      </w:pPr>
    </w:p>
    <w:p>
      <w:pPr>
        <w:rPr>
          <w:rFonts w:hint="default" w:ascii="Times New Roman" w:hAnsi="Times New Roman" w:cs="Times New Roman"/>
          <w:b/>
          <w:bCs/>
          <w:sz w:val="24"/>
          <w:szCs w:val="24"/>
          <w:lang w:val="en-US"/>
        </w:rPr>
      </w:pPr>
      <w:r>
        <w:rPr>
          <w:rFonts w:hint="default" w:ascii="Times New Roman" w:hAnsi="Times New Roman" w:cs="Times New Roman"/>
          <w:b w:val="0"/>
          <w:bCs w:val="0"/>
          <w:i w:val="0"/>
          <w:iCs w:val="0"/>
          <w:sz w:val="24"/>
          <w:szCs w:val="24"/>
          <w:u w:val="single"/>
          <w:lang w:val="en-US"/>
        </w:rPr>
        <w:t xml:space="preserve">Roost entry synchrony </w:t>
      </w:r>
    </w:p>
    <w:p>
      <w:pPr>
        <w:rPr>
          <w:rFonts w:hint="default" w:ascii="Times New Roman" w:hAnsi="Times New Roman" w:cs="Times New Roman"/>
          <w:b/>
          <w:bCs/>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As bats approach a new roost, they typically enter in rapid succession. This behavior is also exhibited in captivity as groups have previously been shown to readily enter available roosts under experimental conditions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{"citationID":"3gjjDQtu","properties":{"formattedCitation":"({\\i{}7}, {\\i{}8})","plainCitation":"(7, 8)","noteIndex":0},"citationItems":[{"id":22692,"uris":["http://zotero.org/users/10851648/items/6V8DE64I"],"itemData":{"id":22692,"type":"article-journal","abstract":"Theoretical work suggests that having many informed individuals within social groups can promote efficient resource location. However, it may also give rise to group fragmentation if members fail to reach consensus on their direction of movement. In this study, we investigate whether the number of informed individuals, exemplified by bats emitting calls from different roosts, influences group cohesion in Spix’s disk-winged bats (\n              Thyroptera tricolor\n              ). Additionally, we explore the role of signal reliability, quantified through signalling rates, in group consensus on where to roost. These bats use contact calls to announce the location of a roost site and recruit conspecifics. The groups they form exhibit high levels of cohesion and consist of both vocal and non-vocal bats, with vocal behaviour being consistent over time. Our findings revealed that an increase in the number of roosts broadcasting calls is strongly associated with the likelihood of groups fragmenting among multiple roosts. Additionally, we found that a majority of group members enter the roost with higher calling rates. This phenomenon can mitigate the risk of group fragmentation, as bats emitting more calls may contribute to greater group consensus on roosting locations, thereby reducing the likelihood of individuals separating and enhancing overall group cohesion. Our results highlight the potential costs of having too many information producers for group coordination, despite their established role in finding critical resources.\n            \n            This article is part of the theme issue ‘The power of sound: unravelling how acoustic communication shapes group dynamics’.","container-title":"Philosophical Transactions of the Royal Society B: Biological Sciences","DOI":"10.1098/rstb.2023.0187","ISSN":"0962-8436, 1471-2970","issue":"1905","journalAbbreviation":"Phil. Trans. R. Soc. B","language":"en","page":"20230187","source":"DOI.org (Crossref)","title":"Group vocal composition and decision-making during roost finding in Spix’s disk-winged bats","volume":"379","author":[{"family":"Sagot","given":"Maria"},{"family":"Rose","given":"Nicole"},{"family":"Chaverri","given":"Gloriana"}],"issued":{"date-parts":[["2024",7,8]]}}},{"id":10630,"uris":["http://zotero.org/users/10851648/items/SQ22G9F2"],"itemData":{"id":10630,"type":"article-journal","container-title":"Animal Behaviour","page":"157-164","title":"The importance of group vocal behaviour in roost finding","volume":"142","author":[{"family":"Sagot","given":"M."},{"family":"Schöner","given":"C.R."},{"family":"Jago","given":"A.J."},{"family":"Razik","given":"I."},{"family":"Chaverri","given":"G."}],"issued":{"date-parts":[["2018"]]}}}],"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7</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8</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To evaluate group coordination and the effect of familiarity in this behavior we conducted roost entry experiments in flight cages, placing a furled </w:t>
      </w:r>
      <w:r>
        <w:rPr>
          <w:rFonts w:hint="default" w:ascii="Times New Roman" w:hAnsi="Times New Roman" w:cs="Times New Roman"/>
          <w:i/>
          <w:iCs/>
          <w:sz w:val="24"/>
          <w:szCs w:val="24"/>
          <w:lang w:val="en-US"/>
        </w:rPr>
        <w:t>Calathea lutea</w:t>
      </w:r>
      <w:r>
        <w:rPr>
          <w:rFonts w:hint="default" w:ascii="Times New Roman" w:hAnsi="Times New Roman" w:cs="Times New Roman"/>
          <w:sz w:val="24"/>
          <w:szCs w:val="24"/>
          <w:lang w:val="en-US"/>
        </w:rPr>
        <w:t xml:space="preserve"> leaf at a random position. Bats were allowed to fly freely until they entered the roost or until the trial reached a 5-minute limit; trials that reached this maximum were excluded from analysis. All roost entry trials were video recorded with a GoPro camera (7 Hero) positioned approximately 4 m from the roost. Videos were manually annotated to register the time at which each individual entered the roost.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Experiments were performed on both natural and artificially formed groups to assess the role of familiarity in synchronization. Artificial groups were created using the same procedure as in the flight coordination trials. Furthermore, to establish baseline entry times in the absence of social coordination, we also conducted trials with single individuals from natural groups. These trials were used to generate simulated groups, representing the expected distribution of entry times if individuals entered the roost independently, i.e., according to their intrinsic latency to enter rather than in response to the behavior of groupmates.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used a Monte Carlo resampling procedure to randomly combine the entry times of trials from single individuals in order to simulate group entries, thereby generating null expectations under the absence of synchronization. For each simulation replicate, individuals were selected without replacement from the pool of recorded single-bat roost entry times and assigned to groups of 2-5 individuals, using a fixed random seed to ensure reproducibility. For each simulated group, roost entry times from the corresponding individual experiments were combined and ordered chronologically to reconstruct a group-level entry sequence. Inter-individual entry time differences were then calculated to quantify temporal coordination during roost entry. Simulated group entries were combined with empirical group roost entry data and used in subsequent statistical analyses. </w:t>
      </w:r>
    </w:p>
    <w:p>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b/>
      </w:r>
    </w:p>
    <w:p>
      <w:pPr>
        <w:rPr>
          <w:rFonts w:hint="default" w:ascii="Times New Roman" w:hAnsi="Times New Roman" w:cs="Times New Roman"/>
          <w:sz w:val="24"/>
          <w:szCs w:val="24"/>
          <w:lang w:val="en-US"/>
        </w:rPr>
      </w:pPr>
      <w:r>
        <w:rPr>
          <w:rFonts w:hint="default" w:ascii="Times New Roman" w:hAnsi="Times New Roman" w:cs="Times New Roman"/>
          <w:b w:val="0"/>
          <w:bCs w:val="0"/>
          <w:i/>
          <w:iCs/>
          <w:sz w:val="24"/>
          <w:szCs w:val="24"/>
          <w:lang w:val="en-US"/>
        </w:rPr>
        <w:t>Statistical analysis.</w:t>
      </w:r>
      <w:r>
        <w:rPr>
          <w:rFonts w:hint="default" w:ascii="Times New Roman" w:hAnsi="Times New Roman" w:cs="Times New Roman"/>
          <w:i/>
          <w:iCs/>
          <w:sz w:val="24"/>
          <w:szCs w:val="24"/>
          <w:lang w:val="en-US"/>
        </w:rPr>
        <w:t xml:space="preserve"> </w:t>
      </w:r>
      <w:r>
        <w:rPr>
          <w:rFonts w:hint="default" w:ascii="Times New Roman" w:hAnsi="Times New Roman" w:cs="Times New Roman"/>
          <w:sz w:val="24"/>
          <w:szCs w:val="24"/>
          <w:lang w:val="en-US"/>
        </w:rPr>
        <w:t>We fitted Bayesian multilevel regression models to evaluate differences in roost entry synchronization between natural, artificial, and simulated groups. To account for stochasticity in the construction of simulated groups, we generated 30 independent datasets differing in the composition of simulated groups. For each dataset, the corresponding natural and artificial group data were added, and a regression model was fitted. In all models, the log-transformed inter-individual entry time difference was used as the response variable, modeled with a Gaussian error distribution, and group type (natural, artificial, or simulated) as the predictor. Predictors included group type and group size. Group identity was included as a varying intercept effect (e.g. random effect) to account for the non-independence of observations. These 30 models were then combined into an averaged single model for statistical inference (explained below).</w:t>
      </w:r>
    </w:p>
    <w:p>
      <w:pPr>
        <w:rPr>
          <w:rFonts w:hint="default" w:ascii="Times New Roman" w:hAnsi="Times New Roman" w:cs="Times New Roman"/>
          <w:b w:val="0"/>
          <w:bCs w:val="0"/>
          <w:i w:val="0"/>
          <w:iCs w:val="0"/>
          <w:sz w:val="24"/>
          <w:szCs w:val="24"/>
          <w:u w:val="single"/>
          <w:lang w:val="en-US"/>
        </w:rPr>
      </w:pPr>
    </w:p>
    <w:p>
      <w:pPr>
        <w:rPr>
          <w:rFonts w:hint="default" w:ascii="Times New Roman" w:hAnsi="Times New Roman" w:cs="Times New Roman"/>
          <w:b/>
          <w:bCs/>
          <w:i/>
          <w:iCs/>
          <w:sz w:val="24"/>
          <w:szCs w:val="24"/>
          <w:u w:val="single"/>
          <w:lang w:val="en-US"/>
        </w:rPr>
      </w:pPr>
      <w:r>
        <w:rPr>
          <w:rFonts w:hint="default" w:ascii="Times New Roman" w:hAnsi="Times New Roman" w:cs="Times New Roman"/>
          <w:b w:val="0"/>
          <w:bCs w:val="0"/>
          <w:i w:val="0"/>
          <w:iCs w:val="0"/>
          <w:sz w:val="24"/>
          <w:szCs w:val="24"/>
          <w:u w:val="single"/>
          <w:lang w:val="en-US"/>
        </w:rPr>
        <w:t>Vocal coordination</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Spix’s disc-winged bats exhibit a dual call communication system in which individuals looking for their group roost broadcast inquiry calls that are replied with response calls from individuals already in the roost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{"citationID":"1U1PWJP7","properties":{"formattedCitation":"({\\i{}4})","plainCitation":"(4)","noteIndex":0},"citationItems":[{"id":9394,"uris":["http://zotero.org/users/10851648/items/2JYQ7C2T"],"itemData":{"id":9394,"type":"article-journal","abstract":"Social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4</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We recorded inquiry calls of both natural and artificial groups during flight coordination trials in order to assess vocal coordination. We also conducted single individual flights for all bats in group flight trials, in which bats flew freely for 5 min and their calls were recorded. These single individual trails were subsequently used for individual identification analyses (see below). Calls were recorded using an array of 4 Omnidirectional Electret Ultrasound Microphones (Knowles FG-O, Avisoft Bioacoustics, Glienike/Nordbahn, Germany) plugged into an Avisoft UltraSoundGate 416H connected to a laptop computer running Avisoft-Recorder software (sampling rate of 500 kHz, 16-bit amplitude resolution). Microphones were evenly spaced across the cage floor to ensure uniform acoustic sampling. Recordings were resampled to a 90 kHz sampling rate (i.e. a Nyquist frequency of 45 kHz) prior to analyses as all recorded calls showed a frequency range below 45 kHz.</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used a semi-supervised approach to detect the temporal occurrence of inquiry calls in the recordings. Template matching was performed by cross-correlating Mel frequency spectrograms (40 warped spectral bands, 12 cepstra, 512 sample window length, 12-42 kHz bandpass filtered) using the R package ohun (v1.0.5;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{"citationID":"I5mUETir","properties":{"formattedCitation":"({\\i{}9})","plainCitation":"(9)","noteIndex":0},"citationItems":[{"id":23453,"uris":["http://zotero.org/users/10851648/items/T9M2VT9M"],"itemData":{"id":23453,"type":"article-journal","abstract":"Abstract\n            \n              \n                \n                  Animal acoustic signals are widely used in diverse research areas due to the relative ease with which sounds can be registered across a wide range of taxonomic groups and research settings. However, bioacoustics research can quickly generate large data sets, which might prove challenging to analyse promptly. Although many tools are available for the automated detection of sounds, choosing the right approach can be difficult and only a few tools provide a framework for evaluating detection performance.\n                \n                \n                  \n                    Here, we present\n                    ohun\n                    , an R package intended to facilitate automated sound event detection.\n                    ohun\n                    provides functions to diagnose and optimize detection routines, compare performance among different detection approaches and evaluate the accuracy in inferring the temporal location of events.\n                  \n                \n                \n                  \n                    The package uses reference annotations containing the time position of target sounds in a training data set to evaluate detection routine performance using common signal detection theory indices. This can be done both with routine outputs imported from other software and detections run within the package. The package also provides functions to organize acoustic data sets in a format amenable to detection analyses. In addition,\n                    ohun\n                    includes energy‐based and template‐based detection methods, two commonly used automatic approaches in bioacoustics research.\n                  \n                \n                \n                  \n                    We show how\n                    ohun\n                    can be used to automatically detect vocal signals with case studies of adult male zebra finch\n                    Taenopygia gutata\n                    songs and Spix's disc‐winged bat\n                    Thyroptera tricolor\n                    ultrasonic social calls. We also include examples of how to evaluate the detection performance of ohun and external software. Finally, we provide some general suggestions to improve detection performance.","container-title":"Methods in Ecology and Evolution","DOI":"10.1111/2041-210X.14170","ISSN":"2041-210X, 2041-210X","issue":"9","journalAbbreviation":"Methods Ecol Evol","language":"en","page":"2259-2271","source":"DOI.org (Crossref)","title":"ohun: An R package for diagnosing and optimizing automatic sound event detection","title-short":"ohun","volume":"14","author":[{"family":"Araya‐Salas","given":"Marcelo"},{"family":"Smith‐Vidaurre","given":"Grace"},{"family":"Chaverri","given":"Gloriana"},{"family":"Brenes","given":"Juan C."},{"family":"Chirino","given":"Fabiola"},{"family":"Elizondo‐Calvo","given":"Jorge"},{"family":"Rico‐Guevara","given":"Alejandro"}],"issued":{"date-parts":[["2023",9]]}}}],"schema":"https://github.com/citation-style-language/schema/raw/master/csl-citation.json"}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9</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Briefly, this method estimates the similarity of a sample sound (template) across an entire recording by correlating power values from the corresponding time-frequency matrices entailed by the spectrograms using a sliding window approach. Values exceeding a correlation threshold are classified as detections. Template selection was based on detection performance assessed for a set of five templates representing structural variation in calls, evaluated on a subset of manually annotated recordings. The template yielding the highest F1 score was subsequently used for template matching across the full dataset. This procedure was also used to optimize the correlation threshold (r = 30). All detections were visually inspected and curated by removing erroneous detections and adding missing calls. Start and end times for all detections were then manually adjusted, as the template-matching algorithm estimates call location as a single time point rather than explicit temporal boundaries.</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Identifying individuals in group flights. </w:t>
      </w:r>
      <w:r>
        <w:rPr>
          <w:rFonts w:hint="default" w:ascii="Times New Roman" w:hAnsi="Times New Roman" w:cs="Times New Roman"/>
          <w:sz w:val="24"/>
          <w:szCs w:val="24"/>
          <w:lang w:val="en-US"/>
        </w:rPr>
        <w:t xml:space="preserve">We built automated classification models to identify the calling individual for each call produced during group flights. Supervised random forest classifiers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{"citationID":"n11Au7OQ","properties":{"formattedCitation":"({\\i{}10})","plainCitation":"(10)","noteIndex":0},"citationItems":[{"id":10339,"uris":["http://zotero.org/users/10851648/items/CLVYBZ4R"],"itemData":{"id":10339,"type":"article-journal","abstract":"Random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10</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implemented in the R package ranger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{"citationID":"DQlqTVsx","properties":{"formattedCitation":"({\\i{}11})","plainCitation":"(11)","noteIndex":0},"citationItems":[{"id":10313,"uris":["http://zotero.org/users/10851648/items/IYKKKIJU"],"itemData":{"id":10313,"type":"article-journal","container-title":"Journal of Statistical Software","DOI":"10.18637/jss.v077.i01","ISSN":"1548-7660","issue":"1","title":"ranger : A Fast Implementation of Random Forests for High Dimensional Data in C++ and R","URL":"http://www.jstatsoft.org/v77/i01/","volume":"77","author":[{"family":"Wright","given":"Marvin N."},{"family":"Ziegler","given":"Andreas"}],"issued":{"date-parts":[["2017"]]}}}],"schema":"https://github.com/citation-style-language/schema/raw/master/csl-citation.json"}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11</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were trained separately for each subset of individuals within a group flight trial (natural or artificial). Training datasets were generated by combining calls from group members recorded during single-individual trials. Low-quality calls were excluded from the analysis (signal-to-noise ratio &lt; 1 dB). Random forest was preferred over more commonly used alternatives (e.g., discriminant function analysis) because it accommodates non-monotonic relationships, is robust to outliers, and performs well with high-dimensional data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{"citationID":"IPi0MI6W","properties":{"formattedCitation":"({\\i{}10}, {\\i{}12})","plainCitation":"(10, 12)","noteIndex":0},"citationItems":[{"id":10339,"uris":["http://zotero.org/users/10851648/items/CLVYBZ4R"],"itemData":{"id":10339,"type":"article-journal","abstract":"Random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forests","volume":"45","author":[{"family":"Breiman","given":"Leo"}],"issued":{"date-parts":[["2001"]]}}},{"id":23455,"uris":["http://zotero.org/users/10851648/items/I4F3IVRX"],"itemData":{"id":23455,"type":"article-journal","container-title":"Animal Behaviour","DOI":"10.1016/j.anbehav.2016.12.005","ISSN":"00033472","journalAbbreviation":"Animal Behaviour","language":"en","page":"203-220","source":"DOI.org (Crossref)","title":"Applications of machine learning in animal behaviour studies","volume":"124","author":[{"family":"Valletta","given":"John Joseph"},{"family":"Torney","given":"Colin"},{"family":"Kings","given":"Michael"},{"family":"Thornton","given":"Alex"},{"family":"Madden","given":"Joah"}],"issued":{"date-parts":[["2017",2]]}}}],"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10</w:t>
      </w:r>
      <w:r>
        <w:rPr>
          <w:rFonts w:hint="default" w:ascii="Times New Roman" w:hAnsi="Times New Roman" w:cs="Times New Roman"/>
          <w:sz w:val="24"/>
          <w:szCs w:val="24"/>
          <w:lang w:val="en-US"/>
        </w:rPr>
        <w:t xml:space="preserve">, </w:t>
      </w:r>
      <w:r>
        <w:rPr>
          <w:rFonts w:hint="default" w:ascii="Times New Roman" w:hAnsi="Times New Roman" w:cs="Times New Roman"/>
          <w:i/>
          <w:iCs/>
          <w:sz w:val="24"/>
          <w:szCs w:val="24"/>
          <w:lang w:val="en-US"/>
        </w:rPr>
        <w:t>12</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Structural variation in calls was quantified using six sets of acoustic features: (i) spectro-temporal power distribution features (13 features), (ii) dominant frequency contour descriptors (8 features), (iii) statistical descriptors of Mel-frequency cepstral coefficients (178 features), (iv) linear-frequency spectrogram cross-correlation (10 features), (v) Mel-frequency spectrogram cross-correlation (10 features), and (vi) dynamic time warping similarity of dominant frequency contours (10 features). The latter three approaches produce similarity matrices, which were reprojected into a ten-dimensional space representing acoustic structure using classical multidimensional scaling. Acoustic analyses were conducted with the R package warbleR (v</w:t>
      </w:r>
      <w:r>
        <w:rPr>
          <w:rFonts w:hint="default" w:ascii="Times New Roman" w:hAnsi="Times New Roman" w:cs="Times New Roman"/>
          <w:sz w:val="24"/>
          <w:szCs w:val="24"/>
          <w:highlight w:val="white"/>
          <w:lang w:val="en-US"/>
        </w:rPr>
        <w:t xml:space="preserve">1.1.37; </w:t>
      </w:r>
      <w:r>
        <w:rPr>
          <w:rFonts w:hint="default" w:ascii="Times New Roman" w:hAnsi="Times New Roman" w:cs="Times New Roman"/>
          <w:sz w:val="24"/>
          <w:szCs w:val="24"/>
          <w:highlight w:val="white"/>
          <w:lang w:val="en-US"/>
        </w:rPr>
        <w:fldChar w:fldCharType="begin"/>
      </w:r>
      <w:r>
        <w:rPr>
          <w:rFonts w:hint="default" w:ascii="Times New Roman" w:hAnsi="Times New Roman" w:cs="Times New Roman"/>
          <w:sz w:val="24"/>
          <w:szCs w:val="24"/>
          <w:highlight w:val="white"/>
          <w:lang w:val="en-US"/>
        </w:rPr>
        <w:instrText xml:space="preserve"> ADDIN ZOTERO_ITEM CSL_CITATION {"citationID":"mFBP9HhD","properties":{"formattedCitation":"({\\i{}13})","plainCitation":"(13)","noteIndex":0},"citationItems":[{"id":9964,"uris":["http://zotero.org/users/10851648/items/LGBGVB8V"],"itemData":{"id":9964,"type":"article-journal","container-title":"Methods in Ecology and Evolution","DOI":"10.1111/2041-210X.12624","ISSN":"2041-210X","issue":"2","page":"184-191","title":"warbleR: an r package to streamline analysis of animal acoustic signals","volume":"8","author":[{"family":"Araya‐Salas","given":"Marcelo"},{"family":"Smith‐Vidaurre","given":"Grace"}],"editor":[{"family":"Golding","given":"Nick"}],"issued":{"date-parts":[["2017",2,8]]}}}],"schema":"https://github.com/citation-style-language/schema/raw/master/csl-citation.json"} </w:instrText>
      </w:r>
      <w:r>
        <w:rPr>
          <w:rFonts w:hint="default" w:ascii="Times New Roman" w:hAnsi="Times New Roman" w:cs="Times New Roman"/>
          <w:sz w:val="24"/>
          <w:szCs w:val="24"/>
          <w:highlight w:val="white"/>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13</w:t>
      </w:r>
      <w:r>
        <w:rPr>
          <w:rFonts w:hint="default" w:ascii="Times New Roman" w:hAnsi="Times New Roman" w:cs="Times New Roman"/>
          <w:sz w:val="24"/>
          <w:szCs w:val="24"/>
          <w:lang w:val="en-US"/>
        </w:rPr>
        <w:t>)</w:t>
      </w:r>
      <w:r>
        <w:rPr>
          <w:rFonts w:hint="default" w:ascii="Times New Roman" w:hAnsi="Times New Roman" w:cs="Times New Roman"/>
          <w:sz w:val="24"/>
          <w:szCs w:val="24"/>
          <w:highlight w:val="white"/>
          <w:lang w:val="en-US"/>
        </w:rPr>
        <w:fldChar w:fldCharType="end"/>
      </w:r>
      <w:r>
        <w:rPr>
          <w:rFonts w:hint="default" w:ascii="Times New Roman" w:hAnsi="Times New Roman" w:cs="Times New Roman"/>
          <w:sz w:val="24"/>
          <w:szCs w:val="24"/>
          <w:highlight w:val="white"/>
          <w:lang w:val="en-US"/>
        </w:rPr>
        <w:t>)</w:t>
      </w:r>
      <w:r>
        <w:rPr>
          <w:rFonts w:hint="default" w:ascii="Times New Roman" w:hAnsi="Times New Roman" w:cs="Times New Roman"/>
          <w:sz w:val="24"/>
          <w:szCs w:val="24"/>
          <w:lang w:val="en-US"/>
        </w:rPr>
        <w:t xml:space="preserve"> with a hamming window function, 20% window overlap and 300 sample fast Fourier transformation, which resulted in a frequency resolution of 300 Hz and a time resolution of 2.67 ms.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We evaluated the classification performance of all possible combinations of individual acoustic feature sets across all models and identified the highest-performing feature set as the combined dataset including all features except dynamic time warping similarity of frequency contours. The selected features were then used to train all classification models. Models were then applied onto the detected calls from group flight recordings to identify calling individuals. To avoid biases arising from unequal numbers of calls per individual, the training data were first balanced by randomly subsampling an equal number of calls from each individual, corresponding to the minimum sample size across individuals. Random forest models were then fitted with individual identity as the response variable and acoustic features as predictors. Models were trained using 1,000 trees, a minimum node size of 1 and 15 variables per split, sampled with replacement. The predicted caller identity was assigned as the individual with the highest class probability. Model performance was measured using the out-of-bag (OOB) error, an internal cross-validation measure inherent to random forest classifiers. All models were trained using a fixed random seed to ensure reproducibility and the performance of the models were compared against a null expectation generated by permuting individual identity labels. Only models that outperformed the null model were used in further analysis.</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We simulated group calling in the absence of coordination using a Monte Carlo resampling procedure. For each simulation run, entire solitary call sequences were sampled without replacement and assigned to a group. For each simulated group, the inquiry call times from the sampled solitary flights were combined to form a synthetic group calling sequence, thereby preserving the original temporal structure of calls within individuals. This procedure was repeated for each group size, producing a set of simulated group calling datasets in which call timing reflected individual calling patterns but lacked any coordinated temporal structure among individuals. The simulation was repeated for 1000 iterations, using a fixed random seed to ensure reproducibility. For each of the 30 simulated datasets, simulated data were combined with the corresponding observed data, yielding matched datasets containing both empirical and simulated observations.</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i/>
          <w:iCs/>
          <w:sz w:val="24"/>
          <w:szCs w:val="24"/>
          <w:u w:val="none"/>
          <w:lang w:val="en-US"/>
        </w:rPr>
        <w:t xml:space="preserve">Statistical analysis. </w:t>
      </w:r>
      <w:r>
        <w:rPr>
          <w:rFonts w:hint="default" w:ascii="Times New Roman" w:hAnsi="Times New Roman" w:cs="Times New Roman"/>
          <w:sz w:val="24"/>
          <w:szCs w:val="24"/>
          <w:lang w:val="en-US"/>
        </w:rPr>
        <w:t xml:space="preserve">To assess the effect of familiarity on individual vocal behavior during group flights, we fitted a Bayesian multilevel regression model to individual inquiry call rates using the R package </w:t>
      </w:r>
      <w:r>
        <w:rPr>
          <w:rFonts w:hint="default" w:ascii="Times New Roman" w:hAnsi="Times New Roman" w:cs="Times New Roman"/>
          <w:i/>
          <w:iCs/>
          <w:sz w:val="24"/>
          <w:szCs w:val="24"/>
          <w:lang w:val="en-US"/>
        </w:rPr>
        <w:t>brms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{"citationID":"KneCqh7U","properties":{"formattedCitation":"({\\i{}14})","plainCitation":"(14)","noteIndex":0},"citationItems":[{"id":10341,"uris":["http://zotero.org/users/10851648/items/TS427BZE"],"itemData":{"id":10341,"type":"article-journal","container-title":"Journal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14</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The number of calls produced by each individual was modeled as a rate, with flight duration included as an offset. Call counts were assumed to follow a negative binomial distribution to account for overdispersion. Models included flight type (solitary, natural group, artificial group) and group size as fixed effects. Individual identity was included as a random intercept to account for repeated measures.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similar Bayesian multilevel model was fitted to compare call rates between solitary and overall group flights. Inquiry call counts were modeled as rates using flight duration as an offset and assumed to follow a negative binomial distribution. Fixed effects included flight type and group size. To account for repeated observations within groups and heterogeneity in group responses, group identity was included as a random effect with varying intercepts and flight-type–specific slopes, allowing the effect of flight type to vary among groups. Random slopes were specified because individual vocal behavior was likely to vary among groups in both baseline levels and responsiveness to flight type.</w:t>
      </w:r>
    </w:p>
    <w:p>
      <w:pPr>
        <w:rPr>
          <w:rFonts w:hint="default" w:ascii="Times New Roman" w:hAnsi="Times New Roman" w:cs="Times New Roman"/>
          <w:sz w:val="24"/>
          <w:szCs w:val="24"/>
          <w:lang w:val="en-US"/>
        </w:rPr>
      </w:pP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Bayesian regression models were also used to examine differences in call overlap occurrence among natural and artificial groups against those from simulated group flights. Call overlap counts were modeled as rates by including flight duration as a log offset. Simulated groups were specified as the reference level to facilitate direct comparison with empirically observed group flights. Models were fitted using a Poisson likelihood with a log link. To account for stochasticity in the construction of simulated group calling, we fitted a regression model on each of the 30 simulated datasets. The models were then combined into an averaged single model for statistical inference (explained below). </w:t>
      </w: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An additional regression model was fit to evaluate differences in the proportion of calling individuals that vocalized within a group flight. This proportion was computed as the number of unique callers divided by the total number of individuals in the group. Proportions equal to 1 were slightly adjusted (0.99999) to accommodate the beta distribution.Group type (natural vs. artificial and group size were included as fixed effects.</w:t>
      </w:r>
    </w:p>
    <w:p>
      <w:pPr>
        <w:spacing w:after="240"/>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We fitted Bayesian regression models using the brms package in R. The proportion of calling individuals was modeled with a zero–one-inflated beta distribution and a probit link function. This distribution accounts for proportional responses bounded between 0 and 1 while allowing excess probability mass near the boundaries. Weakly informative priors were specified: normal priors for the intercept and fixed effects, a Student-t prior for the standard deviation of the varying intercept, normal priors for the zero–one inflation components, and an exponential prior for the precision parameter (φ).</w:t>
      </w:r>
    </w:p>
    <w:p>
      <w:pPr>
        <w:rPr>
          <w:rFonts w:hint="default" w:ascii="Times New Roman" w:hAnsi="Times New Roman" w:cs="Times New Roman"/>
          <w:b w:val="0"/>
          <w:bCs w:val="0"/>
          <w:i w:val="0"/>
          <w:iCs w:val="0"/>
          <w:sz w:val="24"/>
          <w:szCs w:val="24"/>
          <w:u w:val="single"/>
          <w:lang w:val="en-US"/>
        </w:rPr>
      </w:pPr>
      <w:r>
        <w:rPr>
          <w:rFonts w:hint="default" w:ascii="Times New Roman" w:hAnsi="Times New Roman" w:cs="Times New Roman"/>
          <w:b w:val="0"/>
          <w:bCs w:val="0"/>
          <w:i w:val="0"/>
          <w:iCs w:val="0"/>
          <w:sz w:val="24"/>
          <w:szCs w:val="24"/>
          <w:u w:val="single"/>
          <w:lang w:val="en-US"/>
        </w:rPr>
        <w:t>Further details on regression models</w:t>
      </w:r>
    </w:p>
    <w:p>
      <w:pPr>
        <w:rPr>
          <w:rFonts w:hint="default" w:ascii="Times New Roman" w:hAnsi="Times New Roman" w:cs="Times New Roman"/>
          <w:i/>
          <w:iCs/>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Model fitting. </w:t>
      </w:r>
      <w:r>
        <w:rPr>
          <w:rFonts w:hint="default" w:ascii="Times New Roman" w:hAnsi="Times New Roman" w:cs="Times New Roman"/>
          <w:sz w:val="24"/>
          <w:szCs w:val="24"/>
          <w:lang w:val="en-US"/>
        </w:rPr>
        <w:t xml:space="preserve">Regressions were run in Stan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{"citationID":"3lajZjll","properties":{"formattedCitation":"({\\i{}15})","plainCitation":"(15)","noteIndex":0},"citationItems":[{"id":10342,"uris":["http://zotero.org/users/10851648/items/5GE5AR3Y"],"itemData":{"id":10342,"type":"book","title":"Stan modeling language users guide and reference manual, version 2.28.0","author":[{"literal":"Stan Development Team"}],"issued":{"date-parts":[["2021"]]}}}],"schema":"https://github.com/citation-style-language/schema/raw/master/csl-citation.json"}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15</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through the R package </w:t>
      </w:r>
      <w:r>
        <w:rPr>
          <w:rFonts w:hint="default" w:ascii="Times New Roman" w:hAnsi="Times New Roman" w:cs="Times New Roman"/>
          <w:i/>
          <w:iCs/>
          <w:sz w:val="24"/>
          <w:szCs w:val="24"/>
          <w:lang w:val="en-US"/>
        </w:rPr>
        <w:t>brms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{"citationID":"NKcMeuAh","properties":{"formattedCitation":"({\\i{}14})","plainCitation":"(14)","noteIndex":0},"citationItems":[{"id":10341,"uris":["http://zotero.org/users/10851648/items/TS427BZE"],"itemData":{"id":10341,"type":"article-journal","container-title":"Journal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14</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using Hamiltonian Monte Carlo with conservative tuning parameters to ensure convergence.  Models were run for 10 000 iterations, using the first half as warm-up. Across all Bayesian models, we used weakly informative priors chosen to regularize estimation while remaining biologically agnostic. Intercepts were assigned Normal priors centered at zero with moderate scale (Normal(0, 1–1.5)), reflecting plausible baseline rates on the link scale without constraining them tightly. Fixed-effect coefficients were given Normal(0, 0.5–1) priors to discourage unrealistically large effects while allowing meaningful differences among flight types and group sizes. Variance parameters for group- or individual-level random effects were modeled with Student-t(3, 0, 1) priors, providing robustness to occasional larger variability while shrinking small effects toward zero. Correlations among random effects, where included, were assigned LKJ(2) priors to mildly favor low to moderate correlations without excluding stronger associations. For count models, overdispersion parameters in negative binomial models were given Exponential(1) priors, favoring modest overdispersion but allowing heavier tails when supported by the data.</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Effect sizes were computed as median posterior estimates and 95% uncertainty intervals (UI) as the highest posterior density interval. When response variables were modeled using a log link (negative binomial or Poisson distributions), effect sizes were converted to multiplicative differences by exponentiating posterior estimates and their uncertainty interval. The bulk and tail effective sample sizes were kept above 1000 per chain for all parameters, ensuring precise estimates, and the number of divergent transitions was kept below 1%, confirming the sampler explored the posterior distribution effectively. We plotted the distribution of posterior estimates for all chains for visual evaluation of model performance. In order to assess the independence of the posterior samples, we also estimated the potential scale reduction factors for checking model convergence (kept below 1.05 for all parameter estimates). Predictors in which UI did not include zero (or did not include one for those presented as multiplicative differences) were regarded as having an effect on the response variables. Whenever group size was included as a predictor it was treated as an ordered factor and modeled as a monotonic effect, allowing the response variable to change consistently with increasing group size without assuming linearity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{"citationID":"wYai9OFd","properties":{"formattedCitation":"({\\i{}16})","plainCitation":"(16)","noteIndex":0},"citationItems":[{"id":23457,"uris":["http://zotero.org/users/10851648/items/4TDIJ282"],"itemData":{"id":23457,"type":"article-journal","abstract":"Ordinal predictors are commonly used in regression models. They are often incorrectly treated as either nominal or metric, thus under‐ or overestimating the information contained. Such practices may lead to worse inference and predictions compared to methods which are specifically designed for this purpose. We propose a new method for modelling ordinal predictors that applies in situations in which it is reasonable to assume their effects to be monotonic. The parameterization of such monotonic effects is realized in terms of a scale parameter\n              b\n              representing the direction and size of the effect and a simplex parameter\n              \n              modelling the normalized differences between categories. This ensures that predictions increase or decrease monotonically, while changes between adjacent categories may vary across categories. This formulation generalizes to interaction terms as well as multilevel structures. Monotonic effects may be applied not only to ordinal predictors, but also to other discrete variables for which a monotonic relationship is plausible. In simulation studies we show that the model is well calibrated and, if there is monotonicity present, exhibits predictive performance similar to or even better than other approaches designed to handle ordinal predictors. Using Stan, we developed a Bayesian estimation method for monotonic effects which allows us to incorporate prior information and to check the assumption of monotonicity. We have implemented this method in the R package\n              brms\n              , so that fitting monotonic effects in a fully Bayesian framework is now straightforward.","container-title":"British Journal of Mathematical and Statistical Psychology","DOI":"10.1111/bmsp.12195","ISSN":"0007-1102, 2044-8317","issue":"3","journalAbbreviation":"Brit J Math &amp; Statis","language":"en","page":"420-451","source":"DOI.org (Crossref)","title":"Modelling monotonic effects of ordinal predictors in Bayesian regression models","volume":"73","author":[{"family":"Bürkner","given":"Paul‐Christian"},{"family":"Charpentier","given":"Emmanuel"}],"issued":{"date-parts":[["2020",11]]}}}],"schema":"https://github.com/citation-style-language/schema/raw/master/csl-citation.json"}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16</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Pairwise contrasts among group types were computed directly from the posterior distributions of the fitted model. For each contrast, we report the posterior mean and the 95% UI of the resulting posterior distribution.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evaluated the predictive performance of all models, measured by the Leave-one-out Information Criterion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{"citationID":"ambMTHPp","properties":{"formattedCitation":"({\\i{}17})","plainCitation":"(17)","noteIndex":0},"citationItems":[{"id":10340,"uris":["http://zotero.org/users/10851648/items/3ZRR9PF6"],"itemData":{"id":10340,"type":"article-journal","container-title":"Statistics and Computing","DOI":"10.1007/s11222-016-9696-4","ISSN":"0960-3174","issue":"5","page":"1413-1432","title":"Practical Bayesian model evaluation using leave-one-out cross-validation and WAIC","volume":"27","author":[{"family":"Vehtari","given":"Aki"},{"family":"Gelman","given":"Andrew"},{"family":"Gabry","given":"Jonah"}],"issued":{"date-parts":[["2017",9,30]]}}}],"schema":"https://github.com/citation-style-language/schema/raw/master/csl-citation.json"}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17</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in the R package </w:t>
      </w:r>
      <w:r>
        <w:rPr>
          <w:rFonts w:hint="default" w:ascii="Times New Roman" w:hAnsi="Times New Roman" w:cs="Times New Roman"/>
          <w:i/>
          <w:iCs/>
          <w:sz w:val="24"/>
          <w:szCs w:val="24"/>
          <w:lang w:val="en-US"/>
        </w:rPr>
        <w:t>loo</w:t>
      </w:r>
      <w:r>
        <w:rPr>
          <w:rFonts w:hint="default" w:ascii="Times New Roman" w:hAnsi="Times New Roman" w:cs="Times New Roman"/>
          <w:sz w:val="24"/>
          <w:szCs w:val="24"/>
          <w:lang w:val="en-US"/>
        </w:rPr>
        <w:t xml:space="preserve"> (v2.9.0;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{"citationID":"ZEPNM9mC","properties":{"formattedCitation":"({\\i{}18})","plainCitation":"(18)","noteIndex":0},"citationItems":[{"id":10344,"uris":["http://zotero.org/users/10851648/items/DDJ83BZH"],"itemData":{"id":10344,"type":"software","genre":"R package","title":"loo: Efficient leave-one-out cross-validation and WAIC for Bayesian models","version":"2.9.0","author":[{"family":"Vehtari","given":"A"},{"family":"Gabry","given":"J"},{"family":"Magnusson","given":"M"},{"family":"Yao","given":"Y"},{"family":"Bürkner","given":"P"},{"family":"Paananen","given":"T"},{"family":"Gelman","given":"A"}],"issued":{"date-parts":[["2025"]]}}}],"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18</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by comparing each model against its corresponding null model (i.e., a model without the group type predictor). Models were compared using the expected log predictive density (ELPD). </w:t>
      </w:r>
    </w:p>
    <w:p>
      <w:pPr>
        <w:spacing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Posterior predictive checks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ADDIN ZOTERO_ITEM CSL_CITATION {"citationID":"9WN9SLhj","properties":{"formattedCitation":"({\\i{}19})","plainCitation":"(19)","noteIndex":0},"citationItems":[{"id":23458,"uris":["http://zotero.org/users/10851648/items/QDNK6BMS"],"itemData":{"id":23458,"type":"book","abstract":"Preface This book is intended to have three roles and to serve three associated audiences: an introductory text on Bayesian inference starting from first principles, a graduate text on effective current approaches to Bayesian modeling and computation in statistics and related fields, and a handbook of Bayesian methods in applied statistics for general users of and researchers in applied statistics. Although introductory in its early sections, the book is definitely not elementary in the sense of a first text in statistics. The mathematics used in our book is basic probability and statistics, elementary calculus, and linear algebra. A review of probability notation is given in Chapter 1 along with a more detailed list of topics assumed to have been studied. The practical orientation of the book means that the reader's previous experience in probability, statistics, and linear algebra should ideally have included strong computational components. To write an introductory text alone would leave many readers with only a taste of the conceptual elements but no guidance for venturing into genuine practical applications, beyond those where Bayesian methods agree essentially with standard non-Bayesian analyses. On the other hand, we feel it would be a mistake to present the advanced methods without first introducing the basic concepts from our data-analytic perspective. Furthermore, due to the nature of applied statistics, a text on current Bayesian methodology would be incomplete without a variety of worked examples drawn from real applications. To avoid cluttering the main narrative, there are bibliographic notes at the end of each chapter and references at the end of the book","collection-title":"Texts in statistical science series","edition":"Third edition","ISBN":"978-1-4398-4095-5","language":"eng","number-of-pages":"667","publisher":"CRC Press, Taylor &amp; Francis Group","publisher-place":"Boca Raton London New York","source":"K10plus ISBN","title":"Bayesian data analysis","author":[{"family":"Gelman","given":"Andrew"},{"family":"Carlin","given":"John B."},{"family":"Stern","given":"Hal S."},{"family":"Dunson","given":"David B."},{"family":"Vehtari","given":"Aki"},{"family":"Rubin","given":"Donald B."}],"issued":{"date-parts":[["2014"]]}}}],"schema":"https://github.com/citation-style-language/schema/raw/master/csl-citation.json"}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w:t>
      </w:r>
      <w:r>
        <w:rPr>
          <w:rFonts w:hint="default" w:ascii="Times New Roman" w:hAnsi="Times New Roman" w:cs="Times New Roman"/>
          <w:i/>
          <w:iCs/>
          <w:sz w:val="24"/>
          <w:szCs w:val="24"/>
          <w:lang w:val="en-US"/>
        </w:rPr>
        <w:t>19</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were used to evaluate model adequacy by comparing observed data to data simulated from the posterior predictive distribution. For each fitted model (or average model fit, see below), multiple replicated datasets were generated by drawing from the posterior (default = 30 draws). Model fit was assessed visually using several complementary diagnostics. First, density overlay plots compared the distribution of observed responses to those of replicated data, either pooled across all observations or stratified by a grouping factor when provided. Second, posterior predictive distributions of summary statistics were examined by comparing observed and replicated means, again optionally by group. Third, scatter plots of observed versus posterior‐averaged predictions were used to evaluate overall agreement between empirical and predicted values. Finally, two-dimensional posterior predictive checks were used to assess joint behavior of pairs of summary statistics. All posterior predictive plots were inspected to ensure that the observed data fell within the range of variability expected under the fitted models, indicating adequate model fit.</w:t>
      </w:r>
    </w:p>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Model averaging for simulated data. </w:t>
      </w:r>
      <w:r>
        <w:rPr>
          <w:rFonts w:hint="default" w:ascii="Times New Roman" w:hAnsi="Times New Roman" w:cs="Times New Roman"/>
          <w:sz w:val="24"/>
          <w:szCs w:val="24"/>
          <w:lang w:val="en-US"/>
        </w:rPr>
        <w:t>Because each simulated dataset represents an equally plausible scenario of simulated group composition, we did not condition inference on a single fitted model. Instead, we combined posterior distributions across all fitted models using LOO-based posterior model averaging. This procedure weighs the posterior contribution of each model by its out-of-sample predictive performance, thereby integrating over uncertainty associated with the stochastic simulation process.</w:t>
      </w:r>
    </w:p>
    <w:p>
      <w:pPr>
        <w:spacing w:before="240" w:after="240"/>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The resulting averaged posterior distribution was used to summarize parameter estimates and uncertainty for all fixed effects. This approach yields a single posterior representation that marginalizes over simulation uncertainty. To quantify differences among levels of categorical predictors, we computed posterior contrasts from the averaged posterior distribution, which were summarized using posterior means and UI similar to effect sizes.</w:t>
      </w:r>
    </w:p>
    <w:p>
      <w:pPr>
        <w:pStyle w:val="26"/>
        <w:rPr>
          <w:rFonts w:hint="default" w:ascii="Times New Roman" w:hAnsi="Times New Roman" w:cs="Times New Roman"/>
          <w:b/>
          <w:bCs/>
          <w:sz w:val="24"/>
          <w:szCs w:val="24"/>
          <w:lang w:val="en-US"/>
        </w:rPr>
      </w:pPr>
      <w:r>
        <w:rPr>
          <w:b/>
          <w:bCs/>
          <w:sz w:val="24"/>
          <w:szCs w:val="24"/>
        </w:rPr>
        <w:t>Supplementary Text</w:t>
      </w:r>
    </w:p>
    <w:p>
      <w:pPr>
        <w:pStyle w:val="2"/>
        <w:rPr>
          <w:rFonts w:hint="default" w:ascii="Times New Roman" w:hAnsi="Times New Roman" w:cs="Times New Roman"/>
          <w:sz w:val="24"/>
          <w:szCs w:val="24"/>
          <w:lang w:val="en-US"/>
        </w:rPr>
      </w:pPr>
      <w:r>
        <w:rPr>
          <w:rFonts w:hint="default" w:ascii="Times New Roman" w:hAnsi="Times New Roman" w:cs="Times New Roman"/>
          <w:i w:val="0"/>
          <w:iCs w:val="0"/>
          <w:sz w:val="24"/>
          <w:szCs w:val="24"/>
          <w:u w:val="single"/>
          <w:lang w:val="en-US"/>
        </w:rPr>
        <w:t>Results</w:t>
      </w:r>
    </w:p>
    <w:p>
      <w:pPr>
        <w:spacing w:before="240" w:after="240"/>
        <w:rPr>
          <w:rFonts w:hint="default" w:ascii="Times New Roman" w:hAnsi="Times New Roman" w:cs="Times New Roman"/>
          <w:sz w:val="24"/>
          <w:szCs w:val="24"/>
          <w:lang w:val="en-US"/>
        </w:rPr>
      </w:pPr>
      <w:r>
        <w:rPr>
          <w:rFonts w:hint="default" w:ascii="Times New Roman" w:hAnsi="Times New Roman" w:cs="Times New Roman"/>
          <w:b w:val="0"/>
          <w:bCs w:val="0"/>
          <w:i w:val="0"/>
          <w:iCs w:val="0"/>
          <w:sz w:val="24"/>
          <w:szCs w:val="24"/>
          <w:u w:val="single"/>
          <w:lang w:val="en-US"/>
        </w:rPr>
        <w:t>Group flight coordination</w:t>
      </w:r>
    </w:p>
    <w:p>
      <w:pPr>
        <w:spacing w:before="240"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 assessed whether the pairwise distance between individuals in group flight varied between group types (natural, artificial and simulated). The model including group type and group size as predictors outperformed the corresponding null model (ΔELPD = 22.12, SE = 7.19). Posterior estimates showed that flight coordination differed among group types. Relative to natural groups (intercept estimate = 1.49 m, 95% UI: 1.37–1.61 m), both artificial (β = 0.32 m, 95% UI: 0.19 – 0.46 m) and simulated groups (β = 0.34 m, 95% UI: 0.23 – 0.45 m) exhibited higher distances among individuals. In contrast, pairwise flight distance did not differ credibly between artificial and simulated groups (β = 0.02 m, 95% UI: 0.12 – 0.15 m). Group size was positively associated with inter-individual flight distance (β = 0.08, 95% UI: 0.05–0.12), indicating that spacing between individuals increased with increasing group size. </w:t>
      </w:r>
    </w:p>
    <w:p>
      <w:pPr>
        <w:rPr>
          <w:rFonts w:hint="default" w:ascii="Times New Roman" w:hAnsi="Times New Roman" w:cs="Times New Roman"/>
          <w:b w:val="0"/>
          <w:bCs w:val="0"/>
          <w:i w:val="0"/>
          <w:iCs w:val="0"/>
          <w:sz w:val="24"/>
          <w:szCs w:val="24"/>
          <w:u w:val="single"/>
          <w:lang w:val="en-US"/>
        </w:rPr>
      </w:pPr>
      <w:r>
        <w:rPr>
          <w:rFonts w:hint="default" w:ascii="Times New Roman" w:hAnsi="Times New Roman" w:cs="Times New Roman"/>
          <w:b w:val="0"/>
          <w:bCs w:val="0"/>
          <w:i w:val="0"/>
          <w:iCs w:val="0"/>
          <w:sz w:val="24"/>
          <w:szCs w:val="24"/>
          <w:u w:val="single"/>
          <w:lang w:val="en-US"/>
        </w:rPr>
        <w:t xml:space="preserve">Roost entry synchrony </w:t>
      </w:r>
    </w:p>
    <w:p>
      <w:pPr>
        <w:spacing w:before="240" w:after="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Variation in roost entry synchrony was evaluated by comparing the time lapse between successive entries between natural, artificial and simulated groups. The model predicting time lapses that inluded group type and group size, outperformed its corresponding null model (ΔELPD = 13.85, SE = 4.16). Roost entry intervals were in natural groups were 0.43× (95% UI: 0.25–0.76×) as long as those in artificial groups and 0.22× (95% UI: 0.12–0.39×) as long as those in simulated groups. Artificial groups also differed from simulated groups, exhibiting entry intervals 0.50× (95% UI: 0.28–0.90) as long.  Entry time lapses between individuals were also affected by group size: the mean entry time lapse between individuals increased by a factor of 1.36 per unit increase in group size (95% UI: 1.05 – 1.73×). </w:t>
      </w:r>
    </w:p>
    <w:p>
      <w:pPr>
        <w:spacing w:before="240" w:after="240"/>
        <w:rPr>
          <w:rFonts w:hint="default" w:ascii="Times New Roman" w:hAnsi="Times New Roman" w:cs="Times New Roman"/>
          <w:b w:val="0"/>
          <w:bCs w:val="0"/>
          <w:sz w:val="24"/>
          <w:szCs w:val="24"/>
          <w:u w:val="single"/>
          <w:lang w:val="en-US"/>
        </w:rPr>
      </w:pPr>
      <w:r>
        <w:rPr>
          <w:rFonts w:hint="default" w:ascii="Times New Roman" w:hAnsi="Times New Roman" w:cs="Times New Roman"/>
          <w:b w:val="0"/>
          <w:bCs w:val="0"/>
          <w:sz w:val="24"/>
          <w:szCs w:val="24"/>
          <w:u w:val="single"/>
          <w:lang w:val="en-US"/>
        </w:rPr>
        <w:t>Vocal coordination</w:t>
      </w:r>
    </w:p>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Individual vs group call rates.</w:t>
      </w:r>
      <w:r>
        <w:rPr>
          <w:rFonts w:hint="default" w:ascii="Times New Roman" w:hAnsi="Times New Roman" w:cs="Times New Roman"/>
          <w:sz w:val="24"/>
          <w:szCs w:val="24"/>
          <w:lang w:val="en-US"/>
        </w:rPr>
        <w:t xml:space="preserve"> We evaluated whether groups produced call rates similar to those of single individuals. The model including group type and group size as predictors was clearly favor over the null alternative based on predictive performance (ΔELPD = 25.65, SE = 10.48). There was no detectable difference between call rates of individuals in single flights and group call rates in natural groups (β: 0.79×; 95% UI: 0.61–1.03x). In contrast, call rates were reduced in artificial groups. Solo individuals called 1.47× more frequently than artificial groups (95% UI: 1.07–2.03x), and natural groups called 1.85× more frequently than artificial groups (95% UI: 1.23–2.79x). Group size had no detectable effect on call rate (β: 1.01× higher per unit increase; 95% UI: 0.91–1.10x).</w:t>
      </w:r>
    </w:p>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Individual call rates in solo vs. group flights</w:t>
      </w:r>
      <w:r>
        <w:rPr>
          <w:rFonts w:hint="default" w:ascii="Times New Roman" w:hAnsi="Times New Roman" w:cs="Times New Roman"/>
          <w:sz w:val="24"/>
          <w:szCs w:val="24"/>
          <w:lang w:val="en-US"/>
        </w:rPr>
        <w:t>. We evaluated whether individuals modified their call rates when being of part of a group compared to when flying individually. The model including flight type and group size as predictors show a substantial improvement in predictive performance over the null alternative (ΔELPD = 81.77, SE = 12.48). Call rates from single individuals were 3.56× those from individuals in natural group flights (95% UI: 2.86–4.42×) and 4.24× those from individuals in artificial flights (95% UI: 3.32–5.38×). Individuals in natural and artificial groups produced similar call rates (1.20× in natural groups; 95% UI: 0.89–1.59×). Group size showed a negative effect on individual call rate (β: 0.79× per unit increase in group size; 95% UI: 0.79–0.99×).</w:t>
      </w:r>
    </w:p>
    <w:p>
      <w:pPr>
        <w:spacing w:before="240" w:after="240"/>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Calling overlap</w:t>
      </w:r>
      <w:r>
        <w:rPr>
          <w:rFonts w:hint="default" w:ascii="Times New Roman" w:hAnsi="Times New Roman" w:cs="Times New Roman"/>
          <w:sz w:val="24"/>
          <w:szCs w:val="24"/>
          <w:lang w:val="en-US"/>
        </w:rPr>
        <w:t>. The number of call overlaps during natural and artificial group flights were compared to those from simulated groups. Predictive performance strongly favored the model including group type and group size as predictors over the null alternative (ΔELPD = 211.07, SE = 54.18). Simulated groups produced 10.37× as many overlaps (95% UI: 2.56–16.7×) as natural groups and 61.5× as many overlaps as artificial groups (95% UI: 7.31–15.15×). Group size had a positive effect on overlap rate (β = 1.56× per unit increase in group size; 95% UI: 1.41–1.76×).</w:t>
      </w:r>
    </w:p>
    <w:p>
      <w:pPr>
        <w:spacing w:before="240" w:after="240"/>
        <w:rPr>
          <w:rFonts w:hint="default" w:ascii="Times New Roman" w:hAnsi="Times New Roman" w:cs="Times New Roman"/>
          <w:sz w:val="24"/>
          <w:szCs w:val="24"/>
        </w:rPr>
      </w:pPr>
      <w:r>
        <w:rPr>
          <w:rFonts w:hint="default" w:ascii="Times New Roman" w:hAnsi="Times New Roman" w:cs="Times New Roman"/>
          <w:i/>
          <w:iCs/>
          <w:sz w:val="24"/>
          <w:szCs w:val="24"/>
          <w:lang w:val="en-US"/>
        </w:rPr>
        <w:t>Proportion of calling individuals</w:t>
      </w:r>
      <w:r>
        <w:rPr>
          <w:rFonts w:hint="default" w:ascii="Times New Roman" w:hAnsi="Times New Roman" w:cs="Times New Roman"/>
          <w:sz w:val="24"/>
          <w:szCs w:val="24"/>
          <w:lang w:val="en-US"/>
        </w:rPr>
        <w:t>. Model comparison did not support an effect of group type on the proportion of individuals that called. The full model including group type performed similarly to the null model (ΔELPD = −0.55, SE = 0.53). This was further confirmed by inference on the full model. Posterior estimates showed no credible difference between artificial and natural groups (β = 1.11× larger proportions in natural groups, 95% UI: 0.82 to 1.48×).</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059">
    <w:panose1 w:val="00000500000000000000"/>
    <w:charset w:val="00"/>
    <w:family w:val="auto"/>
    <w:pitch w:val="default"/>
    <w:sig w:usb0="00000287" w:usb1="00000800" w:usb2="00000000" w:usb3="00000000" w:csb0="6000009F" w:csb1="00000000"/>
  </w:font>
  <w:font w:name="Abyssinica SIL">
    <w:panose1 w:val="02000000000000000000"/>
    <w:charset w:val="00"/>
    <w:family w:val="auto"/>
    <w:pitch w:val="default"/>
    <w:sig w:usb0="800000EF" w:usb1="5200A14B" w:usb2="08000828" w:usb3="00000000" w:csb0="20000001" w:csb1="00000000"/>
  </w:font>
  <w:font w:name="Bitstream Vera Sans">
    <w:panose1 w:val="020B0603030804020204"/>
    <w:charset w:val="00"/>
    <w:family w:val="auto"/>
    <w:pitch w:val="default"/>
    <w:sig w:usb0="800000AF" w:usb1="1000204A" w:usb2="00000000" w:usb3="00000000" w:csb0="00000001" w:csb1="00000000"/>
  </w:font>
  <w:font w:name="Bitstream Vera Serif">
    <w:panose1 w:val="02060603050605020204"/>
    <w:charset w:val="00"/>
    <w:family w:val="auto"/>
    <w:pitch w:val="default"/>
    <w:sig w:usb0="800000AF" w:usb1="1000204A" w:usb2="00000000" w:usb3="00000000" w:csb0="00000001" w:csb1="00000000"/>
  </w:font>
  <w:font w:name="Cantarell">
    <w:panose1 w:val="00000000000000000000"/>
    <w:charset w:val="00"/>
    <w:family w:val="auto"/>
    <w:pitch w:val="default"/>
    <w:sig w:usb0="E00002FF" w:usb1="4000217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019"/>
    <w:rsid w:val="00047AB1"/>
    <w:rsid w:val="00150C72"/>
    <w:rsid w:val="003653F2"/>
    <w:rsid w:val="003B7C1A"/>
    <w:rsid w:val="003E4C6A"/>
    <w:rsid w:val="003F5E49"/>
    <w:rsid w:val="00551FAC"/>
    <w:rsid w:val="005924B5"/>
    <w:rsid w:val="0062130E"/>
    <w:rsid w:val="00633D5B"/>
    <w:rsid w:val="00660761"/>
    <w:rsid w:val="007128D5"/>
    <w:rsid w:val="00795895"/>
    <w:rsid w:val="007B4E5F"/>
    <w:rsid w:val="00805CAD"/>
    <w:rsid w:val="008570AB"/>
    <w:rsid w:val="008D5E5A"/>
    <w:rsid w:val="00912019"/>
    <w:rsid w:val="0096752D"/>
    <w:rsid w:val="00986ADD"/>
    <w:rsid w:val="009915D1"/>
    <w:rsid w:val="00AA2AEC"/>
    <w:rsid w:val="00AA47FF"/>
    <w:rsid w:val="00AB30C5"/>
    <w:rsid w:val="00AB5943"/>
    <w:rsid w:val="00AC1BA0"/>
    <w:rsid w:val="00B12798"/>
    <w:rsid w:val="00C264D1"/>
    <w:rsid w:val="00C5301B"/>
    <w:rsid w:val="00CB1E8A"/>
    <w:rsid w:val="00CE62D1"/>
    <w:rsid w:val="00D7024B"/>
    <w:rsid w:val="00D94858"/>
    <w:rsid w:val="00DE7E56"/>
    <w:rsid w:val="00E3396E"/>
    <w:rsid w:val="00E42B6C"/>
    <w:rsid w:val="00E82DE3"/>
    <w:rsid w:val="00EB0EF2"/>
    <w:rsid w:val="1FBF1772"/>
    <w:rsid w:val="3B79EAFA"/>
    <w:rsid w:val="3BFD9315"/>
    <w:rsid w:val="3FDE00AA"/>
    <w:rsid w:val="4ABD1E79"/>
    <w:rsid w:val="4F6B939D"/>
    <w:rsid w:val="5F7F5A27"/>
    <w:rsid w:val="5FDCF70A"/>
    <w:rsid w:val="653AE7DA"/>
    <w:rsid w:val="68DB5F2B"/>
    <w:rsid w:val="6DD60CE8"/>
    <w:rsid w:val="6EDC31B7"/>
    <w:rsid w:val="6EFF66A8"/>
    <w:rsid w:val="6FA5F130"/>
    <w:rsid w:val="6FB99212"/>
    <w:rsid w:val="6FD02A50"/>
    <w:rsid w:val="73D3A71C"/>
    <w:rsid w:val="773E6AA0"/>
    <w:rsid w:val="7FF19439"/>
    <w:rsid w:val="89760D52"/>
    <w:rsid w:val="AE7EFDC2"/>
    <w:rsid w:val="B7BF60F7"/>
    <w:rsid w:val="B7FF216B"/>
    <w:rsid w:val="BFD7F47D"/>
    <w:rsid w:val="BFEF4CDB"/>
    <w:rsid w:val="CE57A36F"/>
    <w:rsid w:val="E7DF4DC3"/>
    <w:rsid w:val="F16E3E88"/>
    <w:rsid w:val="F17F03A8"/>
    <w:rsid w:val="F2BA842B"/>
    <w:rsid w:val="F5FC8A3E"/>
    <w:rsid w:val="F7FEAD68"/>
    <w:rsid w:val="FB5F5E32"/>
    <w:rsid w:val="FB7B2889"/>
    <w:rsid w:val="FDBF7E2D"/>
    <w:rsid w:val="FF4FEF07"/>
    <w:rsid w:val="FFDDD557"/>
    <w:rsid w:val="FFFB3B3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3"/>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9"/>
    <w:unhideWhenUsed/>
    <w:qFormat/>
    <w:uiPriority w:val="99"/>
    <w:pPr>
      <w:spacing w:line="240" w:lineRule="auto"/>
    </w:pPr>
    <w:rPr>
      <w:sz w:val="20"/>
      <w:szCs w:val="20"/>
    </w:rPr>
  </w:style>
  <w:style w:type="paragraph" w:styleId="13">
    <w:name w:val="annotation subject"/>
    <w:basedOn w:val="12"/>
    <w:next w:val="12"/>
    <w:link w:val="20"/>
    <w:semiHidden/>
    <w:unhideWhenUsed/>
    <w:qFormat/>
    <w:uiPriority w:val="99"/>
    <w:rPr>
      <w:b/>
      <w:bCs/>
    </w:rPr>
  </w:style>
  <w:style w:type="paragraph" w:styleId="14">
    <w:name w:val="footer"/>
    <w:basedOn w:val="1"/>
    <w:semiHidden/>
    <w:qFormat/>
    <w:uiPriority w:val="0"/>
    <w:pPr>
      <w:tabs>
        <w:tab w:val="center" w:pos="4680"/>
        <w:tab w:val="right" w:pos="9360"/>
      </w:tabs>
    </w:pPr>
  </w:style>
  <w:style w:type="character" w:styleId="15">
    <w:name w:val="Hyperlink"/>
    <w:basedOn w:val="8"/>
    <w:semiHidden/>
    <w:unhideWhenUsed/>
    <w:qFormat/>
    <w:uiPriority w:val="99"/>
    <w:rPr>
      <w:color w:val="0000FF"/>
      <w:u w:val="single"/>
    </w:rPr>
  </w:style>
  <w:style w:type="paragraph" w:styleId="16">
    <w:name w:val="Subtitle"/>
    <w:basedOn w:val="1"/>
    <w:next w:val="1"/>
    <w:qFormat/>
    <w:uiPriority w:val="11"/>
    <w:pPr>
      <w:keepNext/>
      <w:keepLines/>
      <w:spacing w:after="320"/>
    </w:pPr>
    <w:rPr>
      <w:color w:val="666666"/>
      <w:sz w:val="30"/>
      <w:szCs w:val="30"/>
    </w:rPr>
  </w:style>
  <w:style w:type="paragraph" w:styleId="17">
    <w:name w:val="Title"/>
    <w:basedOn w:val="1"/>
    <w:next w:val="1"/>
    <w:qFormat/>
    <w:uiPriority w:val="10"/>
    <w:pPr>
      <w:keepNext/>
      <w:keepLines/>
      <w:spacing w:after="60"/>
    </w:pPr>
    <w:rPr>
      <w:sz w:val="52"/>
      <w:szCs w:val="52"/>
    </w:rPr>
  </w:style>
  <w:style w:type="table" w:customStyle="1" w:styleId="18">
    <w:name w:val="TableNormal"/>
    <w:qFormat/>
    <w:uiPriority w:val="0"/>
    <w:tblPr>
      <w:tblCellMar>
        <w:top w:w="100" w:type="dxa"/>
        <w:left w:w="100" w:type="dxa"/>
        <w:bottom w:w="100" w:type="dxa"/>
        <w:right w:w="100" w:type="dxa"/>
      </w:tblCellMar>
    </w:tblPr>
  </w:style>
  <w:style w:type="character" w:customStyle="1" w:styleId="19">
    <w:name w:val="Texto comentario Car"/>
    <w:basedOn w:val="8"/>
    <w:link w:val="12"/>
    <w:qFormat/>
    <w:uiPriority w:val="99"/>
    <w:rPr>
      <w:sz w:val="20"/>
      <w:szCs w:val="20"/>
    </w:rPr>
  </w:style>
  <w:style w:type="character" w:customStyle="1" w:styleId="20">
    <w:name w:val="Asunto del comentario Car"/>
    <w:basedOn w:val="19"/>
    <w:link w:val="13"/>
    <w:semiHidden/>
    <w:qFormat/>
    <w:uiPriority w:val="99"/>
    <w:rPr>
      <w:b/>
      <w:bCs/>
      <w:sz w:val="20"/>
      <w:szCs w:val="20"/>
    </w:rPr>
  </w:style>
  <w:style w:type="paragraph" w:customStyle="1" w:styleId="21">
    <w:name w:val="Bibliografía1"/>
    <w:basedOn w:val="1"/>
    <w:next w:val="1"/>
    <w:unhideWhenUsed/>
    <w:qFormat/>
    <w:uiPriority w:val="37"/>
    <w:pPr>
      <w:tabs>
        <w:tab w:val="left" w:pos="504"/>
      </w:tabs>
      <w:spacing w:after="240" w:line="240" w:lineRule="auto"/>
      <w:ind w:left="504" w:hanging="504"/>
    </w:pPr>
  </w:style>
  <w:style w:type="paragraph" w:customStyle="1" w:styleId="22">
    <w:name w:val="Revisión1"/>
    <w:hidden/>
    <w:unhideWhenUsed/>
    <w:qFormat/>
    <w:uiPriority w:val="99"/>
    <w:rPr>
      <w:rFonts w:ascii="Arial" w:hAnsi="Arial" w:eastAsia="Arial" w:cs="Arial"/>
      <w:sz w:val="22"/>
      <w:szCs w:val="22"/>
      <w:lang w:val="es" w:eastAsia="zh-CN" w:bidi="ar-SA"/>
    </w:rPr>
  </w:style>
  <w:style w:type="character" w:customStyle="1" w:styleId="23">
    <w:name w:val="Texto de globo Car"/>
    <w:basedOn w:val="8"/>
    <w:link w:val="10"/>
    <w:semiHidden/>
    <w:qFormat/>
    <w:uiPriority w:val="99"/>
    <w:rPr>
      <w:rFonts w:ascii="Times New Roman" w:hAnsi="Times New Roman" w:cs="Times New Roman"/>
      <w:sz w:val="18"/>
      <w:szCs w:val="18"/>
      <w:lang w:val="es" w:eastAsia="zh-CN"/>
    </w:rPr>
  </w:style>
  <w:style w:type="paragraph" w:customStyle="1" w:styleId="24">
    <w:name w:val="Bibliografía2"/>
    <w:basedOn w:val="1"/>
    <w:next w:val="1"/>
    <w:unhideWhenUsed/>
    <w:qFormat/>
    <w:uiPriority w:val="37"/>
  </w:style>
  <w:style w:type="paragraph" w:customStyle="1" w:styleId="25">
    <w:name w:val="Revision"/>
    <w:hidden/>
    <w:unhideWhenUsed/>
    <w:qFormat/>
    <w:uiPriority w:val="99"/>
    <w:rPr>
      <w:rFonts w:ascii="Arial" w:hAnsi="Arial" w:eastAsia="Arial" w:cs="Arial"/>
      <w:sz w:val="22"/>
      <w:szCs w:val="22"/>
      <w:lang w:val="es" w:eastAsia="zh-CN" w:bidi="ar-SA"/>
    </w:rPr>
  </w:style>
  <w:style w:type="paragraph" w:customStyle="1" w:styleId="26">
    <w:name w:val="SM Heading"/>
    <w:basedOn w:val="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11</Pages>
  <Words>4162</Words>
  <Characters>24571</Characters>
  <Lines>417</Lines>
  <Paragraphs>118</Paragraphs>
  <TotalTime>4</TotalTime>
  <ScaleCrop>false</ScaleCrop>
  <LinksUpToDate>false</LinksUpToDate>
  <CharactersWithSpaces>29217</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2026-02-17T09:00:00Z</dcterms:created>
  <dc:creator>m</dc:creator>
  <cp:lastModifiedBy>m</cp:lastModifiedBy>
  <dcterms:modified xsi:type="dcterms:W3CDTF">2026-02-19T11:50:44Z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id="A5puGlzL"/&gt;&lt;style id="http://www.zotero.org/styles/science-without-titles" hasBibliography="1" bibliographyStyleHasBeenSet="1"/&gt;&lt;prefs&gt;&lt;pref name="fieldType" value="Field"/&gt;&lt;/prefs&gt;&lt;/data&gt;</vt:lpwstr>
  </property>
  <property fmtid="{D5CDD505-2E9C-101B-9397-08002B2CF9AE}" pid="3" name="KSOProductBuildVer">
    <vt:lpwstr>1033-11.1.0.11698</vt:lpwstr>
  </property>
</Properties>
</file>