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Curriculum Vitae</w:t>
      </w:r>
    </w:p>
    <w:p>
      <w:r>
        <w:rPr>
          <w:b/>
        </w:rPr>
        <w:t>Prepared for Deanna Jennings (confidential)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Deanna Jennings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02/01/1973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2 Chad Drive, Anthonyberg ACT 2821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0443 397 801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deanna.jennings@example.com</w:t>
            </w:r>
          </w:p>
        </w:tc>
      </w:tr>
      <w:tr>
        <w:tc>
          <w:tcPr>
            <w:tcW w:type="dxa" w:w="4320"/>
          </w:tcPr>
          <w:p>
            <w:r>
              <w:t>TFN</w:t>
            </w:r>
          </w:p>
        </w:tc>
        <w:tc>
          <w:tcPr>
            <w:tcW w:type="dxa" w:w="4320"/>
          </w:tcPr>
          <w:p>
            <w:r>
              <w:t>232 322 182</w:t>
            </w:r>
          </w:p>
        </w:tc>
      </w:tr>
      <w:tr>
        <w:tc>
          <w:tcPr>
            <w:tcW w:type="dxa" w:w="4320"/>
          </w:tcPr>
          <w:p>
            <w:r>
              <w:t>Medicare</w:t>
            </w:r>
          </w:p>
        </w:tc>
        <w:tc>
          <w:tcPr>
            <w:tcW w:type="dxa" w:w="4320"/>
          </w:tcPr>
          <w:p>
            <w:r>
              <w:t>3406 29044 3</w:t>
            </w:r>
          </w:p>
        </w:tc>
      </w:tr>
      <w:tr>
        <w:tc>
          <w:tcPr>
            <w:tcW w:type="dxa" w:w="4320"/>
          </w:tcPr>
          <w:p>
            <w:r>
              <w:t>BSB/Account</w:t>
            </w:r>
          </w:p>
        </w:tc>
        <w:tc>
          <w:tcPr>
            <w:tcW w:type="dxa" w:w="4320"/>
          </w:tcPr>
          <w:p>
            <w:r>
              <w:t>062-892 / 45225488</w:t>
            </w:r>
          </w:p>
        </w:tc>
      </w:tr>
    </w:tbl>
    <w:p>
      <w:pPr>
        <w:pStyle w:val="Heading1"/>
      </w:pPr>
      <w:r>
        <w:t>Profile</w:t>
      </w:r>
    </w:p>
    <w:p>
      <w:r>
        <w:t>Deanna Jennings is a data analyst at Savage Analytics Pty Ltd. Ms Jennings led the migration of the customer data warehouse in 2023, and Jennings's dashboards are used by the executive team.</w:t>
      </w:r>
    </w:p>
    <w:p>
      <w:r>
        <w:rPr>
          <w:b/>
        </w:rPr>
        <w:t>Deanna</w:t>
      </w:r>
      <w:r>
        <w:t xml:space="preserve"> Jennings</w:t>
      </w:r>
      <w:r>
        <w:t xml:space="preserve"> can be reached at </w:t>
      </w:r>
      <w:hyperlink r:id="rId11" w:history="1">
        <w:r>
          <w:rPr>
            <w:color w:val="0563C1"/>
            <w:u w:val="single"/>
          </w:rPr>
          <w:t xml:space="preserve">deanna.jennings@example.com</w:t>
        </w:r>
      </w:hyperlink>
      <w:r>
        <w:t>.</w:t>
      </w:r>
    </w:p>
    <w:p>
      <w:commentRangeStart w:id="0"/>
      <w:r>
        <w:t>References are available on request.</w:t>
      </w:r>
      <w:commentRangeEnd w:id="0"/>
      <w:r>
        <w:rPr>
          <w:rStyle w:val="CommentReference"/>
        </w:rPr>
        <w:commentReference w:id="0"/>
      </w:r>
    </w:p>
    <w:p>
      <w:r>
        <w:t>Available from May 2024; happy to work near the Sydney Opera House or remotely.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ichael Atkinson" w:initials="MA" w:date="2026-10-19T03:14:26Z">
    <w:p>
      <w:pPr>
        <w:pStyle w:val="CommentText"/>
      </w:pPr>
      <w:r>
        <w:rPr>
          <w:rStyle w:val="CommentReference"/>
        </w:rPr>
        <w:annotationRef/>
      </w:r>
      <w:r>
        <w:t>Confirm the referee details with Deanna before sending.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deanna.jennings@example.com | 0443 397 801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Curriculum Vitae of Deanna Jennings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deanna.jennings@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Charlene Hall</dc:creator>
  <cp:keywords/>
  <dc:description>generated by python-docx</dc:description>
  <cp:lastModifiedBy>Charlene Hall</cp:lastModifiedBy>
  <cp:revision>1</cp:revision>
  <dcterms:created xsi:type="dcterms:W3CDTF">2013-12-23T23:15:00Z</dcterms:created>
  <dcterms:modified xsi:type="dcterms:W3CDTF">2013-12-23T23:15:00Z</dcterms:modified>
  <cp:category/>
</cp:coreProperties>
</file>