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7.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w:t>
      </w:r>
      <w:r>
        <w:t xml:space="preserve"> </w:t>
      </w:r>
      <w:r>
        <w:t xml:space="preserve">работа</w:t>
      </w:r>
      <w:r>
        <w:t xml:space="preserve"> </w:t>
      </w:r>
      <w:r>
        <w:t xml:space="preserve">№12</w:t>
      </w:r>
    </w:p>
    <w:p>
      <w:pPr>
        <w:pStyle w:val="Subtitle"/>
      </w:pPr>
      <w:r>
        <w:t xml:space="preserve">Программирование</w:t>
      </w:r>
      <w:r>
        <w:t xml:space="preserve"> </w:t>
      </w:r>
      <w:r>
        <w:t xml:space="preserve">в</w:t>
      </w:r>
      <w:r>
        <w:t xml:space="preserve"> </w:t>
      </w:r>
      <w:r>
        <w:t xml:space="preserve">командном</w:t>
      </w:r>
      <w:r>
        <w:t xml:space="preserve"> </w:t>
      </w:r>
      <w:r>
        <w:t xml:space="preserve">процессоре</w:t>
      </w:r>
      <w:r>
        <w:t xml:space="preserve"> </w:t>
      </w:r>
      <w:r>
        <w:t xml:space="preserve">ОС</w:t>
      </w:r>
      <w:r>
        <w:t xml:space="preserve"> </w:t>
      </w:r>
      <w:r>
        <w:t xml:space="preserve">UNIX.</w:t>
      </w:r>
      <w:r>
        <w:t xml:space="preserve"> </w:t>
      </w:r>
      <w:r>
        <w:t xml:space="preserve">Расширенное</w:t>
      </w:r>
      <w:r>
        <w:t xml:space="preserve"> </w:t>
      </w:r>
      <w:r>
        <w:t xml:space="preserve">программирование</w:t>
      </w:r>
    </w:p>
    <w:p>
      <w:pPr>
        <w:pStyle w:val="Author"/>
      </w:pPr>
      <w:r>
        <w:t xml:space="preserve">Абдулгалимов</w:t>
      </w:r>
      <w:r>
        <w:t xml:space="preserve"> </w:t>
      </w:r>
      <w:r>
        <w:t xml:space="preserve">Мурад</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Изучить основы программирования в оболочке ОС UNIX. Научиться писать более</w:t>
      </w:r>
      <w:r>
        <w:t xml:space="preserve"> </w:t>
      </w:r>
      <w:r>
        <w:t xml:space="preserve">сложные командные файлы с использованием логических управляющих конструкций</w:t>
      </w:r>
      <w:r>
        <w:t xml:space="preserve"> </w:t>
      </w:r>
      <w:r>
        <w:t xml:space="preserve">и циклов.</w:t>
      </w:r>
    </w:p>
    <w:bookmarkEnd w:id="20"/>
    <w:bookmarkStart w:id="21" w:name="задание"/>
    <w:p>
      <w:pPr>
        <w:pStyle w:val="Heading1"/>
      </w:pPr>
      <w:r>
        <w:rPr>
          <w:rStyle w:val="SectionNumber"/>
        </w:rPr>
        <w:t xml:space="preserve">2</w:t>
      </w:r>
      <w:r>
        <w:tab/>
      </w:r>
      <w:r>
        <w:t xml:space="preserve">Задание</w:t>
      </w:r>
    </w:p>
    <w:p>
      <w:pPr>
        <w:numPr>
          <w:ilvl w:val="0"/>
          <w:numId w:val="1001"/>
        </w:numPr>
        <w:pStyle w:val="Compact"/>
      </w:pPr>
      <w:r>
        <w:t xml:space="preserve">Написать командный файл, реализующий упрощённый механизм семафоров. Командный файл должен в течение некоторого времени t1 дожидаться освобождения</w:t>
      </w:r>
      <w:r>
        <w:t xml:space="preserve"> </w:t>
      </w:r>
      <w:r>
        <w:t xml:space="preserve">ресурса, выдавая об этом сообщение, а дождавшись его освобождения, использовать</w:t>
      </w:r>
      <w:r>
        <w:t xml:space="preserve"> </w:t>
      </w:r>
      <w:r>
        <w:t xml:space="preserve">его в течение некоторого времени t2&lt;&gt;t1, также выдавая информацию о том, что</w:t>
      </w:r>
      <w:r>
        <w:t xml:space="preserve"> </w:t>
      </w:r>
      <w:r>
        <w:t xml:space="preserve">ресурс используется соответствующим командным файлом (процессом). Запустить</w:t>
      </w:r>
      <w:r>
        <w:t xml:space="preserve"> </w:t>
      </w:r>
      <w:r>
        <w:t xml:space="preserve">командный файл в одном виртуальном терминале в фоновом режиме, перенаправив</w:t>
      </w:r>
      <w:r>
        <w:t xml:space="preserve"> </w:t>
      </w:r>
      <w:r>
        <w:t xml:space="preserve">его вывод в другой (&gt; /dev/tty#, где # — номер терминала куда перенаправляется</w:t>
      </w:r>
      <w:r>
        <w:t xml:space="preserve"> </w:t>
      </w:r>
      <w:r>
        <w:t xml:space="preserve">вывод), в котором также запущен этот файл, но не фоновом, а в привилегированном</w:t>
      </w:r>
      <w:r>
        <w:t xml:space="preserve"> </w:t>
      </w:r>
      <w:r>
        <w:t xml:space="preserve">режиме. Доработать программу так, чтобы имелась возможность взаимодействия трёх</w:t>
      </w:r>
      <w:r>
        <w:t xml:space="preserve"> </w:t>
      </w:r>
      <w:r>
        <w:t xml:space="preserve">и более процессов.</w:t>
      </w:r>
    </w:p>
    <w:p>
      <w:pPr>
        <w:numPr>
          <w:ilvl w:val="0"/>
          <w:numId w:val="1001"/>
        </w:numPr>
        <w:pStyle w:val="Compact"/>
      </w:pPr>
      <w:r>
        <w:t xml:space="preserve">Реализовать команду man с помощью командного файла. Изучите содержимое каталога /usr/share/man/man1. В нем находятся архивы текстовых файлов, содержащих</w:t>
      </w:r>
      <w:r>
        <w:t xml:space="preserve"> </w:t>
      </w:r>
      <w:r>
        <w:t xml:space="preserve">справку по большинству установленных в системе программ и команд. Каждый архив</w:t>
      </w:r>
      <w:r>
        <w:t xml:space="preserve"> </w:t>
      </w:r>
      <w:r>
        <w:t xml:space="preserve">можно открыть командой less сразу же просмотрев содержимое справки. Командный</w:t>
      </w:r>
      <w:r>
        <w:t xml:space="preserve"> </w:t>
      </w:r>
      <w:r>
        <w:t xml:space="preserve">файл должен получать в виде аргумента командной строки название команды и в виде</w:t>
      </w:r>
      <w:r>
        <w:t xml:space="preserve"> </w:t>
      </w:r>
      <w:r>
        <w:t xml:space="preserve">результата выдавать справку об этой команде или сообщение об отсутствии справки,</w:t>
      </w:r>
      <w:r>
        <w:t xml:space="preserve"> </w:t>
      </w:r>
      <w:r>
        <w:t xml:space="preserve">если соответствующего файла нет в каталоге man1.</w:t>
      </w:r>
    </w:p>
    <w:p>
      <w:pPr>
        <w:numPr>
          <w:ilvl w:val="0"/>
          <w:numId w:val="1001"/>
        </w:numPr>
        <w:pStyle w:val="Compact"/>
      </w:pPr>
      <w:r>
        <w:t xml:space="preserve">Используя встроенную переменную $RANDOM, напишите командный файл, генерирующий случайную последовательность букв латинского алфавита. Учтите, что $RANDOM</w:t>
      </w:r>
      <w:r>
        <w:t xml:space="preserve"> </w:t>
      </w:r>
      <w:r>
        <w:t xml:space="preserve">выдаёт псевдослучайные числа в диапазоне от 0 до 32767.</w:t>
      </w:r>
    </w:p>
    <w:bookmarkEnd w:id="21"/>
    <w:bookmarkStart w:id="37" w:name="выполнение-лабораторной-работы"/>
    <w:p>
      <w:pPr>
        <w:pStyle w:val="Heading1"/>
      </w:pPr>
      <w:r>
        <w:rPr>
          <w:rStyle w:val="SectionNumber"/>
        </w:rPr>
        <w:t xml:space="preserve">3</w:t>
      </w:r>
      <w:r>
        <w:tab/>
      </w:r>
      <w:r>
        <w:t xml:space="preserve">Выполнение лабораторной работы</w:t>
      </w:r>
    </w:p>
    <w:bookmarkStart w:id="26" w:name="X70a15564bee7ce74e58c97ecaae8dd39972a3a5"/>
    <w:p>
      <w:pPr>
        <w:pStyle w:val="Heading3"/>
      </w:pPr>
      <w:r>
        <w:rPr>
          <w:rStyle w:val="SectionNumber"/>
        </w:rPr>
        <w:t xml:space="preserve">3.0.1</w:t>
      </w:r>
      <w:r>
        <w:tab/>
      </w:r>
      <w:r>
        <w:t xml:space="preserve">Написал командный файл, реализующий упрощённый механизм семафоров. Командный файл должен в течение некоторого времени t1 дожидаться освобождения ресурса, выдавая об этом сообщение, а дождавшись его освобождения, использовать его в течение некоторого времени t2&lt;&gt;t1, также выдавая информацию о том, что ресурс используется соответствующим командным файлом (процессом). Запустил командный файл в одном виртуальном терминале в фоновом режиме, перенаправив его вывод в другой (&gt; /dev/tty#, где # — номер терминала куда перенаправляется вывод), в котором также запущен этот файл, но не фоновом, а в привилегированном режиме. Доработал программу так, чтобы имелась возможность взаимодействия трёх и более процессов. (рис. 1)</w:t>
      </w:r>
    </w:p>
    <w:p>
      <w:pPr>
        <w:pStyle w:val="CaptionedFigure"/>
      </w:pPr>
      <w:bookmarkStart w:id="25" w:name="fig:001"/>
      <w:r>
        <w:drawing>
          <wp:inline>
            <wp:extent cx="5334000" cy="2996379"/>
            <wp:effectExtent b="0" l="0" r="0" t="0"/>
            <wp:docPr descr="Рис. 1: Название рисунка" title="" id="23" name="Picture"/>
            <a:graphic>
              <a:graphicData uri="http://schemas.openxmlformats.org/drawingml/2006/picture">
                <pic:pic>
                  <pic:nvPicPr>
                    <pic:cNvPr descr="./image/1.png" id="24" name="Picture"/>
                    <pic:cNvPicPr>
                      <a:picLocks noChangeArrowheads="1" noChangeAspect="1"/>
                    </pic:cNvPicPr>
                  </pic:nvPicPr>
                  <pic:blipFill>
                    <a:blip r:embed="rId22"/>
                    <a:stretch>
                      <a:fillRect/>
                    </a:stretch>
                  </pic:blipFill>
                  <pic:spPr bwMode="auto">
                    <a:xfrm>
                      <a:off x="0" y="0"/>
                      <a:ext cx="5334000" cy="2996379"/>
                    </a:xfrm>
                    <a:prstGeom prst="rect">
                      <a:avLst/>
                    </a:prstGeom>
                    <a:noFill/>
                    <a:ln w="9525">
                      <a:noFill/>
                      <a:headEnd/>
                      <a:tailEnd/>
                    </a:ln>
                  </pic:spPr>
                </pic:pic>
              </a:graphicData>
            </a:graphic>
          </wp:inline>
        </w:drawing>
      </w:r>
      <w:bookmarkEnd w:id="25"/>
    </w:p>
    <w:p>
      <w:pPr>
        <w:pStyle w:val="ImageCaption"/>
      </w:pPr>
      <w:r>
        <w:t xml:space="preserve">Рис. 1: Название рисунка</w:t>
      </w:r>
    </w:p>
    <w:bookmarkEnd w:id="26"/>
    <w:bookmarkStart w:id="31" w:name="X4532664e4f67ecb2d4a48f0589d32f1cd728fb3"/>
    <w:p>
      <w:pPr>
        <w:pStyle w:val="Heading3"/>
      </w:pPr>
      <w:r>
        <w:rPr>
          <w:rStyle w:val="SectionNumber"/>
        </w:rPr>
        <w:t xml:space="preserve">3.0.2</w:t>
      </w:r>
      <w:r>
        <w:tab/>
      </w:r>
      <w:r>
        <w:t xml:space="preserve">Реализовал команду man с помощью командного файла. Изучил содержимое каталога /usr/share/man/man1. Каждый архив можно открыть командой less сразу же просмотрев содержимое справки. Командный файл должен получать в виде аргумента командной строки название команды и в виде результата выдавать справку об этой команде или сообщение об отсутствии справки, если соответствующего файла нет в каталоге man1. (рис. 2)</w:t>
      </w:r>
    </w:p>
    <w:p>
      <w:pPr>
        <w:pStyle w:val="CaptionedFigure"/>
      </w:pPr>
      <w:bookmarkStart w:id="30" w:name="fig:002"/>
      <w:r>
        <w:drawing>
          <wp:inline>
            <wp:extent cx="5334000" cy="2999158"/>
            <wp:effectExtent b="0" l="0" r="0" t="0"/>
            <wp:docPr descr="Рис. 2: Название рисунка" title="" id="28" name="Picture"/>
            <a:graphic>
              <a:graphicData uri="http://schemas.openxmlformats.org/drawingml/2006/picture">
                <pic:pic>
                  <pic:nvPicPr>
                    <pic:cNvPr descr="./image/2.png" id="29" name="Picture"/>
                    <pic:cNvPicPr>
                      <a:picLocks noChangeArrowheads="1" noChangeAspect="1"/>
                    </pic:cNvPicPr>
                  </pic:nvPicPr>
                  <pic:blipFill>
                    <a:blip r:embed="rId27"/>
                    <a:stretch>
                      <a:fillRect/>
                    </a:stretch>
                  </pic:blipFill>
                  <pic:spPr bwMode="auto">
                    <a:xfrm>
                      <a:off x="0" y="0"/>
                      <a:ext cx="5334000" cy="2999158"/>
                    </a:xfrm>
                    <a:prstGeom prst="rect">
                      <a:avLst/>
                    </a:prstGeom>
                    <a:noFill/>
                    <a:ln w="9525">
                      <a:noFill/>
                      <a:headEnd/>
                      <a:tailEnd/>
                    </a:ln>
                  </pic:spPr>
                </pic:pic>
              </a:graphicData>
            </a:graphic>
          </wp:inline>
        </w:drawing>
      </w:r>
      <w:bookmarkEnd w:id="30"/>
    </w:p>
    <w:p>
      <w:pPr>
        <w:pStyle w:val="ImageCaption"/>
      </w:pPr>
      <w:r>
        <w:t xml:space="preserve">Рис. 2: Название рисунка</w:t>
      </w:r>
    </w:p>
    <w:bookmarkEnd w:id="31"/>
    <w:bookmarkStart w:id="36" w:name="X9f77e78f93c68f20d5cc04bc64ac890d08455f5"/>
    <w:p>
      <w:pPr>
        <w:pStyle w:val="Heading3"/>
      </w:pPr>
      <w:r>
        <w:rPr>
          <w:rStyle w:val="SectionNumber"/>
        </w:rPr>
        <w:t xml:space="preserve">3.0.3</w:t>
      </w:r>
      <w:r>
        <w:tab/>
      </w:r>
      <w:r>
        <w:t xml:space="preserve">Используя встроенную переменную $RANDOM, написал командный файл, генерирующий случайную последовательность букв латинского алфавита. (рис. 3)</w:t>
      </w:r>
    </w:p>
    <w:p>
      <w:pPr>
        <w:pStyle w:val="CaptionedFigure"/>
      </w:pPr>
      <w:bookmarkStart w:id="35" w:name="fig:003"/>
      <w:r>
        <w:drawing>
          <wp:inline>
            <wp:extent cx="5334000" cy="2999158"/>
            <wp:effectExtent b="0" l="0" r="0" t="0"/>
            <wp:docPr descr="Рис. 3: Название рисунка" title="" id="33" name="Picture"/>
            <a:graphic>
              <a:graphicData uri="http://schemas.openxmlformats.org/drawingml/2006/picture">
                <pic:pic>
                  <pic:nvPicPr>
                    <pic:cNvPr descr="./image/3.png" id="34" name="Picture"/>
                    <pic:cNvPicPr>
                      <a:picLocks noChangeArrowheads="1" noChangeAspect="1"/>
                    </pic:cNvPicPr>
                  </pic:nvPicPr>
                  <pic:blipFill>
                    <a:blip r:embed="rId32"/>
                    <a:stretch>
                      <a:fillRect/>
                    </a:stretch>
                  </pic:blipFill>
                  <pic:spPr bwMode="auto">
                    <a:xfrm>
                      <a:off x="0" y="0"/>
                      <a:ext cx="5334000" cy="2999158"/>
                    </a:xfrm>
                    <a:prstGeom prst="rect">
                      <a:avLst/>
                    </a:prstGeom>
                    <a:noFill/>
                    <a:ln w="9525">
                      <a:noFill/>
                      <a:headEnd/>
                      <a:tailEnd/>
                    </a:ln>
                  </pic:spPr>
                </pic:pic>
              </a:graphicData>
            </a:graphic>
          </wp:inline>
        </w:drawing>
      </w:r>
      <w:bookmarkEnd w:id="35"/>
    </w:p>
    <w:p>
      <w:pPr>
        <w:pStyle w:val="ImageCaption"/>
      </w:pPr>
      <w:r>
        <w:t xml:space="preserve">Рис. 3: Название рисунка</w:t>
      </w:r>
    </w:p>
    <w:bookmarkEnd w:id="36"/>
    <w:bookmarkEnd w:id="37"/>
    <w:bookmarkStart w:id="38" w:name="выводы"/>
    <w:p>
      <w:pPr>
        <w:pStyle w:val="Heading1"/>
      </w:pPr>
      <w:r>
        <w:rPr>
          <w:rStyle w:val="SectionNumber"/>
        </w:rPr>
        <w:t xml:space="preserve">4</w:t>
      </w:r>
      <w:r>
        <w:tab/>
      </w:r>
      <w:r>
        <w:t xml:space="preserve">Выводы</w:t>
      </w:r>
    </w:p>
    <w:p>
      <w:pPr>
        <w:pStyle w:val="FirstParagraph"/>
      </w:pPr>
      <w:r>
        <w:t xml:space="preserve">Научился писать более</w:t>
      </w:r>
      <w:r>
        <w:t xml:space="preserve"> </w:t>
      </w:r>
      <w:r>
        <w:t xml:space="preserve">сложные командные файлы с использованием логических управляющих конструкций</w:t>
      </w:r>
      <w:r>
        <w:t xml:space="preserve"> </w:t>
      </w:r>
      <w:r>
        <w:t xml:space="preserve">и циклов.</w:t>
      </w:r>
    </w:p>
    <w:bookmarkEnd w:id="38"/>
    <w:bookmarkStart w:id="39" w:name="контрольные-вопросы"/>
    <w:p>
      <w:pPr>
        <w:pStyle w:val="Heading1"/>
      </w:pPr>
      <w:r>
        <w:rPr>
          <w:rStyle w:val="SectionNumber"/>
        </w:rPr>
        <w:t xml:space="preserve">5</w:t>
      </w:r>
      <w:r>
        <w:tab/>
      </w:r>
      <w:r>
        <w:t xml:space="preserve">Контрольные вопросы</w:t>
      </w:r>
    </w:p>
    <w:p>
      <w:pPr>
        <w:numPr>
          <w:ilvl w:val="0"/>
          <w:numId w:val="1002"/>
        </w:numPr>
      </w:pPr>
      <w:r>
        <w:t xml:space="preserve">Нужно взять в кавычки «$1»</w:t>
      </w:r>
    </w:p>
    <w:p>
      <w:pPr>
        <w:numPr>
          <w:ilvl w:val="0"/>
          <w:numId w:val="1002"/>
        </w:numPr>
      </w:pPr>
      <w:r>
        <w:t xml:space="preserve">Написать переменные одну за другой. Например:</w:t>
      </w:r>
    </w:p>
    <w:p>
      <w:pPr>
        <w:pStyle w:val="FirstParagraph"/>
      </w:pPr>
      <w:r>
        <w:t xml:space="preserve">A =</w:t>
      </w:r>
      <w:r>
        <w:t xml:space="preserve"> </w:t>
      </w:r>
      <w:r>
        <w:t xml:space="preserve">“</w:t>
      </w:r>
      <m:oMath>
        <m:r>
          <m:t>B</m:t>
        </m:r>
      </m:oMath>
      <w:r>
        <w:t xml:space="preserve">C</w:t>
      </w:r>
      <w:r>
        <w:t xml:space="preserve">”</w:t>
      </w:r>
    </w:p>
    <w:p>
      <w:pPr>
        <w:pStyle w:val="BodyText"/>
      </w:pPr>
      <w:r>
        <w:t xml:space="preserve">Либо с помощью оператора +=</w:t>
      </w:r>
    </w:p>
    <w:p>
      <w:pPr>
        <w:pStyle w:val="BodyText"/>
      </w:pPr>
      <w:r>
        <w:t xml:space="preserve">B += C</w:t>
      </w:r>
    </w:p>
    <w:p>
      <w:pPr>
        <w:numPr>
          <w:ilvl w:val="0"/>
          <w:numId w:val="1003"/>
        </w:numPr>
      </w:pPr>
      <w:r>
        <w:t xml:space="preserve">Эта утилита выводит последовательность целых чисел с заданным шагом. Также можно реализовать с помощью утилиты jot.</w:t>
      </w:r>
    </w:p>
    <w:p>
      <w:pPr>
        <w:numPr>
          <w:ilvl w:val="0"/>
          <w:numId w:val="1003"/>
        </w:numPr>
      </w:pPr>
      <w:r>
        <w:t xml:space="preserve">3</w:t>
      </w:r>
    </w:p>
    <w:p>
      <w:pPr>
        <w:numPr>
          <w:ilvl w:val="0"/>
          <w:numId w:val="1003"/>
        </w:numPr>
      </w:pPr>
      <w:r>
        <w:t xml:space="preserve">В zsh можно настроить отдельные сочетания клавиш так, как вам нравится. Использование истории команд в zsh ничем особенным не отличается от bash. Zsh очень удобен для повседневной работы и делает добрую половину рутины за вас. Но стоит обратить внимание на различия между этими двумя оболочками. Например, в zsh после for обязательно вставлять пробел, нумерация массивов в zsh начинается с 1, чего совершенно невозможно понять. Так, если вы используете shell для повседневной работы, исключающей написание скриптов, используйте zsh. Если вам часто приходится писать свои скрипты, только bash! Впрочем, можно комбинировать. Как установить zsh в качестве оболочки по умолчанию для отдельного пользователя: о</w:t>
      </w:r>
    </w:p>
    <w:p>
      <w:pPr>
        <w:numPr>
          <w:ilvl w:val="0"/>
          <w:numId w:val="1003"/>
        </w:numPr>
      </w:pPr>
      <w:r>
        <w:t xml:space="preserve">Синтаксис верен.</w:t>
      </w:r>
    </w:p>
    <w:p>
      <w:pPr>
        <w:numPr>
          <w:ilvl w:val="0"/>
          <w:numId w:val="1003"/>
        </w:numPr>
      </w:pPr>
      <w:r>
        <w:t xml:space="preserve">Преимущества:</w:t>
      </w:r>
    </w:p>
    <w:p>
      <w:pPr>
        <w:numPr>
          <w:ilvl w:val="0"/>
          <w:numId w:val="1004"/>
        </w:numPr>
        <w:pStyle w:val="Compact"/>
      </w:pPr>
      <w:r>
        <w:t xml:space="preserve">По сравнению с cmd у bash больше возможностей.</w:t>
      </w:r>
    </w:p>
    <w:p>
      <w:pPr>
        <w:numPr>
          <w:ilvl w:val="0"/>
          <w:numId w:val="1004"/>
        </w:numPr>
        <w:pStyle w:val="Compact"/>
      </w:pPr>
      <w:r>
        <w:t xml:space="preserve">По сравнению с нескриптовыми языками программирования у него более низкий порог вхождения.</w:t>
      </w:r>
    </w:p>
    <w:p>
      <w:pPr>
        <w:numPr>
          <w:ilvl w:val="0"/>
          <w:numId w:val="1004"/>
        </w:numPr>
        <w:pStyle w:val="Compact"/>
      </w:pPr>
      <w:r>
        <w:t xml:space="preserve">Его не нужно отдельно устанавливать, он встроен в операционную систему.</w:t>
      </w:r>
    </w:p>
    <w:p>
      <w:pPr>
        <w:pStyle w:val="FirstParagraph"/>
      </w:pPr>
      <w:r>
        <w:t xml:space="preserve">Недостатки:</w:t>
      </w:r>
    </w:p>
    <w:p>
      <w:pPr>
        <w:numPr>
          <w:ilvl w:val="0"/>
          <w:numId w:val="1005"/>
        </w:numPr>
        <w:pStyle w:val="Compact"/>
      </w:pPr>
      <w:r>
        <w:t xml:space="preserve">В интернете меньше дополнительной информации про него, чем про языки программирования.</w:t>
      </w:r>
    </w:p>
    <w:p>
      <w:pPr>
        <w:numPr>
          <w:ilvl w:val="0"/>
          <w:numId w:val="1005"/>
        </w:numPr>
        <w:pStyle w:val="Compact"/>
      </w:pPr>
      <w:r>
        <w:t xml:space="preserve">Сложнее отлаживать программу.</w:t>
      </w:r>
    </w:p>
    <w:bookmarkEnd w:id="39"/>
    <w:bookmarkStart w:id="41" w:name="список-литературы"/>
    <w:p>
      <w:pPr>
        <w:pStyle w:val="Heading1"/>
      </w:pPr>
      <w:r>
        <w:t xml:space="preserve">Список литературы</w:t>
      </w:r>
    </w:p>
    <w:bookmarkStart w:id="40" w:name="refs"/>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7" Target="media/rId27.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№12</dc:title>
  <dc:creator>Абдулгалимов Мурад</dc:creator>
  <dc:language>ru-RU</dc:language>
  <cp:keywords/>
  <dcterms:created xsi:type="dcterms:W3CDTF">2022-05-26T10:43:50Z</dcterms:created>
  <dcterms:modified xsi:type="dcterms:W3CDTF">2022-05-26T10:43:50Z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Prefix">
    <vt:lpwstr/>
  </property>
  <property fmtid="{D5CDD505-2E9C-101B-9397-08002B2CF9AE}" pid="23" name="eqnPrefixTemplate">
    <vt:lpwstr>p i</vt:lpwstr>
  </property>
  <property fmtid="{D5CDD505-2E9C-101B-9397-08002B2CF9AE}" pid="24" name="equationNumberTeX">
    <vt:lpwstr>qquad</vt:lpwstr>
  </property>
  <property fmtid="{D5CDD505-2E9C-101B-9397-08002B2CF9AE}" pid="25" name="figLabels">
    <vt:lpwstr>arabic</vt:lpwstr>
  </property>
  <property fmtid="{D5CDD505-2E9C-101B-9397-08002B2CF9AE}" pid="26" name="figPrefix">
    <vt:lpwstr/>
  </property>
  <property fmtid="{D5CDD505-2E9C-101B-9397-08002B2CF9AE}" pid="27" name="figPrefixTemplate">
    <vt:lpwstr>p i</vt:lpwstr>
  </property>
  <property fmtid="{D5CDD505-2E9C-101B-9397-08002B2CF9AE}" pid="28" name="figureTemplate">
    <vt:lpwstr>figureTitle ititleDelim t</vt:lpwstr>
  </property>
  <property fmtid="{D5CDD505-2E9C-101B-9397-08002B2CF9AE}" pid="29" name="figureTitle">
    <vt:lpwstr>Рис.</vt:lpwstr>
  </property>
  <property fmtid="{D5CDD505-2E9C-101B-9397-08002B2CF9AE}" pid="30" name="fontsize">
    <vt:lpwstr>12pt</vt:lpwstr>
  </property>
  <property fmtid="{D5CDD505-2E9C-101B-9397-08002B2CF9AE}" pid="31" name="header-includes">
    <vt:lpwstr/>
  </property>
  <property fmtid="{D5CDD505-2E9C-101B-9397-08002B2CF9AE}" pid="32" name="indent">
    <vt:lpwstr>True</vt:lpwstr>
  </property>
  <property fmtid="{D5CDD505-2E9C-101B-9397-08002B2CF9AE}" pid="33" name="lastDelim">
    <vt:lpwstr>, </vt:lpwstr>
  </property>
  <property fmtid="{D5CDD505-2E9C-101B-9397-08002B2CF9AE}" pid="34" name="linestretch">
    <vt:lpwstr>1.5</vt:lpwstr>
  </property>
  <property fmtid="{D5CDD505-2E9C-101B-9397-08002B2CF9AE}" pid="35" name="linkReferences">
    <vt:lpwstr>False</vt:lpwstr>
  </property>
  <property fmtid="{D5CDD505-2E9C-101B-9397-08002B2CF9AE}" pid="36" name="listingTemplate">
    <vt:lpwstr>listingTitle ititleDelim t</vt:lpwstr>
  </property>
  <property fmtid="{D5CDD505-2E9C-101B-9397-08002B2CF9AE}" pid="37" name="listingTitle">
    <vt:lpwstr>Листинг</vt:lpwstr>
  </property>
  <property fmtid="{D5CDD505-2E9C-101B-9397-08002B2CF9AE}" pid="38" name="listings">
    <vt:lpwstr>False</vt:lpwstr>
  </property>
  <property fmtid="{D5CDD505-2E9C-101B-9397-08002B2CF9AE}" pid="39" name="lof">
    <vt:lpwstr>True</vt:lpwstr>
  </property>
  <property fmtid="{D5CDD505-2E9C-101B-9397-08002B2CF9AE}" pid="40" name="lofTitle">
    <vt:lpwstr>Список иллюстраций</vt:lpwstr>
  </property>
  <property fmtid="{D5CDD505-2E9C-101B-9397-08002B2CF9AE}" pid="41" name="lolTitle">
    <vt:lpwstr>Листинги</vt:lpwstr>
  </property>
  <property fmtid="{D5CDD505-2E9C-101B-9397-08002B2CF9AE}" pid="42" name="lot">
    <vt:lpwstr>True</vt:lpwstr>
  </property>
  <property fmtid="{D5CDD505-2E9C-101B-9397-08002B2CF9AE}" pid="43" name="lotTitle">
    <vt:lpwstr>Список таблиц</vt:lpwstr>
  </property>
  <property fmtid="{D5CDD505-2E9C-101B-9397-08002B2CF9AE}" pid="44" name="lstLabels">
    <vt:lpwstr>arabic</vt:lpwstr>
  </property>
  <property fmtid="{D5CDD505-2E9C-101B-9397-08002B2CF9AE}" pid="45" name="lstPrefix">
    <vt:lpwstr/>
  </property>
  <property fmtid="{D5CDD505-2E9C-101B-9397-08002B2CF9AE}" pid="46" name="lstPrefixTemplate">
    <vt:lpwstr>p i</vt:lpwstr>
  </property>
  <property fmtid="{D5CDD505-2E9C-101B-9397-08002B2CF9AE}" pid="47" name="mainfont">
    <vt:lpwstr>PT Serif</vt:lpwstr>
  </property>
  <property fmtid="{D5CDD505-2E9C-101B-9397-08002B2CF9AE}" pid="48" name="mainfontoptions">
    <vt:lpwstr>Ligatures=TeX</vt:lpwstr>
  </property>
  <property fmtid="{D5CDD505-2E9C-101B-9397-08002B2CF9AE}" pid="49" name="monofont">
    <vt:lpwstr>PT Mono</vt:lpwstr>
  </property>
  <property fmtid="{D5CDD505-2E9C-101B-9397-08002B2CF9AE}" pid="50" name="monofontoptions">
    <vt:lpwstr>Scale=MatchLowercase,Scale=0.9</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papersize">
    <vt:lpwstr>a4</vt:lpwstr>
  </property>
  <property fmtid="{D5CDD505-2E9C-101B-9397-08002B2CF9AE}" pid="55" name="polyglossia-lang">
    <vt:lpwstr/>
  </property>
  <property fmtid="{D5CDD505-2E9C-101B-9397-08002B2CF9AE}" pid="56" name="polyglossia-otherlangs">
    <vt:lpwstr/>
  </property>
  <property fmtid="{D5CDD505-2E9C-101B-9397-08002B2CF9AE}" pid="57" name="rangeDelim">
    <vt:lpwstr>-</vt:lpwstr>
  </property>
  <property fmtid="{D5CDD505-2E9C-101B-9397-08002B2CF9AE}" pid="58" name="refDelim">
    <vt:lpwstr>, </vt:lpwstr>
  </property>
  <property fmtid="{D5CDD505-2E9C-101B-9397-08002B2CF9AE}" pid="59" name="refIndexTemplate">
    <vt:lpwstr>isuf</vt:lpwstr>
  </property>
  <property fmtid="{D5CDD505-2E9C-101B-9397-08002B2CF9AE}" pid="60" name="romanfont">
    <vt:lpwstr>PT Serif</vt:lpwstr>
  </property>
  <property fmtid="{D5CDD505-2E9C-101B-9397-08002B2CF9AE}" pid="61" name="romanfontoptions">
    <vt:lpwstr>Ligatures=TeX</vt:lpwstr>
  </property>
  <property fmtid="{D5CDD505-2E9C-101B-9397-08002B2CF9AE}" pid="62" name="sansfont">
    <vt:lpwstr>PT Sans</vt:lpwstr>
  </property>
  <property fmtid="{D5CDD505-2E9C-101B-9397-08002B2CF9AE}" pid="63" name="sansfontoptions">
    <vt:lpwstr>Ligatures=TeX,Scale=MatchLowercase</vt:lpwstr>
  </property>
  <property fmtid="{D5CDD505-2E9C-101B-9397-08002B2CF9AE}" pid="64" name="secHeaderDelim">
    <vt:lpwstr> </vt:lpwstr>
  </property>
  <property fmtid="{D5CDD505-2E9C-101B-9397-08002B2CF9AE}" pid="65" name="secHeaderTemplate">
    <vt:lpwstr>isecHeaderDelim[n]t</vt:lpwstr>
  </property>
  <property fmtid="{D5CDD505-2E9C-101B-9397-08002B2CF9AE}" pid="66" name="secLabels">
    <vt:lpwstr>arabic</vt:lpwstr>
  </property>
  <property fmtid="{D5CDD505-2E9C-101B-9397-08002B2CF9AE}" pid="67" name="secPrefix">
    <vt:lpwstr/>
  </property>
  <property fmtid="{D5CDD505-2E9C-101B-9397-08002B2CF9AE}" pid="68" name="secPrefixTemplate">
    <vt:lpwstr>p i</vt:lpwstr>
  </property>
  <property fmtid="{D5CDD505-2E9C-101B-9397-08002B2CF9AE}" pid="69" name="sectionsDepth">
    <vt:lpwstr>0</vt:lpwstr>
  </property>
  <property fmtid="{D5CDD505-2E9C-101B-9397-08002B2CF9AE}" pid="70" name="subfigGrid">
    <vt:lpwstr>False</vt:lpwstr>
  </property>
  <property fmtid="{D5CDD505-2E9C-101B-9397-08002B2CF9AE}" pid="71" name="subfigLabels">
    <vt:lpwstr>alpha a</vt:lpwstr>
  </property>
  <property fmtid="{D5CDD505-2E9C-101B-9397-08002B2CF9AE}" pid="72" name="subfigureChildTemplate">
    <vt:lpwstr>i</vt:lpwstr>
  </property>
  <property fmtid="{D5CDD505-2E9C-101B-9397-08002B2CF9AE}" pid="73" name="subfigureRefIndexTemplate">
    <vt:lpwstr>isuf (s)</vt:lpwstr>
  </property>
  <property fmtid="{D5CDD505-2E9C-101B-9397-08002B2CF9AE}" pid="74" name="subfigureTemplate">
    <vt:lpwstr>figureTitle ititleDelim t. ccs</vt:lpwstr>
  </property>
  <property fmtid="{D5CDD505-2E9C-101B-9397-08002B2CF9AE}" pid="75" name="subtitle">
    <vt:lpwstr>Программирование в командном процессоре ОС UNIX. Расширенное программирование</vt:lpwstr>
  </property>
  <property fmtid="{D5CDD505-2E9C-101B-9397-08002B2CF9AE}" pid="76" name="tableEqns">
    <vt:lpwstr>False</vt:lpwstr>
  </property>
  <property fmtid="{D5CDD505-2E9C-101B-9397-08002B2CF9AE}" pid="77" name="tableTemplate">
    <vt:lpwstr>tableTitle ititleDelim t</vt:lpwstr>
  </property>
  <property fmtid="{D5CDD505-2E9C-101B-9397-08002B2CF9AE}" pid="78" name="tableTitle">
    <vt:lpwstr>Таблица</vt:lpwstr>
  </property>
  <property fmtid="{D5CDD505-2E9C-101B-9397-08002B2CF9AE}" pid="79" name="tblLabels">
    <vt:lpwstr>arabic</vt:lpwstr>
  </property>
  <property fmtid="{D5CDD505-2E9C-101B-9397-08002B2CF9AE}" pid="80" name="tblPrefix">
    <vt:lpwstr/>
  </property>
  <property fmtid="{D5CDD505-2E9C-101B-9397-08002B2CF9AE}" pid="81" name="tblPrefixTemplate">
    <vt:lpwstr>p i</vt:lpwstr>
  </property>
  <property fmtid="{D5CDD505-2E9C-101B-9397-08002B2CF9AE}" pid="82" name="titleDelim">
    <vt:lpwstr>:</vt:lpwstr>
  </property>
  <property fmtid="{D5CDD505-2E9C-101B-9397-08002B2CF9AE}" pid="83" name="toc">
    <vt:lpwstr>True</vt:lpwstr>
  </property>
  <property fmtid="{D5CDD505-2E9C-101B-9397-08002B2CF9AE}" pid="84" name="toc-depth">
    <vt:lpwstr>2</vt:lpwstr>
  </property>
  <property fmtid="{D5CDD505-2E9C-101B-9397-08002B2CF9AE}" pid="85" name="toc-title">
    <vt:lpwstr>Содержание</vt:lpwstr>
  </property>
</Properties>
</file>