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FICTIONAL DEMO MANUSCRIPT — synthetic study, invented people and data</w:t>
      </w:r>
    </w:p>
    <w:p>
      <w:pPr>
        <w:pStyle w:val="Title"/>
      </w:pPr>
      <w:r>
        <w:t>Effects of a Simulated Osmotic Challenge on Cell Volume Recovery in a Synthetic Cell Model</w:t>
      </w:r>
    </w:p>
    <w:p>
      <w:r>
        <w:t>Alex Example¹, Jamie Sample², Robin Placeholder¹</w:t>
      </w:r>
    </w:p>
    <w:p>
      <w:r>
        <w:t>¹ Department of Synthetic Biology, Example Research Institute, Fictional City</w:t>
      </w:r>
    </w:p>
    <w:p>
      <w:r>
        <w:t>² Laboratory of Model Systems, Sample University, Fictional City</w:t>
      </w:r>
    </w:p>
    <w:p>
      <w:r>
        <w:t>Correspondence: Alex Example, Department of Synthetic Biology, Example Research Institute; alex.example@example.org</w:t>
      </w:r>
    </w:p>
    <w:p>
      <w:r>
        <w:t>Keywords: cell volume; osmotic stress; simulation; workflow validation; synthetic data</w:t>
      </w:r>
    </w:p>
    <w:p>
      <w:pPr>
        <w:pStyle w:val="Heading1"/>
      </w:pPr>
      <w:r>
        <w:t>Abstract</w:t>
      </w:r>
    </w:p>
    <w:p>
      <w:r>
        <w:t>Background: This entirely fictional manuscript tests extraction of scholarly content from DOCX files. It reports no experiments on biological samples. Methods: We generated two simulated conditions with 12 artificial observations each. Results: The mean recovery index at 30 minutes was 78.2 units in the reference condition and 84.7 units in the simulated intervention condition. Conclusion: The numbers illustrate manuscript structure and must not be interpreted as scientific evidence.</w:t>
      </w:r>
    </w:p>
    <w:p>
      <w:pPr>
        <w:pStyle w:val="Heading1"/>
      </w:pPr>
      <w:r>
        <w:t>Introduction</w:t>
      </w:r>
    </w:p>
    <w:p>
      <w:r>
        <w:t>Cell volume is a familiar topic in physiology. Here, it serves only as a plausible setting for a parser demonstration. The people, institutions, measurements and results in this document are invented. No human, animal or cell material was used.</w:t>
      </w:r>
    </w:p>
    <w:p>
      <w:pPr>
        <w:pStyle w:val="Heading1"/>
      </w:pPr>
      <w:r>
        <w:t>Methods</w:t>
      </w:r>
    </w:p>
    <w:p>
      <w:r>
        <w:t>A script assigned 12 synthetic recovery-index values to each of two labels, Reference and Simulated intervention. Values were chosen for layout testing and were not obtained by measurement. The arbitrary index is unitless. Table 1 presents the summary values. Figure 1 is a text-only placeholder; no research image is supplied.</w:t>
      </w:r>
    </w:p>
    <w:p>
      <w:pPr>
        <w:pStyle w:val="Heading1"/>
      </w:pPr>
      <w:r>
        <w:t>Results</w:t>
      </w:r>
    </w:p>
    <w:p>
      <w:r>
        <w:t>The synthetic mean recovery index was 78.2 in the reference condition and 84.7 in the simulated intervention condition (Table 1). The illustrative difference is 6.5 units. No inferential test was performed. The mock trend is described in Figure 1.</w:t>
      </w:r>
    </w:p>
    <w:p>
      <w:r>
        <w:br w:type="page"/>
      </w:r>
    </w:p>
    <w:p>
      <w:r>
        <w:t>Table 1. Synthetic recovery index at 30 minutes</w:t>
      </w:r>
    </w:p>
    <w:tbl>
      <w:tblPr>
        <w:tblStyle w:val="TableGrid"/>
        <w:tblW w:type="auto" w:w="0"/>
        <w:jc w:val="center"/>
        <w:tblLook w:firstColumn="1" w:firstRow="1" w:lastColumn="0" w:lastRow="0" w:noHBand="0" w:noVBand="1" w:val="04A0"/>
      </w:tblPr>
      <w:tblGrid>
        <w:gridCol w:w="3216"/>
        <w:gridCol w:w="3216"/>
        <w:gridCol w:w="3216"/>
      </w:tblGrid>
      <w:tr>
        <w:tc>
          <w:tcPr>
            <w:tcW w:type="dxa" w:w="3216"/>
          </w:tcPr>
          <w:p>
            <w:r>
              <w:t>Condition</w:t>
            </w:r>
          </w:p>
        </w:tc>
        <w:tc>
          <w:tcPr>
            <w:tcW w:type="dxa" w:w="3216"/>
          </w:tcPr>
          <w:p>
            <w:r>
              <w:t>Synthetic observations</w:t>
            </w:r>
          </w:p>
        </w:tc>
        <w:tc>
          <w:tcPr>
            <w:tcW w:type="dxa" w:w="3216"/>
          </w:tcPr>
          <w:p>
            <w:r>
              <w:t>Mean index (unitless)</w:t>
            </w:r>
          </w:p>
        </w:tc>
      </w:tr>
      <w:tr>
        <w:tc>
          <w:tcPr>
            <w:tcW w:type="dxa" w:w="3216"/>
          </w:tcPr>
          <w:p>
            <w:r>
              <w:t>Reference</w:t>
            </w:r>
          </w:p>
        </w:tc>
        <w:tc>
          <w:tcPr>
            <w:tcW w:type="dxa" w:w="3216"/>
          </w:tcPr>
          <w:p>
            <w:r>
              <w:t>12</w:t>
            </w:r>
          </w:p>
        </w:tc>
        <w:tc>
          <w:tcPr>
            <w:tcW w:type="dxa" w:w="3216"/>
          </w:tcPr>
          <w:p>
            <w:r>
              <w:t>78.2</w:t>
            </w:r>
          </w:p>
        </w:tc>
      </w:tr>
      <w:tr>
        <w:tc>
          <w:tcPr>
            <w:tcW w:type="dxa" w:w="3216"/>
          </w:tcPr>
          <w:p>
            <w:r>
              <w:t>Simulated intervention</w:t>
            </w:r>
          </w:p>
        </w:tc>
        <w:tc>
          <w:tcPr>
            <w:tcW w:type="dxa" w:w="3216"/>
          </w:tcPr>
          <w:p>
            <w:r>
              <w:t>12</w:t>
            </w:r>
          </w:p>
        </w:tc>
        <w:tc>
          <w:tcPr>
            <w:tcW w:type="dxa" w:w="3216"/>
          </w:tcPr>
          <w:p>
            <w:r>
              <w:t>84.7</w:t>
            </w:r>
          </w:p>
        </w:tc>
      </w:tr>
    </w:tbl>
    <w:p>
      <w:r>
        <w:t>Figure 1. Placeholder caption for a hypothetical recovery curve. No image or experimental data is associated with this caption.</w:t>
      </w:r>
    </w:p>
    <w:p>
      <w:pPr>
        <w:pStyle w:val="Heading1"/>
      </w:pPr>
      <w:r>
        <w:t>Discussion</w:t>
      </w:r>
    </w:p>
    <w:p>
      <w:r>
        <w:t>The difference between conditions is fictional and has no biological meaning. This manuscript can be used to check title, author and affiliation extraction; correspondence handling; semicolon-separated keywords; section headings; table conversion; and figure-caption recognition. A production parser should preserve the explicit statement that the data are synthetic.</w:t>
      </w:r>
    </w:p>
    <w:p>
      <w:pPr>
        <w:pStyle w:val="Heading1"/>
      </w:pPr>
      <w:r>
        <w:t>Conclusion</w:t>
      </w:r>
    </w:p>
    <w:p>
      <w:r>
        <w:t>This document is a test fixture for a publishing workflow. It makes no scientific claim.</w:t>
      </w:r>
    </w:p>
    <w:p>
      <w:pPr>
        <w:pStyle w:val="Heading1"/>
      </w:pPr>
      <w:r>
        <w:t>Declarations</w:t>
      </w:r>
    </w:p>
    <w:p>
      <w:r>
        <w:t>Ethics approval: Not applicable; no people, animals or biological material were studied.</w:t>
        <w:br/>
        <w:t>Funding: None.</w:t>
        <w:br/>
        <w:t>Conflicts of interest: None.</w:t>
        <w:br/>
        <w:t>Data availability: All illustrative summary values appear in Table 1.</w:t>
        <w:br/>
        <w:t>Author contributions: All named authors are fictional placeholders.</w:t>
      </w:r>
    </w:p>
    <w:p>
      <w:pPr>
        <w:pStyle w:val="Heading1"/>
      </w:pPr>
      <w:r>
        <w:t>References</w:t>
      </w:r>
    </w:p>
    <w:p>
      <w:r>
        <w:t>No external references. This synthetic manuscript is not intended for submission or publication as research.</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Fictional GalleyForge parser test manuscript</dc:title>
  <dc:subject/>
  <dc:creator>Demo Author</dc:creator>
  <cp:keywords/>
  <dc:description>generated by python-docx</dc:description>
  <cp:lastModifiedBy>Demo Author</cp:lastModifiedBy>
  <cp:revision>1</cp:revision>
  <dcterms:created xsi:type="dcterms:W3CDTF">2013-12-23T23:15:00Z</dcterms:created>
  <dcterms:modified xsi:type="dcterms:W3CDTF">2013-12-23T23:15:00Z</dcterms:modified>
  <cp:category/>
</cp:coreProperties>
</file>