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25.png" ContentType="image/png"/>
  <Override PartName="/word/media/rId31.png" ContentType="image/png"/>
  <Override PartName="/word/media/rId40.png" ContentType="image/png"/>
  <Override PartName="/word/media/rId46.png" ContentType="image/png"/>
  <Override PartName="/word/media/rId52.png" ContentType="image/png"/>
  <Override PartName="/word/media/rId55.png" ContentType="image/png"/>
  <Override PartName="/word/media/rId43.png" ContentType="image/png"/>
  <Override PartName="/word/media/rId49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Первоначальное</w:t>
      </w:r>
      <w:r>
        <w:t xml:space="preserve"> </w:t>
      </w:r>
      <w:r>
        <w:t xml:space="preserve">конфигурирование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Абд</w:t>
      </w:r>
      <w:r>
        <w:t xml:space="preserve"> </w:t>
      </w:r>
      <w:r>
        <w:t xml:space="preserve">эль</w:t>
      </w:r>
      <w:r>
        <w:t xml:space="preserve"> </w:t>
      </w:r>
      <w:r>
        <w:t xml:space="preserve">хай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Познакомится с принципами планирования локальной сети организации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графический редактор (например, Dia), требуется повторить схемы L1, L2, L3, а также сопутствующие им таблицы VLAN, IP-адресов и портов подключения оборудования планируемой сети.</w:t>
      </w:r>
    </w:p>
    <w:p>
      <w:pPr>
        <w:numPr>
          <w:ilvl w:val="0"/>
          <w:numId w:val="1001"/>
        </w:numPr>
      </w:pPr>
      <w:r>
        <w:t xml:space="preserve">Рассмотренный выше пример планирования адресного пространства сети базируется на разбиении сети 10.128.0.0/16 на соответствующие подсети. 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Схема планируемой сети с указанием типов и номеров портов подключения устройств, соответствующая физическому уровню модели OSI (L1), будет иметь вид, изображённый на рис 3.1.</w:t>
      </w:r>
    </w:p>
    <w:p>
      <w:pPr>
        <w:pStyle w:val="CaptionedFigure"/>
      </w:pPr>
      <w:r>
        <w:drawing>
          <wp:inline>
            <wp:extent cx="5334000" cy="3232381"/>
            <wp:effectExtent b="0" l="0" r="0" t="0"/>
            <wp:docPr descr="Физические устройства сети с номерами портов (Layer 1)" title="" id="23" name="Picture"/>
            <a:graphic>
              <a:graphicData uri="http://schemas.openxmlformats.org/drawingml/2006/picture">
                <pic:pic>
                  <pic:nvPicPr>
                    <pic:cNvPr descr="image/net1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устройства сети с номерами портов (Layer 1)</w:t>
      </w:r>
    </w:p>
    <w:p>
      <w:pPr>
        <w:pStyle w:val="CaptionedFigure"/>
      </w:pPr>
      <w:r>
        <w:drawing>
          <wp:inline>
            <wp:extent cx="5334000" cy="4970887"/>
            <wp:effectExtent b="0" l="0" r="0" t="0"/>
            <wp:docPr descr="net1" title="" id="26" name="Picture"/>
            <a:graphic>
              <a:graphicData uri="http://schemas.openxmlformats.org/drawingml/2006/picture">
                <pic:pic>
                  <pic:nvPicPr>
                    <pic:cNvPr descr="image/net1Tablesport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net1</w:t>
      </w:r>
    </w:p>
    <w:p>
      <w:pPr>
        <w:pStyle w:val="CaptionedFigure"/>
      </w:pPr>
      <w:r>
        <w:drawing>
          <wp:inline>
            <wp:extent cx="5334000" cy="3243227"/>
            <wp:effectExtent b="0" l="0" r="0" t="0"/>
            <wp:docPr descr="net1 Диаграм l2" title="" id="29" name="Picture"/>
            <a:graphic>
              <a:graphicData uri="http://schemas.openxmlformats.org/drawingml/2006/picture">
                <pic:pic>
                  <pic:nvPicPr>
                    <pic:cNvPr descr="image/net1L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net1 Диаграм l2</w:t>
      </w:r>
    </w:p>
    <w:p>
      <w:pPr>
        <w:pStyle w:val="CaptionedFigure"/>
      </w:pPr>
      <w:r>
        <w:drawing>
          <wp:inline>
            <wp:extent cx="5334000" cy="2934321"/>
            <wp:effectExtent b="0" l="0" r="0" t="0"/>
            <wp:docPr descr="net1" title="" id="32" name="Picture"/>
            <a:graphic>
              <a:graphicData uri="http://schemas.openxmlformats.org/drawingml/2006/picture">
                <pic:pic>
                  <pic:nvPicPr>
                    <pic:cNvPr descr="image/net1Tablesvlan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net1</w:t>
      </w:r>
    </w:p>
    <w:p>
      <w:pPr>
        <w:pStyle w:val="CaptionedFigure"/>
      </w:pPr>
      <w:r>
        <w:drawing>
          <wp:inline>
            <wp:extent cx="5334000" cy="3444667"/>
            <wp:effectExtent b="0" l="0" r="0" t="0"/>
            <wp:docPr descr="net1 Диаграм l3" title="" id="35" name="Picture"/>
            <a:graphic>
              <a:graphicData uri="http://schemas.openxmlformats.org/drawingml/2006/picture">
                <pic:pic>
                  <pic:nvPicPr>
                    <pic:cNvPr descr="image/net1L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net1 Диаграм l3</w:t>
      </w:r>
    </w:p>
    <w:p>
      <w:pPr>
        <w:pStyle w:val="CaptionedFigure"/>
      </w:pPr>
      <w:r>
        <w:drawing>
          <wp:inline>
            <wp:extent cx="5334000" cy="7237583"/>
            <wp:effectExtent b="0" l="0" r="0" t="0"/>
            <wp:docPr descr="net1" title="" id="38" name="Picture"/>
            <a:graphic>
              <a:graphicData uri="http://schemas.openxmlformats.org/drawingml/2006/picture">
                <pic:pic>
                  <pic:nvPicPr>
                    <pic:cNvPr descr="image/net1Tablesip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net1</w:t>
      </w:r>
    </w:p>
    <w:p>
      <w:pPr>
        <w:pStyle w:val="CaptionedFigure"/>
      </w:pPr>
      <w:r>
        <w:drawing>
          <wp:inline>
            <wp:extent cx="5334000" cy="3590487"/>
            <wp:effectExtent b="0" l="0" r="0" t="0"/>
            <wp:docPr descr="net2 Диаграм l1" title="" id="41" name="Picture"/>
            <a:graphic>
              <a:graphicData uri="http://schemas.openxmlformats.org/drawingml/2006/picture">
                <pic:pic>
                  <pic:nvPicPr>
                    <pic:cNvPr descr="image/net2L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net2 Диаграм l1</w:t>
      </w:r>
    </w:p>
    <w:p>
      <w:pPr>
        <w:pStyle w:val="CaptionedFigure"/>
      </w:pPr>
      <w:r>
        <w:drawing>
          <wp:inline>
            <wp:extent cx="5334000" cy="5398110"/>
            <wp:effectExtent b="0" l="0" r="0" t="0"/>
            <wp:docPr descr="net2" title="" id="44" name="Picture"/>
            <a:graphic>
              <a:graphicData uri="http://schemas.openxmlformats.org/drawingml/2006/picture">
                <pic:pic>
                  <pic:nvPicPr>
                    <pic:cNvPr descr="image/net2Tablesports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net2</w:t>
      </w:r>
    </w:p>
    <w:p>
      <w:pPr>
        <w:pStyle w:val="CaptionedFigure"/>
      </w:pPr>
      <w:r>
        <w:drawing>
          <wp:inline>
            <wp:extent cx="5334000" cy="3435587"/>
            <wp:effectExtent b="0" l="0" r="0" t="0"/>
            <wp:docPr descr="net2 Диаграм l2" title="" id="47" name="Picture"/>
            <a:graphic>
              <a:graphicData uri="http://schemas.openxmlformats.org/drawingml/2006/picture">
                <pic:pic>
                  <pic:nvPicPr>
                    <pic:cNvPr descr="image/net2L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net2 Диаграм l2</w:t>
      </w:r>
    </w:p>
    <w:p>
      <w:pPr>
        <w:pStyle w:val="CaptionedFigure"/>
      </w:pPr>
      <w:r>
        <w:drawing>
          <wp:inline>
            <wp:extent cx="5334000" cy="3239911"/>
            <wp:effectExtent b="0" l="0" r="0" t="0"/>
            <wp:docPr descr="net2" title="" id="50" name="Picture"/>
            <a:graphic>
              <a:graphicData uri="http://schemas.openxmlformats.org/drawingml/2006/picture">
                <pic:pic>
                  <pic:nvPicPr>
                    <pic:cNvPr descr="image/net2Tablesvlan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net2</w:t>
      </w:r>
    </w:p>
    <w:p>
      <w:pPr>
        <w:pStyle w:val="CaptionedFigure"/>
      </w:pPr>
      <w:r>
        <w:drawing>
          <wp:inline>
            <wp:extent cx="5334000" cy="2978179"/>
            <wp:effectExtent b="0" l="0" r="0" t="0"/>
            <wp:docPr descr="net2 Диаграм l3" title="" id="53" name="Picture"/>
            <a:graphic>
              <a:graphicData uri="http://schemas.openxmlformats.org/drawingml/2006/picture">
                <pic:pic>
                  <pic:nvPicPr>
                    <pic:cNvPr descr="image/net2L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net2 Диаграм l3</w:t>
      </w:r>
    </w:p>
    <w:p>
      <w:pPr>
        <w:pStyle w:val="CaptionedFigure"/>
      </w:pPr>
      <w:r>
        <w:drawing>
          <wp:inline>
            <wp:extent cx="5334000" cy="8431398"/>
            <wp:effectExtent b="0" l="0" r="0" t="0"/>
            <wp:docPr descr="net2" title="" id="56" name="Picture"/>
            <a:graphic>
              <a:graphicData uri="http://schemas.openxmlformats.org/drawingml/2006/picture">
                <pic:pic>
                  <pic:nvPicPr>
                    <pic:cNvPr descr="image/net2Tablesip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net2</w:t>
      </w:r>
    </w:p>
    <w:p>
      <w:pPr>
        <w:pStyle w:val="CaptionedFigure"/>
      </w:pPr>
      <w:r>
        <w:drawing>
          <wp:inline>
            <wp:extent cx="5334000" cy="3270185"/>
            <wp:effectExtent b="0" l="0" r="0" t="0"/>
            <wp:docPr descr="net3" title="" id="59" name="Picture"/>
            <a:graphic>
              <a:graphicData uri="http://schemas.openxmlformats.org/drawingml/2006/picture">
                <pic:pic>
                  <pic:nvPicPr>
                    <pic:cNvPr descr="image/net3L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net3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6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bookmarkStart w:id="63" w:name="X61f5dc77dcb829a1cffd5eb786c69f261cb641c"/>
    <w:p>
      <w:pPr>
        <w:pStyle w:val="Heading3"/>
      </w:pPr>
      <w:r>
        <w:rPr>
          <w:rStyle w:val="SectionNumber"/>
        </w:rPr>
        <w:t xml:space="preserve">5.0.1</w:t>
      </w:r>
      <w:r>
        <w:tab/>
      </w:r>
      <w:r>
        <w:t xml:space="preserve">Модель взаимодействия открытых систем (OSI)</w:t>
      </w:r>
    </w:p>
    <w:p>
      <w:pPr>
        <w:pStyle w:val="Compact"/>
        <w:numPr>
          <w:ilvl w:val="0"/>
          <w:numId w:val="1002"/>
        </w:numPr>
      </w:pPr>
      <w:r>
        <w:t xml:space="preserve">Модель OSI представляет собой концептуальную основу, которая стандартизирует функции телекоммуникационной или вычислительной системы на семь уровней абстракции.</w:t>
      </w:r>
    </w:p>
    <w:p>
      <w:pPr>
        <w:pStyle w:val="Compact"/>
        <w:numPr>
          <w:ilvl w:val="0"/>
          <w:numId w:val="1002"/>
        </w:numPr>
      </w:pPr>
      <w:r>
        <w:t xml:space="preserve">Модель OSI состоит из следующих уровней: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04"/>
        </w:numPr>
      </w:pPr>
      <w:r>
        <w:t xml:space="preserve">Применение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05"/>
        </w:numPr>
      </w:pPr>
      <w:r>
        <w:t xml:space="preserve">Презентация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06"/>
        </w:numPr>
      </w:pPr>
      <w:r>
        <w:t xml:space="preserve">Сессия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07"/>
        </w:numPr>
      </w:pPr>
      <w:r>
        <w:t xml:space="preserve">Транспорт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08"/>
        </w:numPr>
      </w:pPr>
      <w:r>
        <w:t xml:space="preserve">Сеть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09"/>
        </w:numPr>
      </w:pPr>
      <w:r>
        <w:t xml:space="preserve">Канал передачи данных</w:t>
      </w:r>
    </w:p>
    <w:p>
      <w:pPr>
        <w:pStyle w:val="Compact"/>
        <w:numPr>
          <w:ilvl w:val="1"/>
          <w:numId w:val="1003"/>
        </w:numPr>
      </w:pPr>
    </w:p>
    <w:p>
      <w:pPr>
        <w:pStyle w:val="Compact"/>
        <w:numPr>
          <w:ilvl w:val="2"/>
          <w:numId w:val="1010"/>
        </w:numPr>
      </w:pPr>
      <w:r>
        <w:t xml:space="preserve">Физический</w:t>
      </w:r>
    </w:p>
    <w:p>
      <w:pPr>
        <w:pStyle w:val="Compact"/>
        <w:numPr>
          <w:ilvl w:val="0"/>
          <w:numId w:val="1002"/>
        </w:numPr>
      </w:pPr>
      <w:r>
        <w:t xml:space="preserve">Функции, назначенные каждому слою, включают:</w:t>
      </w:r>
    </w:p>
    <w:p>
      <w:pPr>
        <w:pStyle w:val="Compact"/>
        <w:numPr>
          <w:ilvl w:val="1"/>
          <w:numId w:val="1011"/>
        </w:numPr>
      </w:pPr>
      <w:r>
        <w:t xml:space="preserve">Приложение: службы сетевых приложений.</w:t>
      </w:r>
    </w:p>
    <w:p>
      <w:pPr>
        <w:pStyle w:val="Compact"/>
        <w:numPr>
          <w:ilvl w:val="1"/>
          <w:numId w:val="1011"/>
        </w:numPr>
      </w:pPr>
      <w:r>
        <w:t xml:space="preserve">Презентация: Перевод, сжатие и шифрование.</w:t>
      </w:r>
    </w:p>
    <w:p>
      <w:pPr>
        <w:pStyle w:val="Compact"/>
        <w:numPr>
          <w:ilvl w:val="1"/>
          <w:numId w:val="1011"/>
        </w:numPr>
      </w:pPr>
      <w:r>
        <w:t xml:space="preserve">Сеанс: управление диалогом</w:t>
      </w:r>
    </w:p>
    <w:p>
      <w:pPr>
        <w:pStyle w:val="Compact"/>
        <w:numPr>
          <w:ilvl w:val="1"/>
          <w:numId w:val="1011"/>
        </w:numPr>
      </w:pPr>
      <w:r>
        <w:t xml:space="preserve">Транспорт: сквозные соединения и надежность.</w:t>
      </w:r>
    </w:p>
    <w:p>
      <w:pPr>
        <w:pStyle w:val="Compact"/>
        <w:numPr>
          <w:ilvl w:val="1"/>
          <w:numId w:val="1011"/>
        </w:numPr>
      </w:pPr>
      <w:r>
        <w:t xml:space="preserve">Сеть: маршрутизация и адресация.</w:t>
      </w:r>
    </w:p>
    <w:p>
      <w:pPr>
        <w:pStyle w:val="Compact"/>
        <w:numPr>
          <w:ilvl w:val="1"/>
          <w:numId w:val="1011"/>
        </w:numPr>
      </w:pPr>
      <w:r>
        <w:t xml:space="preserve">Канал передачи данных: передача данных между узлами.</w:t>
      </w:r>
    </w:p>
    <w:p>
      <w:pPr>
        <w:pStyle w:val="Compact"/>
        <w:numPr>
          <w:ilvl w:val="1"/>
          <w:numId w:val="1011"/>
        </w:numPr>
      </w:pPr>
      <w:r>
        <w:t xml:space="preserve">Физический: передача и прием необработанных битовых потоков.</w:t>
      </w:r>
    </w:p>
    <w:bookmarkEnd w:id="63"/>
    <w:bookmarkStart w:id="64" w:name="функции-переключателя"/>
    <w:p>
      <w:pPr>
        <w:pStyle w:val="Heading3"/>
      </w:pPr>
      <w:r>
        <w:rPr>
          <w:rStyle w:val="SectionNumber"/>
        </w:rPr>
        <w:t xml:space="preserve">5.0.2</w:t>
      </w:r>
      <w:r>
        <w:tab/>
      </w:r>
      <w:r>
        <w:t xml:space="preserve">Функции переключателя</w:t>
      </w:r>
    </w:p>
    <w:p>
      <w:pPr>
        <w:pStyle w:val="Compact"/>
        <w:numPr>
          <w:ilvl w:val="0"/>
          <w:numId w:val="1012"/>
        </w:numPr>
      </w:pPr>
      <w:r>
        <w:t xml:space="preserve">Коммутатор — это сетевое устройство, которое пересылает пакеты данных между устройствами в одной сети.</w:t>
      </w:r>
    </w:p>
    <w:p>
      <w:pPr>
        <w:pStyle w:val="Compact"/>
        <w:numPr>
          <w:ilvl w:val="0"/>
          <w:numId w:val="1012"/>
        </w:numPr>
      </w:pPr>
      <w:r>
        <w:t xml:space="preserve">Функции переключателя включают в себя:</w:t>
      </w:r>
    </w:p>
    <w:p>
      <w:pPr>
        <w:pStyle w:val="Compact"/>
        <w:numPr>
          <w:ilvl w:val="1"/>
          <w:numId w:val="1013"/>
        </w:numPr>
      </w:pPr>
      <w:r>
        <w:t xml:space="preserve">Фильтрация и пересылка данных на основе MAC-адресов</w:t>
      </w:r>
    </w:p>
    <w:p>
      <w:pPr>
        <w:pStyle w:val="Compact"/>
        <w:numPr>
          <w:ilvl w:val="1"/>
          <w:numId w:val="1013"/>
        </w:numPr>
      </w:pPr>
      <w:r>
        <w:t xml:space="preserve">Создание отдельных доменов коллизий</w:t>
      </w:r>
    </w:p>
    <w:p>
      <w:pPr>
        <w:pStyle w:val="Compact"/>
        <w:numPr>
          <w:ilvl w:val="1"/>
          <w:numId w:val="1013"/>
        </w:numPr>
      </w:pPr>
      <w:r>
        <w:t xml:space="preserve">Увеличение общей производительности сети.</w:t>
      </w:r>
    </w:p>
    <w:bookmarkEnd w:id="64"/>
    <w:bookmarkStart w:id="65" w:name="функции-маршрутизатора"/>
    <w:p>
      <w:pPr>
        <w:pStyle w:val="Heading3"/>
      </w:pPr>
      <w:r>
        <w:rPr>
          <w:rStyle w:val="SectionNumber"/>
        </w:rPr>
        <w:t xml:space="preserve">5.0.3</w:t>
      </w:r>
      <w:r>
        <w:tab/>
      </w:r>
      <w:r>
        <w:t xml:space="preserve">Функции маршрутизатора</w:t>
      </w:r>
    </w:p>
    <w:p>
      <w:pPr>
        <w:pStyle w:val="FirstParagraph"/>
      </w:pPr>
      <w:r>
        <w:t xml:space="preserve">— Маршрутизатор — это сетевое устройство, которое пересылает пакеты данных между компьютерными сетями.</w:t>
      </w:r>
      <w:r>
        <w:t xml:space="preserve"> </w:t>
      </w:r>
      <w:r>
        <w:t xml:space="preserve">- В функции роутера входят:</w:t>
      </w:r>
      <w:r>
        <w:t xml:space="preserve"> </w:t>
      </w:r>
      <w:r>
        <w:t xml:space="preserve">- Определение наилучшего пути передачи данных.</w:t>
      </w:r>
      <w:r>
        <w:t xml:space="preserve"> </w:t>
      </w:r>
      <w:r>
        <w:t xml:space="preserve">- Пересылка данных на основе IP-адресов</w:t>
      </w:r>
      <w:r>
        <w:t xml:space="preserve"> </w:t>
      </w:r>
      <w:r>
        <w:t xml:space="preserve">- Объединение нескольких сетей вместе</w:t>
      </w:r>
    </w:p>
    <w:bookmarkEnd w:id="65"/>
    <w:bookmarkStart w:id="66" w:name="коммутаторы-уровня-3-и-уровня-2"/>
    <w:p>
      <w:pPr>
        <w:pStyle w:val="Heading3"/>
      </w:pPr>
      <w:r>
        <w:rPr>
          <w:rStyle w:val="SectionNumber"/>
        </w:rPr>
        <w:t xml:space="preserve">5.0.4</w:t>
      </w:r>
      <w:r>
        <w:tab/>
      </w:r>
      <w:r>
        <w:t xml:space="preserve">Коммутаторы уровня 3 и уровня 2</w:t>
      </w:r>
    </w:p>
    <w:p>
      <w:pPr>
        <w:pStyle w:val="FirstParagraph"/>
      </w:pPr>
      <w:r>
        <w:t xml:space="preserve">— Основное различие между коммутаторами уровня 2 и уровня 3 заключается в том, что коммутаторы уровня 3 могут выполнять функции маршрутизации, тогда как коммутаторы уровня 2 работают на уровне канала передачи данных и выполняют только базовую коммутацию.</w:t>
      </w:r>
    </w:p>
    <w:bookmarkEnd w:id="66"/>
    <w:bookmarkStart w:id="67" w:name="сетевой-интерфейс"/>
    <w:p>
      <w:pPr>
        <w:pStyle w:val="Heading3"/>
      </w:pPr>
      <w:r>
        <w:rPr>
          <w:rStyle w:val="SectionNumber"/>
        </w:rPr>
        <w:t xml:space="preserve">5.0.5</w:t>
      </w:r>
      <w:r>
        <w:tab/>
      </w:r>
      <w:r>
        <w:t xml:space="preserve">Сетевой интерфейс</w:t>
      </w:r>
    </w:p>
    <w:p>
      <w:pPr>
        <w:pStyle w:val="Compact"/>
        <w:numPr>
          <w:ilvl w:val="0"/>
          <w:numId w:val="1014"/>
        </w:numPr>
      </w:pPr>
      <w:r>
        <w:t xml:space="preserve">Сетевой интерфейс — это точка соединения между компьютером и частной или общедоступной сетью.</w:t>
      </w:r>
    </w:p>
    <w:bookmarkEnd w:id="67"/>
    <w:bookmarkStart w:id="68" w:name="сетевой-порт"/>
    <w:p>
      <w:pPr>
        <w:pStyle w:val="Heading3"/>
      </w:pPr>
      <w:r>
        <w:rPr>
          <w:rStyle w:val="SectionNumber"/>
        </w:rPr>
        <w:t xml:space="preserve">5.0.6</w:t>
      </w:r>
      <w:r>
        <w:tab/>
      </w:r>
      <w:r>
        <w:t xml:space="preserve">Сетевой порт</w:t>
      </w:r>
    </w:p>
    <w:p>
      <w:pPr>
        <w:pStyle w:val="FirstParagraph"/>
      </w:pPr>
      <w:r>
        <w:t xml:space="preserve">— Сетевой порт — это виртуальная конечная точка для связи в сети. Он связан с определенной сетевой службой или приложением.</w:t>
      </w:r>
    </w:p>
    <w:bookmarkEnd w:id="68"/>
    <w:bookmarkStart w:id="69" w:name="технологии-ethernet"/>
    <w:p>
      <w:pPr>
        <w:pStyle w:val="Heading3"/>
      </w:pPr>
      <w:r>
        <w:rPr>
          <w:rStyle w:val="SectionNumber"/>
        </w:rPr>
        <w:t xml:space="preserve">5.0.7</w:t>
      </w:r>
      <w:r>
        <w:tab/>
      </w:r>
      <w:r>
        <w:t xml:space="preserve">Технологии Ethernet</w:t>
      </w:r>
    </w:p>
    <w:p>
      <w:pPr>
        <w:pStyle w:val="Compact"/>
        <w:numPr>
          <w:ilvl w:val="0"/>
          <w:numId w:val="1015"/>
        </w:numPr>
      </w:pPr>
      <w:r>
        <w:t xml:space="preserve">Ethernet: стандарт для технологии локальной сети (LAN) с использованием коаксиального кабеля или витой пары.</w:t>
      </w:r>
    </w:p>
    <w:p>
      <w:pPr>
        <w:pStyle w:val="Compact"/>
        <w:numPr>
          <w:ilvl w:val="0"/>
          <w:numId w:val="1015"/>
        </w:numPr>
      </w:pPr>
      <w:r>
        <w:t xml:space="preserve">Fast Ethernet: стандарт Ethernet со скоростью 100 Мбит/с.</w:t>
      </w:r>
    </w:p>
    <w:p>
      <w:pPr>
        <w:pStyle w:val="Compact"/>
        <w:numPr>
          <w:ilvl w:val="0"/>
          <w:numId w:val="1015"/>
        </w:numPr>
      </w:pPr>
      <w:r>
        <w:t xml:space="preserve">Gigabit Ethernet: стандарт Ethernet со скоростью 1 Гбит/с.</w:t>
      </w:r>
    </w:p>
    <w:bookmarkEnd w:id="69"/>
    <w:bookmarkStart w:id="70" w:name="p-адрес-и-подсети"/>
    <w:p>
      <w:pPr>
        <w:pStyle w:val="Heading3"/>
      </w:pPr>
      <w:r>
        <w:rPr>
          <w:rStyle w:val="SectionNumber"/>
        </w:rPr>
        <w:t xml:space="preserve">5.0.8</w:t>
      </w:r>
      <w:r>
        <w:tab/>
      </w:r>
      <w:r>
        <w:t xml:space="preserve">P-адрес и подсети</w:t>
      </w:r>
    </w:p>
    <w:p>
      <w:pPr>
        <w:pStyle w:val="Compact"/>
        <w:numPr>
          <w:ilvl w:val="0"/>
          <w:numId w:val="1016"/>
        </w:numPr>
      </w:pPr>
      <w:r>
        <w:t xml:space="preserve">IP-адрес: уникальный идентификатор устройства в сети. Адреса IPv4 представляют собой 32-битные числа.</w:t>
      </w:r>
    </w:p>
    <w:p>
      <w:pPr>
        <w:pStyle w:val="Compact"/>
        <w:numPr>
          <w:ilvl w:val="0"/>
          <w:numId w:val="1016"/>
        </w:numPr>
      </w:pPr>
      <w:r>
        <w:t xml:space="preserve">Сеть: совокупность взаимосвязанных устройств.</w:t>
      </w:r>
    </w:p>
    <w:p>
      <w:pPr>
        <w:pStyle w:val="Compact"/>
        <w:numPr>
          <w:ilvl w:val="0"/>
          <w:numId w:val="1016"/>
        </w:numPr>
      </w:pPr>
      <w:r>
        <w:t xml:space="preserve">Подсеть: логическое подразделение IP-сети.</w:t>
      </w:r>
    </w:p>
    <w:p>
      <w:pPr>
        <w:pStyle w:val="Compact"/>
        <w:numPr>
          <w:ilvl w:val="0"/>
          <w:numId w:val="1016"/>
        </w:numPr>
      </w:pPr>
      <w:r>
        <w:t xml:space="preserve">Маска подсети: определяет сетевую и хостовую части IP-адреса.</w:t>
      </w:r>
    </w:p>
    <w:p>
      <w:pPr>
        <w:pStyle w:val="Compact"/>
        <w:numPr>
          <w:ilvl w:val="0"/>
          <w:numId w:val="1016"/>
        </w:numPr>
      </w:pPr>
      <w:r>
        <w:t xml:space="preserve">Пример: разделение сети с IP-адресом 192.168.1.0 на две подсети, в каждой по 30 хостов, приведет к появлению адресов подсетей 192.168.1.0/27 и 192.168.1.32/27.</w:t>
      </w:r>
    </w:p>
    <w:bookmarkEnd w:id="70"/>
    <w:bookmarkStart w:id="71" w:name="vlan-виртуальная-локальная-сеть"/>
    <w:p>
      <w:pPr>
        <w:pStyle w:val="Heading3"/>
      </w:pPr>
      <w:r>
        <w:rPr>
          <w:rStyle w:val="SectionNumber"/>
        </w:rPr>
        <w:t xml:space="preserve">5.0.9</w:t>
      </w:r>
      <w:r>
        <w:tab/>
      </w:r>
      <w:r>
        <w:t xml:space="preserve">VLAN (Виртуальная локальная сеть)</w:t>
      </w:r>
    </w:p>
    <w:p>
      <w:pPr>
        <w:pStyle w:val="Compact"/>
        <w:numPr>
          <w:ilvl w:val="0"/>
          <w:numId w:val="1017"/>
        </w:numPr>
      </w:pPr>
      <w:r>
        <w:t xml:space="preserve">VLAN: метод создания независимых логических сетей внутри физической сети.</w:t>
      </w:r>
    </w:p>
    <w:p>
      <w:pPr>
        <w:pStyle w:val="Compact"/>
        <w:numPr>
          <w:ilvl w:val="0"/>
          <w:numId w:val="1017"/>
        </w:numPr>
      </w:pPr>
      <w:r>
        <w:t xml:space="preserve">Используется для сегментации трафика, повышения безопасности и упрощения управления сетью.</w:t>
      </w:r>
    </w:p>
    <w:p>
      <w:pPr>
        <w:pStyle w:val="Compact"/>
        <w:numPr>
          <w:ilvl w:val="0"/>
          <w:numId w:val="1017"/>
        </w:numPr>
      </w:pPr>
      <w:r>
        <w:t xml:space="preserve">Преимущества включают повышенную безопасность, лучшее использование полосы пропускания и упрощенное управление сетью.</w:t>
      </w:r>
    </w:p>
    <w:bookmarkEnd w:id="71"/>
    <w:bookmarkStart w:id="72" w:name="магистральный-порт-и-порт-доступа"/>
    <w:p>
      <w:pPr>
        <w:pStyle w:val="Heading3"/>
      </w:pPr>
      <w:r>
        <w:rPr>
          <w:rStyle w:val="SectionNumber"/>
        </w:rPr>
        <w:t xml:space="preserve">5.0.10</w:t>
      </w:r>
      <w:r>
        <w:tab/>
      </w:r>
      <w:r>
        <w:t xml:space="preserve">Магистральный порт и порт доступа</w:t>
      </w:r>
    </w:p>
    <w:p>
      <w:pPr>
        <w:pStyle w:val="Compact"/>
        <w:numPr>
          <w:ilvl w:val="0"/>
          <w:numId w:val="1018"/>
        </w:numPr>
      </w:pPr>
      <w:r>
        <w:t xml:space="preserve">Магистральный порт: передает трафик для нескольких VLAN, используемых для соединения коммутаторов.</w:t>
      </w:r>
    </w:p>
    <w:p>
      <w:pPr>
        <w:pStyle w:val="Compact"/>
        <w:numPr>
          <w:ilvl w:val="0"/>
          <w:numId w:val="1018"/>
        </w:numPr>
      </w:pPr>
      <w:r>
        <w:t xml:space="preserve">Порт доступа: подключается к одной VLAN и используется для конечных устройств.</w:t>
      </w:r>
    </w:p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Первоначальное конфигурирование сети</dc:title>
  <dc:creator>Абд эль хай Мохамад</dc:creator>
  <dc:language>ru-RU</dc:language>
  <cp:keywords/>
  <dcterms:created xsi:type="dcterms:W3CDTF">2024-03-11T16:54:00Z</dcterms:created>
  <dcterms:modified xsi:type="dcterms:W3CDTF">2024-03-11T16:54:00Z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 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