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  <w:t xml:space="preserve">5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Эмуляция и измерение 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потерь пакетов в глобальных сетях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highlight w:val="none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highlight w:val="non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fldChar w:fldCharType="end"/>
          </w:r>
          <w:r>
            <w:rPr>
              <w:rFonts w:ascii="Times New Roman" w:hAnsi="Times New Roman" w:cs="Times New Roman"/>
              <w:highlight w:val="none"/>
            </w:rPr>
          </w:r>
          <w:r>
            <w:rPr>
              <w:rFonts w:ascii="Times New Roman" w:hAnsi="Times New Roman" w:cs="Times New Roman"/>
              <w:highlight w:val="none"/>
            </w:rPr>
          </w:r>
          <w:r/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</w:r>
    </w:p>
    <w:p>
      <w:pPr>
        <w:pStyle w:val="926"/>
        <w:pBdr/>
        <w:tabs>
          <w:tab w:val="right" w:leader="dot" w:pos="9355"/>
        </w:tabs>
        <w:spacing/>
        <w:ind/>
        <w:rPr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fldChar w:fldCharType="begin"/>
        <w:instrText xml:space="preserve">TOC \h \c "Фигура_№"</w:instrText>
        <w:fldChar w:fldCharType="separate"/>
      </w:r>
      <w:r>
        <w:rPr>
          <w:rFonts w:ascii="Times New Roman" w:hAnsi="Times New Roman" w:eastAsia="Times New Roman" w:cs="Times New Roman"/>
        </w:rPr>
      </w:r>
      <w:hyperlink w:tooltip="#_Toc1" w:anchor="_Toc1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1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>
        <w:rPr>
          <w14:ligatures w14:val="none"/>
        </w:rPr>
      </w:r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2" w:anchor="_Toc2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2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2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3" w:anchor="_Toc3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3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3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4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4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5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6" w:anchor="_Toc6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6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4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7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5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8" w:anchor="_Toc8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8</w:t>
        </w:r>
        <w:r>
          <w:rPr>
            <w:rStyle w:val="909"/>
          </w:rPr>
          <w:t xml:space="preserve">  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5</w:t>
          <w:fldChar w:fldCharType="end"/>
        </w:r>
      </w:hyperlink>
      <w:r/>
    </w:p>
    <w:p>
      <w:pPr>
        <w:pStyle w:val="926"/>
        <w:pBdr/>
        <w:tabs>
          <w:tab w:val="right" w:leader="dot" w:pos="9355"/>
        </w:tabs>
        <w:spacing/>
        <w:ind/>
        <w:rPr/>
      </w:pPr>
      <w:hyperlink w:tooltip="#_Toc9" w:anchor="_Toc9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9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6</w:t>
          <w:fldChar w:fldCharType="end"/>
        </w:r>
      </w:hyperlink>
      <w:r/>
    </w:p>
    <w:p>
      <w:pPr>
        <w:pBdr/>
        <w:spacing/>
        <w:ind/>
        <w:rPr>
          <w:rFonts w:ascii="Times New Roman" w:hAnsi="Times New Roman" w:eastAsia="Times New Roman" w:cs="Times New Roman"/>
        </w:rPr>
      </w:pPr>
      <w:r/>
      <w:r>
        <w:rPr>
          <w14:ligatures w14:val="none"/>
        </w:rPr>
      </w:r>
      <w:r>
        <w:fldChar w:fldCharType="end"/>
      </w:r>
      <w:r/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r/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Основной целью работы является получение навыков проведения интер</w:t>
      </w:r>
      <w:r>
        <w:t xml:space="preserve">активных экспериментов в среде Mininet по исследованию параметров сети, </w:t>
      </w:r>
      <w:r/>
      <w:r>
        <w:t xml:space="preserve">связанных с потерей, дублированием, изменением порядка и повреждением </w:t>
      </w:r>
      <w:r/>
      <w:r>
        <w:t xml:space="preserve">пакетов при передаче данных. Эти параметры влияют на производительность </w:t>
      </w:r>
      <w:r/>
      <w:r>
        <w:t xml:space="preserve">протоколов и сетей.</w:t>
      </w:r>
      <w:r/>
      <w:r/>
      <w:r/>
      <w:r/>
      <w:r/>
      <w:r/>
      <w:r/>
    </w:p>
    <w:p>
      <w:pPr>
        <w:pStyle w:val="751"/>
        <w:pBdr/>
        <w:spacing/>
        <w:ind/>
        <w:rPr>
          <w:rFonts w:ascii="Times New Roman" w:hAnsi="Times New Roman" w:cs="Times New Roman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84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986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18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4.9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/>
      <w:bookmarkEnd w:id="1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40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174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14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19.2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2" w:name="_Toc2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r/>
      <w:bookmarkEnd w:id="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74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965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417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47.8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3" w:name="_Toc3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r/>
      <w:bookmarkEnd w:id="3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46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030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54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8.4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4" w:name="_Toc4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r/>
      <w:bookmarkEnd w:id="4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90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596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789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40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5" w:name="_Toc5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r/>
      <w:bookmarkEnd w:id="5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03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658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040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60.6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6" w:name="_Toc6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6</w:t>
      </w:r>
      <w:r>
        <w:fldChar w:fldCharType="end"/>
      </w:r>
      <w:r/>
      <w:bookmarkEnd w:id="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73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960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07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4.6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7" w:name="_Toc7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7</w:t>
      </w:r>
      <w:r>
        <w:fldChar w:fldCharType="end"/>
      </w:r>
      <w:r/>
      <w:bookmarkEnd w:id="7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785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745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617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84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8" w:name="_Toc8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8</w:t>
      </w:r>
      <w:r>
        <w:fldChar w:fldCharType="end"/>
      </w:r>
      <w:r>
        <w:t xml:space="preserve">  </w:t>
      </w:r>
      <w:r/>
      <w:bookmarkEnd w:id="8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90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557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0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44.0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9" w:name="_Toc9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9</w:t>
      </w:r>
      <w:r>
        <w:fldChar w:fldCharType="end"/>
      </w:r>
      <w:r/>
      <w:bookmarkEnd w:id="9"/>
      <w:r/>
      <w:r/>
    </w:p>
    <w:p>
      <w:pPr>
        <w:pBdr/>
        <w:spacing/>
        <w:ind/>
        <w:rPr/>
      </w:pPr>
      <w:r/>
      <w:r/>
    </w:p>
    <w:p>
      <w:pPr>
        <w:pStyle w:val="751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eastAsia="Times New Roman Cyr" w:cs="Times New Roman Cyr"/>
          <w:highlight w:val="none"/>
          <w14:ligatures w14:val="none"/>
        </w:rPr>
      </w:r>
      <w:r/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/>
      </w:pPr>
      <w:r/>
      <w:r/>
      <w:r>
        <w:t xml:space="preserve">Я приобрел навыки проведения интерактивных экспериментов в среде Mininet по изучению сетевых параметров, связанных с потерей, дублированием, переупорядочением и повреждением пакетов при передаче данных. Эти параметры влияют на производительность протоколов </w:t>
      </w:r>
      <w:r>
        <w:t xml:space="preserve">и сетей.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2025-01-30T12:11:37Z</dcterms:modified>
</cp:coreProperties>
</file>