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bookmarkStart w:id="6" w:name="_GoBack"/>
      <w:bookmarkEnd w:id="6"/>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3180465E" w:rsidR="00675AE1" w:rsidRDefault="003412FE" w:rsidP="004779F5">
      <w:pPr>
        <w:ind w:left="508" w:right="558"/>
        <w:rPr>
          <w:rFonts w:ascii="Calibri" w:eastAsia="Arial Unicode MS" w:hAnsi="Calibri" w:cs="Lucida Sans"/>
          <w:sz w:val="28"/>
          <w:szCs w:val="28"/>
        </w:rPr>
      </w:pPr>
      <w:r>
        <w:rPr>
          <w:rFonts w:ascii="ＭＳ Ｐゴシック" w:eastAsia="ＭＳ Ｐゴシック" w:hAnsi="ＭＳ Ｐゴシック" w:cstheme="majorBidi" w:hint="eastAsia"/>
          <w:i/>
          <w:iCs/>
          <w:color w:val="0072C6" w:themeColor="accent1"/>
          <w:sz w:val="22"/>
          <w:szCs w:val="22"/>
        </w:rPr>
        <w:t>本書では、著者は</w:t>
      </w:r>
      <w:r>
        <w:rPr>
          <w:rFonts w:asciiTheme="majorHAnsi" w:eastAsiaTheme="majorEastAsia" w:hAnsiTheme="majorHAnsi" w:cstheme="majorBidi"/>
          <w:i/>
          <w:iCs/>
          <w:color w:val="0072C6" w:themeColor="accent1"/>
          <w:sz w:val="22"/>
          <w:szCs w:val="22"/>
          <w:lang w:eastAsia="en-US"/>
        </w:rPr>
        <w:br/>
      </w:r>
      <w:r w:rsidR="00D3496F" w:rsidRPr="004779F5">
        <w:rPr>
          <w:rFonts w:asciiTheme="majorHAnsi" w:eastAsiaTheme="majorEastAsia" w:hAnsiTheme="majorHAnsi" w:cstheme="majorBidi"/>
          <w:i/>
          <w:iCs/>
          <w:color w:val="0072C6" w:themeColor="accent1"/>
          <w:sz w:val="22"/>
          <w:szCs w:val="22"/>
          <w:lang w:eastAsia="en-US"/>
        </w:rPr>
        <w:t xml:space="preserve">In this paper, Haddad provides an overview and a practical </w:t>
      </w:r>
      <w:r w:rsidR="00675AE1" w:rsidRPr="004779F5">
        <w:rPr>
          <w:rFonts w:asciiTheme="majorHAnsi" w:eastAsiaTheme="majorEastAsia" w:hAnsiTheme="majorHAnsi" w:cstheme="majorBidi"/>
          <w:i/>
          <w:iCs/>
          <w:color w:val="0072C6" w:themeColor="accent1"/>
          <w:sz w:val="22"/>
          <w:szCs w:val="22"/>
          <w:lang w:eastAsia="en-US"/>
        </w:rPr>
        <w:t xml:space="preserve">guide on open source audits in </w:t>
      </w:r>
      <w:r w:rsidR="00CC3010" w:rsidRPr="004779F5">
        <w:rPr>
          <w:rFonts w:asciiTheme="majorHAnsi" w:eastAsiaTheme="majorEastAsia" w:hAnsiTheme="majorHAnsi" w:cstheme="majorBidi"/>
          <w:i/>
          <w:iCs/>
          <w:color w:val="0072C6" w:themeColor="accent1"/>
          <w:sz w:val="22"/>
          <w:szCs w:val="22"/>
          <w:lang w:eastAsia="en-US"/>
        </w:rPr>
        <w:t>merger and acquisition (</w:t>
      </w:r>
      <w:r w:rsidR="00675AE1" w:rsidRPr="004779F5">
        <w:rPr>
          <w:rFonts w:asciiTheme="majorHAnsi" w:eastAsiaTheme="majorEastAsia" w:hAnsiTheme="majorHAnsi" w:cstheme="majorBidi"/>
          <w:i/>
          <w:iCs/>
          <w:color w:val="0072C6" w:themeColor="accent1"/>
          <w:sz w:val="22"/>
          <w:szCs w:val="22"/>
          <w:lang w:eastAsia="en-US"/>
        </w:rPr>
        <w:t>M&amp;A</w:t>
      </w:r>
      <w:r w:rsidR="00CC3010" w:rsidRPr="004779F5">
        <w:rPr>
          <w:rFonts w:asciiTheme="majorHAnsi" w:eastAsiaTheme="majorEastAsia" w:hAnsiTheme="majorHAnsi" w:cstheme="majorBidi"/>
          <w:i/>
          <w:iCs/>
          <w:color w:val="0072C6" w:themeColor="accent1"/>
          <w:sz w:val="22"/>
          <w:szCs w:val="22"/>
          <w:lang w:eastAsia="en-US"/>
        </w:rPr>
        <w:t>)</w:t>
      </w:r>
      <w:r w:rsidR="00675AE1" w:rsidRPr="004779F5">
        <w:rPr>
          <w:rFonts w:asciiTheme="majorHAnsi" w:eastAsiaTheme="majorEastAsia" w:hAnsiTheme="majorHAnsi" w:cstheme="majorBidi"/>
          <w:i/>
          <w:iCs/>
          <w:color w:val="0072C6" w:themeColor="accent1"/>
          <w:sz w:val="22"/>
          <w:szCs w:val="22"/>
          <w:lang w:eastAsia="en-US"/>
        </w:rPr>
        <w:t xml:space="preserve"> transactions, and offers </w:t>
      </w:r>
      <w:r w:rsidR="00D3496F" w:rsidRPr="004779F5">
        <w:rPr>
          <w:rFonts w:asciiTheme="majorHAnsi" w:eastAsiaTheme="majorEastAsia" w:hAnsiTheme="majorHAnsi" w:cstheme="majorBidi"/>
          <w:i/>
          <w:iCs/>
          <w:color w:val="0072C6" w:themeColor="accent1"/>
          <w:sz w:val="22"/>
          <w:szCs w:val="22"/>
          <w:lang w:eastAsia="en-US"/>
        </w:rPr>
        <w:t xml:space="preserve">basic guidelines to </w:t>
      </w:r>
      <w:r w:rsidR="00675AE1" w:rsidRPr="004779F5">
        <w:rPr>
          <w:rFonts w:asciiTheme="majorHAnsi" w:eastAsiaTheme="majorEastAsia" w:hAnsiTheme="majorHAnsi" w:cstheme="majorBidi"/>
          <w:i/>
          <w:iCs/>
          <w:color w:val="0072C6" w:themeColor="accent1"/>
          <w:sz w:val="22"/>
          <w:szCs w:val="22"/>
          <w:lang w:eastAsia="en-US"/>
        </w:rPr>
        <w:t>improve open source compliance preparedness</w:t>
      </w:r>
      <w:r w:rsidR="00CC3010" w:rsidRPr="004779F5">
        <w:rPr>
          <w:rFonts w:asciiTheme="majorHAnsi" w:eastAsiaTheme="majorEastAsia" w:hAnsiTheme="majorHAnsi" w:cstheme="majorBidi"/>
          <w:i/>
          <w:iCs/>
          <w:color w:val="0072C6" w:themeColor="accent1"/>
          <w:sz w:val="22"/>
          <w:szCs w:val="22"/>
          <w:lang w:eastAsia="en-US"/>
        </w:rPr>
        <w:t xml:space="preserve"> for </w:t>
      </w:r>
      <w:r w:rsidR="000C6CAA" w:rsidRPr="004779F5">
        <w:rPr>
          <w:rFonts w:asciiTheme="majorHAnsi" w:eastAsiaTheme="majorEastAsia" w:hAnsiTheme="majorHAnsi" w:cstheme="majorBidi"/>
          <w:i/>
          <w:iCs/>
          <w:color w:val="0072C6" w:themeColor="accent1"/>
          <w:sz w:val="22"/>
          <w:szCs w:val="22"/>
          <w:lang w:eastAsia="en-US"/>
        </w:rPr>
        <w:t>both the target company and the acquirer</w:t>
      </w:r>
      <w:r w:rsidR="00675AE1" w:rsidRPr="004779F5">
        <w:rPr>
          <w:rFonts w:asciiTheme="majorHAnsi" w:eastAsiaTheme="majorEastAsia" w:hAnsiTheme="majorHAnsi" w:cstheme="majorBidi"/>
          <w:i/>
          <w:iCs/>
          <w:color w:val="0072C6" w:themeColor="accent1"/>
          <w:sz w:val="22"/>
          <w:szCs w:val="22"/>
          <w:lang w:eastAsia="en-US"/>
        </w:rPr>
        <w:t>.</w:t>
      </w:r>
      <w:r w:rsidR="00D3496F" w:rsidRPr="004779F5">
        <w:rPr>
          <w:rFonts w:asciiTheme="majorHAnsi" w:eastAsiaTheme="majorEastAsia" w:hAnsiTheme="majorHAnsi" w:cstheme="majorBidi"/>
          <w:i/>
          <w:iCs/>
          <w:color w:val="0072C6" w:themeColor="accent1"/>
          <w:sz w:val="22"/>
          <w:szCs w:val="22"/>
          <w:lang w:eastAsia="en-US"/>
        </w:rPr>
        <w:t> </w:t>
      </w:r>
      <w:bookmarkStart w:id="7" w:name="_Toc492046551"/>
      <w:r w:rsidR="00675AE1">
        <w:rPr>
          <w:rFonts w:ascii="Calibri" w:hAnsi="Calibri"/>
        </w:rPr>
        <w:br w:type="page"/>
      </w:r>
    </w:p>
    <w:p w14:paraId="6A5FFDE7" w14:textId="74F22ED7" w:rsidR="00597D3F" w:rsidRPr="00BF7C96" w:rsidRDefault="004779F5" w:rsidP="004A494D">
      <w:pPr>
        <w:pStyle w:val="HeadingIbrahim1"/>
      </w:pPr>
      <w:r w:rsidRPr="00BF7C96">
        <w:lastRenderedPageBreak/>
        <w:t xml:space="preserve">1. </w:t>
      </w:r>
      <w:r w:rsidR="004C6B67" w:rsidRPr="00BF7C96">
        <w:t>Introduc</w:t>
      </w:r>
      <w:bookmarkEnd w:id="7"/>
      <w:r w:rsidRPr="00BF7C96">
        <w:t>tion</w:t>
      </w:r>
    </w:p>
    <w:p w14:paraId="4DA686C6" w14:textId="0A8D95AD" w:rsidR="004C6B67" w:rsidRPr="00BF7C96" w:rsidRDefault="004C6B67" w:rsidP="00BF7C96">
      <w:pPr>
        <w:pStyle w:val="bodyIbrahim1"/>
      </w:pPr>
      <w:r w:rsidRPr="00BF7C96">
        <w:t xml:space="preserve">We live in an era defined by software. </w:t>
      </w:r>
      <w:r w:rsidR="00E46068" w:rsidRPr="00BF7C96">
        <w:t>Virtually e</w:t>
      </w:r>
      <w:r w:rsidRPr="00BF7C96">
        <w:t xml:space="preserve">verything we do on a daily basis is </w:t>
      </w:r>
      <w:r w:rsidR="00E46068" w:rsidRPr="00BF7C96">
        <w:t xml:space="preserve">in some way planned, </w:t>
      </w:r>
      <w:r w:rsidRPr="00BF7C96">
        <w:t xml:space="preserve">shaped, </w:t>
      </w:r>
      <w:r w:rsidR="00E46068" w:rsidRPr="00BF7C96">
        <w:t>analyzed</w:t>
      </w:r>
      <w:r w:rsidR="00C829B2" w:rsidRPr="00BF7C96">
        <w:t xml:space="preserve"> and managed </w:t>
      </w:r>
      <w:r w:rsidRPr="00BF7C96">
        <w:t xml:space="preserve">by software. Within that large software umbrella, open source software is king. Companies across all industries are racing to use, participate in, and contribute to open source projects for the various advantages </w:t>
      </w:r>
      <w:r w:rsidR="00E46068" w:rsidRPr="00BF7C96">
        <w:t xml:space="preserve">they </w:t>
      </w:r>
      <w:r w:rsidRPr="00BF7C96">
        <w:t>offer</w:t>
      </w:r>
      <w:r w:rsidR="00E46068" w:rsidRPr="00BF7C96">
        <w:t>,</w:t>
      </w:r>
      <w:r w:rsidRPr="00BF7C96">
        <w:t xml:space="preserve"> from </w:t>
      </w:r>
      <w:r w:rsidR="00E46068" w:rsidRPr="00BF7C96">
        <w:t xml:space="preserve">the ability to </w:t>
      </w:r>
      <w:r w:rsidRPr="00BF7C96">
        <w:t>leverag</w:t>
      </w:r>
      <w:r w:rsidR="00E46068" w:rsidRPr="00BF7C96">
        <w:t>e external</w:t>
      </w:r>
      <w:r w:rsidRPr="00BF7C96">
        <w:t xml:space="preserve"> engineering resources</w:t>
      </w:r>
      <w:r w:rsidR="00E46068" w:rsidRPr="00BF7C96">
        <w:t xml:space="preserve"> that</w:t>
      </w:r>
      <w:r w:rsidRPr="00BF7C96">
        <w:t xml:space="preserve"> accelerat</w:t>
      </w:r>
      <w:r w:rsidR="00E46068" w:rsidRPr="00BF7C96">
        <w:t>e</w:t>
      </w:r>
      <w:r w:rsidRPr="00BF7C96">
        <w:t xml:space="preserve"> time to market</w:t>
      </w:r>
      <w:r w:rsidR="00C829B2" w:rsidRPr="00BF7C96">
        <w:t>,</w:t>
      </w:r>
      <w:r w:rsidRPr="00BF7C96">
        <w:t xml:space="preserve"> to enabling faster innovation</w:t>
      </w:r>
      <w:r w:rsidR="00C829B2" w:rsidRPr="00BF7C96">
        <w:t>,</w:t>
      </w:r>
      <w:r w:rsidRPr="00BF7C96">
        <w:t xml:space="preserve"> and </w:t>
      </w:r>
      <w:r w:rsidR="00E46068" w:rsidRPr="00BF7C96">
        <w:t xml:space="preserve">having capacity to </w:t>
      </w:r>
      <w:r w:rsidRPr="00BF7C96">
        <w:t xml:space="preserve">focus on differentiating values. </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2F4C83D5" w:rsidR="00597D3F" w:rsidRPr="002C4D0C" w:rsidRDefault="00BF7C96" w:rsidP="004A494D">
      <w:pPr>
        <w:pStyle w:val="HeadingIbrahim1"/>
      </w:pPr>
      <w:bookmarkStart w:id="8" w:name="_Toc492046552"/>
      <w:r>
        <w:t xml:space="preserve">2. </w:t>
      </w:r>
      <w:r w:rsidR="004C6B67" w:rsidRPr="002C4D0C">
        <w:t>Common open source usage scenarios</w:t>
      </w:r>
      <w:bookmarkEnd w:id="8"/>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9" w:name="_Toc492046553"/>
      <w:r w:rsidRPr="002C4D0C">
        <w:t xml:space="preserve">2.1 </w:t>
      </w:r>
      <w:r w:rsidR="004C6B67" w:rsidRPr="002C4D0C">
        <w:t>Incorporation</w:t>
      </w:r>
      <w:bookmarkEnd w:id="9"/>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1: Incorporating open source code (green) within another body of code (blue)</w:t>
      </w:r>
    </w:p>
    <w:p w14:paraId="2379AAC9" w14:textId="77777777" w:rsidR="003F7C6D" w:rsidRPr="000438AC" w:rsidRDefault="003F7C6D" w:rsidP="004A494D">
      <w:pPr>
        <w:pStyle w:val="bodyIbrahim1"/>
      </w:pPr>
      <w:r w:rsidRPr="000438AC">
        <w:lastRenderedPageBreak/>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10" w:name="_Toc492046554"/>
      <w:r w:rsidRPr="002C4D0C">
        <w:t xml:space="preserve">2.2 </w:t>
      </w:r>
      <w:r w:rsidR="004C6B67" w:rsidRPr="002C4D0C">
        <w:t>Linking</w:t>
      </w:r>
      <w:bookmarkEnd w:id="10"/>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1" w:name="_Toc492046555"/>
      <w:r w:rsidRPr="002C4D0C">
        <w:t xml:space="preserve">2.3 </w:t>
      </w:r>
      <w:r w:rsidR="004C6B67" w:rsidRPr="002C4D0C">
        <w:t>Modification</w:t>
      </w:r>
      <w:bookmarkEnd w:id="11"/>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2" w:name="_Toc492046556"/>
      <w:r w:rsidRPr="002C4D0C">
        <w:t xml:space="preserve">2.4 </w:t>
      </w:r>
      <w:r w:rsidR="004C6B67" w:rsidRPr="002C4D0C">
        <w:t>Note on development tools</w:t>
      </w:r>
      <w:bookmarkEnd w:id="12"/>
    </w:p>
    <w:p w14:paraId="153C3787" w14:textId="2BCAFF7D" w:rsidR="00534FC6" w:rsidRPr="002C4D0C" w:rsidRDefault="00CD0F9D">
      <w:pPr>
        <w:rPr>
          <w:rFonts w:ascii="Calibri" w:hAnsi="Calibri"/>
        </w:rPr>
      </w:pPr>
      <w:r w:rsidRPr="002C4D0C">
        <w:rPr>
          <w:rFonts w:ascii="Calibri" w:hAnsi="Calibri"/>
        </w:rPr>
        <w:t>It is important to be aware that certain d</w:t>
      </w:r>
      <w:r w:rsidR="004C6B67" w:rsidRPr="002C4D0C">
        <w:rPr>
          <w:rFonts w:ascii="Calibri" w:hAnsi="Calibri"/>
        </w:rPr>
        <w:t xml:space="preserve">evelopment tools may perform some of these operations </w:t>
      </w:r>
      <w:r w:rsidRPr="002C4D0C">
        <w:rPr>
          <w:rFonts w:ascii="Calibri" w:hAnsi="Calibri"/>
        </w:rPr>
        <w:t>transparently</w:t>
      </w:r>
      <w:r w:rsidR="004C6B67" w:rsidRPr="002C4D0C">
        <w:rPr>
          <w:rFonts w:ascii="Calibri" w:hAnsi="Calibri"/>
        </w:rPr>
        <w:t xml:space="preserve">. For example, </w:t>
      </w:r>
      <w:r w:rsidRPr="002C4D0C">
        <w:rPr>
          <w:rFonts w:ascii="Calibri" w:hAnsi="Calibri"/>
        </w:rPr>
        <w:t xml:space="preserve">a developer may use a development tool that automates certain </w:t>
      </w:r>
      <w:r w:rsidR="00534FC6" w:rsidRPr="002C4D0C">
        <w:rPr>
          <w:rFonts w:ascii="Calibri" w:hAnsi="Calibri"/>
        </w:rPr>
        <w:t>portions of the development process.  Examples of this include graphics frameworks that provide</w:t>
      </w:r>
      <w:r w:rsidR="00CC3010">
        <w:rPr>
          <w:rFonts w:ascii="Calibri" w:hAnsi="Calibri"/>
        </w:rPr>
        <w:t xml:space="preserve"> user interface</w:t>
      </w:r>
      <w:r w:rsidR="00534FC6" w:rsidRPr="002C4D0C">
        <w:rPr>
          <w:rFonts w:ascii="Calibri" w:hAnsi="Calibri"/>
        </w:rPr>
        <w:t xml:space="preserve"> templates, game development platforms that provide physics engines, or </w:t>
      </w:r>
      <w:r w:rsidR="00CC3010">
        <w:rPr>
          <w:rFonts w:ascii="Calibri" w:hAnsi="Calibri"/>
        </w:rPr>
        <w:t>software development kits (</w:t>
      </w:r>
      <w:r w:rsidR="00534FC6" w:rsidRPr="002C4D0C">
        <w:rPr>
          <w:rFonts w:ascii="Calibri" w:hAnsi="Calibri"/>
        </w:rPr>
        <w:t>SDKs</w:t>
      </w:r>
      <w:r w:rsidR="00CC3010">
        <w:rPr>
          <w:rFonts w:ascii="Calibri" w:hAnsi="Calibri"/>
        </w:rPr>
        <w:t>)</w:t>
      </w:r>
      <w:r w:rsidR="00534FC6" w:rsidRPr="002C4D0C">
        <w:rPr>
          <w:rFonts w:ascii="Calibri" w:hAnsi="Calibri"/>
        </w:rPr>
        <w:t xml:space="preserve"> that provide connectors to cloud services.  In order to provide these services, </w:t>
      </w:r>
      <w:r w:rsidR="004C6B67" w:rsidRPr="002C4D0C">
        <w:rPr>
          <w:rFonts w:ascii="Calibri" w:hAnsi="Calibri"/>
        </w:rPr>
        <w:t xml:space="preserve">a tool </w:t>
      </w:r>
      <w:r w:rsidR="004A2870" w:rsidRPr="002C4D0C">
        <w:rPr>
          <w:rFonts w:ascii="Calibri" w:hAnsi="Calibri"/>
        </w:rPr>
        <w:t xml:space="preserve">must </w:t>
      </w:r>
      <w:r w:rsidR="00534FC6" w:rsidRPr="002C4D0C">
        <w:rPr>
          <w:rFonts w:ascii="Calibri" w:hAnsi="Calibri"/>
        </w:rPr>
        <w:t>usual</w:t>
      </w:r>
      <w:r w:rsidR="004A2870" w:rsidRPr="002C4D0C">
        <w:rPr>
          <w:rFonts w:ascii="Calibri" w:hAnsi="Calibri"/>
        </w:rPr>
        <w:t xml:space="preserve">ly </w:t>
      </w:r>
      <w:r w:rsidR="004C6B67" w:rsidRPr="002C4D0C">
        <w:rPr>
          <w:rFonts w:ascii="Calibri" w:hAnsi="Calibri"/>
        </w:rPr>
        <w:t xml:space="preserve">inject portions of its own code into </w:t>
      </w:r>
      <w:r w:rsidR="004A2870" w:rsidRPr="002C4D0C">
        <w:rPr>
          <w:rFonts w:ascii="Calibri" w:hAnsi="Calibri"/>
        </w:rPr>
        <w:t xml:space="preserve">the </w:t>
      </w:r>
      <w:r w:rsidR="00534FC6" w:rsidRPr="002C4D0C">
        <w:rPr>
          <w:rFonts w:ascii="Calibri" w:hAnsi="Calibri"/>
        </w:rPr>
        <w:t xml:space="preserve">developer’s </w:t>
      </w:r>
      <w:r w:rsidR="004A2870" w:rsidRPr="002C4D0C">
        <w:rPr>
          <w:rFonts w:ascii="Calibri" w:hAnsi="Calibri"/>
        </w:rPr>
        <w:t>work product when the code is built</w:t>
      </w:r>
      <w:r w:rsidR="004C6B67" w:rsidRPr="002C4D0C">
        <w:rPr>
          <w:rFonts w:ascii="Calibri" w:hAnsi="Calibri"/>
        </w:rPr>
        <w:t>.</w:t>
      </w:r>
      <w:r w:rsidR="00ED54B0" w:rsidRPr="002C4D0C">
        <w:rPr>
          <w:rFonts w:ascii="Calibri" w:hAnsi="Calibri"/>
        </w:rPr>
        <w:t xml:space="preserve"> T</w:t>
      </w:r>
      <w:r w:rsidR="003A30D4" w:rsidRPr="002C4D0C">
        <w:rPr>
          <w:rFonts w:ascii="Calibri" w:hAnsi="Calibri"/>
        </w:rPr>
        <w:t xml:space="preserve">he license </w:t>
      </w:r>
      <w:r w:rsidR="00ED54B0" w:rsidRPr="002C4D0C">
        <w:rPr>
          <w:rFonts w:ascii="Calibri" w:hAnsi="Calibri"/>
        </w:rPr>
        <w:t xml:space="preserve">for such injected code by development tools </w:t>
      </w:r>
      <w:r w:rsidR="00534FC6" w:rsidRPr="002C4D0C">
        <w:rPr>
          <w:rFonts w:ascii="Calibri" w:hAnsi="Calibri"/>
        </w:rPr>
        <w:t>should be verified</w:t>
      </w:r>
      <w:r w:rsidR="00332B9F" w:rsidRPr="002C4D0C">
        <w:rPr>
          <w:rFonts w:ascii="Calibri" w:hAnsi="Calibri"/>
        </w:rPr>
        <w:t xml:space="preserve"> </w:t>
      </w:r>
      <w:r w:rsidR="00ED54B0" w:rsidRPr="002C4D0C">
        <w:rPr>
          <w:rFonts w:ascii="Calibri" w:hAnsi="Calibri"/>
        </w:rPr>
        <w:t xml:space="preserve">especially </w:t>
      </w:r>
      <w:r w:rsidR="00463E3D">
        <w:rPr>
          <w:rFonts w:ascii="Calibri" w:hAnsi="Calibri"/>
        </w:rPr>
        <w:t>given</w:t>
      </w:r>
      <w:r w:rsidR="00ED54B0" w:rsidRPr="002C4D0C">
        <w:rPr>
          <w:rFonts w:ascii="Calibri" w:hAnsi="Calibri"/>
        </w:rPr>
        <w:t xml:space="preserve"> </w:t>
      </w:r>
      <w:r w:rsidR="00332B9F" w:rsidRPr="002C4D0C">
        <w:rPr>
          <w:rFonts w:ascii="Calibri" w:hAnsi="Calibri"/>
        </w:rPr>
        <w:t xml:space="preserve">the resulting work is </w:t>
      </w:r>
      <w:r w:rsidR="00444006" w:rsidRPr="002C4D0C">
        <w:rPr>
          <w:rFonts w:ascii="Calibri" w:hAnsi="Calibri"/>
        </w:rPr>
        <w:t>often statically linked</w:t>
      </w:r>
      <w:r w:rsidR="00534FC6" w:rsidRPr="002C4D0C">
        <w:rPr>
          <w:rFonts w:ascii="Calibri" w:hAnsi="Calibri"/>
        </w:rPr>
        <w:t>.</w:t>
      </w:r>
    </w:p>
    <w:p w14:paraId="592FB995" w14:textId="67084A82" w:rsidR="00597D3F" w:rsidRPr="004A494D" w:rsidRDefault="003F7C6D" w:rsidP="004A494D">
      <w:pPr>
        <w:pStyle w:val="HeadingIbrahim1"/>
      </w:pPr>
      <w:r w:rsidRPr="002C4D0C">
        <w:t xml:space="preserve">3. </w:t>
      </w:r>
      <w:bookmarkStart w:id="13" w:name="_Toc492046557"/>
      <w:r w:rsidR="004C6B67" w:rsidRPr="002C4D0C">
        <w:t>Open source audits</w:t>
      </w:r>
      <w:bookmarkEnd w:id="13"/>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cs="ProximaNova-Regular"/>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t>Assessing the scope of an audit job</w:t>
      </w:r>
      <w:bookmarkEnd w:id="32"/>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0E179E">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4" w:name="_Toc492046562"/>
      <w:r w:rsidRPr="002C4D0C">
        <w:lastRenderedPageBreak/>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t>9</w:t>
      </w:r>
      <w:r w:rsidR="00444017" w:rsidRPr="002C4D0C">
        <w:t xml:space="preserve">.1 </w:t>
      </w:r>
      <w:r w:rsidR="004C6B67" w:rsidRPr="002C4D0C">
        <w:t>Know what’s in your code</w:t>
      </w:r>
      <w:bookmarkEnd w:id="69"/>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4"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lastRenderedPageBreak/>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5">
        <w:r w:rsidRPr="002C4D0C">
          <w:rPr>
            <w:rStyle w:val="InternetLink"/>
          </w:rPr>
          <w:t>OpenChain Conformant</w:t>
        </w:r>
      </w:hyperlink>
      <w:r w:rsidRPr="002C4D0C">
        <w:t xml:space="preserve">” status. This is done by filling out a series of questions either </w:t>
      </w:r>
      <w:hyperlink r:id="rId16">
        <w:r w:rsidRPr="002C4D0C">
          <w:rPr>
            <w:rStyle w:val="InternetLink"/>
          </w:rPr>
          <w:t>online</w:t>
        </w:r>
      </w:hyperlink>
      <w:r w:rsidRPr="002C4D0C">
        <w:t xml:space="preserve"> or </w:t>
      </w:r>
      <w:hyperlink r:id="rId17">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8"/>
          <w:footerReference w:type="first" r:id="rId1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2"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3"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C05989" w:rsidP="00F16C1E">
      <w:pPr>
        <w:pStyle w:val="bodyIbrahim1"/>
      </w:pPr>
      <w:hyperlink r:id="rId2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C05989" w:rsidP="00F16C1E">
      <w:pPr>
        <w:pStyle w:val="ListIbrahim1"/>
      </w:pPr>
      <w:hyperlink r:id="rId25" w:history="1">
        <w:r w:rsidR="00291C10" w:rsidRPr="002C4D0C">
          <w:rPr>
            <w:rStyle w:val="affd"/>
          </w:rPr>
          <w:t>Black Duck Software</w:t>
        </w:r>
      </w:hyperlink>
    </w:p>
    <w:p w14:paraId="113C33B5" w14:textId="0FC1F140" w:rsidR="00291C10" w:rsidRPr="002C4D0C" w:rsidRDefault="00C05989" w:rsidP="00F16C1E">
      <w:pPr>
        <w:pStyle w:val="ListIbrahim1"/>
      </w:pPr>
      <w:hyperlink r:id="rId2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C05989" w:rsidP="00F16C1E">
      <w:pPr>
        <w:pStyle w:val="ListIbrahim1"/>
      </w:pPr>
      <w:hyperlink r:id="rId27" w:history="1">
        <w:r w:rsidR="006A5765" w:rsidRPr="002C4D0C">
          <w:rPr>
            <w:rStyle w:val="affd"/>
          </w:rPr>
          <w:t>FOSSA</w:t>
        </w:r>
      </w:hyperlink>
    </w:p>
    <w:p w14:paraId="6D04F4C9" w14:textId="7935EBA4" w:rsidR="00291C10" w:rsidRPr="002C4D0C" w:rsidRDefault="00C05989" w:rsidP="00F16C1E">
      <w:pPr>
        <w:pStyle w:val="ListIbrahim1"/>
      </w:pPr>
      <w:hyperlink r:id="rId28" w:history="1">
        <w:r w:rsidR="00291C10" w:rsidRPr="002C4D0C">
          <w:rPr>
            <w:rStyle w:val="affd"/>
          </w:rPr>
          <w:t>FOSSID AB</w:t>
        </w:r>
      </w:hyperlink>
    </w:p>
    <w:p w14:paraId="5B4BC591" w14:textId="27EAFDCD" w:rsidR="00291C10" w:rsidRPr="002C4D0C" w:rsidRDefault="00C05989" w:rsidP="00F16C1E">
      <w:pPr>
        <w:pStyle w:val="ListIbrahim1"/>
      </w:pPr>
      <w:hyperlink r:id="rId29" w:history="1">
        <w:r w:rsidR="00291C10" w:rsidRPr="002C4D0C">
          <w:rPr>
            <w:rStyle w:val="affd"/>
          </w:rPr>
          <w:t>nexB</w:t>
        </w:r>
      </w:hyperlink>
    </w:p>
    <w:p w14:paraId="04E74297" w14:textId="7CE24668" w:rsidR="00291C10" w:rsidRPr="002C4D0C" w:rsidRDefault="00C05989" w:rsidP="00F16C1E">
      <w:pPr>
        <w:pStyle w:val="ListIbrahim1"/>
      </w:pPr>
      <w:hyperlink r:id="rId30" w:history="1">
        <w:r w:rsidR="00291C10" w:rsidRPr="002C4D0C">
          <w:rPr>
            <w:rStyle w:val="affd"/>
          </w:rPr>
          <w:t>Protecode</w:t>
        </w:r>
      </w:hyperlink>
      <w:r w:rsidR="00875DB3" w:rsidRPr="002C4D0C">
        <w:t xml:space="preserve"> (Synopsys)</w:t>
      </w:r>
    </w:p>
    <w:p w14:paraId="3F8AE522" w14:textId="1FEEE21F" w:rsidR="00291C10" w:rsidRPr="002C4D0C" w:rsidRDefault="00C05989" w:rsidP="00F16C1E">
      <w:pPr>
        <w:pStyle w:val="ListIbrahim1"/>
      </w:pPr>
      <w:hyperlink r:id="rId31" w:history="1">
        <w:r w:rsidR="00291C10" w:rsidRPr="002C4D0C">
          <w:rPr>
            <w:rStyle w:val="affd"/>
          </w:rPr>
          <w:t>Rogue Wave Software</w:t>
        </w:r>
      </w:hyperlink>
    </w:p>
    <w:p w14:paraId="3F92F3AD" w14:textId="3CF3C08B" w:rsidR="00291C10" w:rsidRPr="002C4D0C" w:rsidRDefault="00C05989" w:rsidP="00F16C1E">
      <w:pPr>
        <w:pStyle w:val="ListIbrahim1"/>
      </w:pPr>
      <w:hyperlink r:id="rId32"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C05989" w:rsidP="00F16C1E">
      <w:pPr>
        <w:pStyle w:val="ListIbrahim1"/>
      </w:pPr>
      <w:hyperlink r:id="rId3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C05989" w:rsidP="00F16C1E">
      <w:pPr>
        <w:pStyle w:val="ListIbrahim1"/>
      </w:pPr>
      <w:hyperlink r:id="rId3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0" w:name="_Toc492046653"/>
      <w:r w:rsidRPr="002C4D0C">
        <w:lastRenderedPageBreak/>
        <w:t>Acknowledgments</w:t>
      </w:r>
      <w:bookmarkEnd w:id="200"/>
    </w:p>
    <w:p w14:paraId="763BF86C" w14:textId="1B740909" w:rsidR="00597D3F" w:rsidRPr="002C4D0C" w:rsidRDefault="00C05989" w:rsidP="00F16C1E">
      <w:pPr>
        <w:pStyle w:val="bodyIbrahim1"/>
      </w:pPr>
      <w:hyperlink r:id="rId3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7"/>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8"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39"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522F1" w14:textId="77777777" w:rsidR="00C05989" w:rsidRDefault="00C05989">
      <w:pPr>
        <w:spacing w:after="0" w:line="240" w:lineRule="auto"/>
      </w:pPr>
      <w:r>
        <w:separator/>
      </w:r>
    </w:p>
  </w:endnote>
  <w:endnote w:type="continuationSeparator" w:id="0">
    <w:p w14:paraId="4CD85F53" w14:textId="77777777" w:rsidR="00C05989" w:rsidRDefault="00C05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C87EF0">
          <w:rPr>
            <w:b/>
            <w:noProof/>
            <w:sz w:val="18"/>
          </w:rPr>
          <w:t>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453A4" w14:textId="77777777" w:rsidR="00C05989" w:rsidRDefault="00C05989">
      <w:pPr>
        <w:spacing w:after="0" w:line="240" w:lineRule="auto"/>
      </w:pPr>
      <w:r>
        <w:separator/>
      </w:r>
    </w:p>
  </w:footnote>
  <w:footnote w:type="continuationSeparator" w:id="0">
    <w:p w14:paraId="09478177" w14:textId="77777777" w:rsidR="00C05989" w:rsidRDefault="00C05989">
      <w:pPr>
        <w:spacing w:after="0" w:line="240" w:lineRule="auto"/>
      </w:pPr>
      <w:r>
        <w:continuationSeparator/>
      </w:r>
    </w:p>
  </w:footnote>
  <w:footnote w:id="1">
    <w:p w14:paraId="365BF982" w14:textId="598EB6F1" w:rsidR="00954E05" w:rsidRDefault="00954E05">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B59EF"/>
    <w:rsid w:val="000C4467"/>
    <w:rsid w:val="000C6CAA"/>
    <w:rsid w:val="000D2B55"/>
    <w:rsid w:val="000D4E50"/>
    <w:rsid w:val="000D6EA3"/>
    <w:rsid w:val="001310C3"/>
    <w:rsid w:val="00156959"/>
    <w:rsid w:val="00197BB6"/>
    <w:rsid w:val="001A19BA"/>
    <w:rsid w:val="001B269D"/>
    <w:rsid w:val="001B5CE8"/>
    <w:rsid w:val="001C1021"/>
    <w:rsid w:val="001E516E"/>
    <w:rsid w:val="001E727D"/>
    <w:rsid w:val="001F25A8"/>
    <w:rsid w:val="001F7865"/>
    <w:rsid w:val="0020084E"/>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412FE"/>
    <w:rsid w:val="00351C93"/>
    <w:rsid w:val="00361C20"/>
    <w:rsid w:val="00367A81"/>
    <w:rsid w:val="003713C0"/>
    <w:rsid w:val="003743FA"/>
    <w:rsid w:val="00376B5C"/>
    <w:rsid w:val="00382132"/>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4EA9"/>
    <w:rsid w:val="00530D11"/>
    <w:rsid w:val="00534FC6"/>
    <w:rsid w:val="0054052D"/>
    <w:rsid w:val="00541303"/>
    <w:rsid w:val="00541FB0"/>
    <w:rsid w:val="00546BC3"/>
    <w:rsid w:val="005617EF"/>
    <w:rsid w:val="0057191B"/>
    <w:rsid w:val="00572167"/>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B7A24"/>
    <w:rsid w:val="007E7CE3"/>
    <w:rsid w:val="00804BEC"/>
    <w:rsid w:val="00810D3B"/>
    <w:rsid w:val="00825AD9"/>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B143C"/>
    <w:rsid w:val="00BB1A92"/>
    <w:rsid w:val="00BC4D85"/>
    <w:rsid w:val="00BC6241"/>
    <w:rsid w:val="00BD581D"/>
    <w:rsid w:val="00BF7C96"/>
    <w:rsid w:val="00C05989"/>
    <w:rsid w:val="00C0716F"/>
    <w:rsid w:val="00C36B33"/>
    <w:rsid w:val="00C3775D"/>
    <w:rsid w:val="00C43BFB"/>
    <w:rsid w:val="00C73D6E"/>
    <w:rsid w:val="00C829B2"/>
    <w:rsid w:val="00C87EF0"/>
    <w:rsid w:val="00C9433B"/>
    <w:rsid w:val="00CA2133"/>
    <w:rsid w:val="00CB2114"/>
    <w:rsid w:val="00CB6987"/>
    <w:rsid w:val="00CC0FC9"/>
    <w:rsid w:val="00CC3010"/>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C1B08"/>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3D4CD90C-D086-46FC-A952-CB7A87697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lsdException w:name="endnote text" w:semiHidden="1" w:unhideWhenUsed="1"/>
    <w:lsdException w:name="table of authorities" w:semiHidden="1"/>
    <w:lsdException w:name="macro" w:semiHidden="1" w:unhideWhenUsed="1"/>
    <w:lsdException w:name="toa heading" w:semiHidden="1"/>
    <w:lsdException w:name="List" w:semiHidden="1" w:unhideWhenUsed="1"/>
    <w:lsdException w:name="List Bullet" w:uiPriority="31" w:qFormat="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unhideWhenUsed="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unhideWhenUsed="1"/>
    <w:lsdException w:name="Body Text Indent 2" w:semiHidden="1"/>
    <w:lsdException w:name="Body Text Indent 3" w:semiHidden="1" w:unhideWhenUsed="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unhideWhenUsed="1"/>
    <w:lsdException w:name="HTML Definition" w:semiHidden="1"/>
    <w:lsdException w:name="HTML Keyboard" w:semiHidden="1" w:unhideWhenUsed="1"/>
    <w:lsdException w:name="HTML Preformatted" w:semiHidden="1" w:unhideWhenUsed="1"/>
    <w:lsdException w:name="HTML Sample" w:semiHidden="1"/>
    <w:lsdException w:name="HTML Typewriter" w:semiHidden="1" w:unhideWhenUsed="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www.flexerasoftware.com/" TargetMode="External"/><Relationship Id="rId39" Type="http://schemas.openxmlformats.org/officeDocument/2006/relationships/hyperlink" Target="https://twitter.com/ibrahimatlinux" TargetMode="External"/><Relationship Id="rId3" Type="http://schemas.openxmlformats.org/officeDocument/2006/relationships/styles" Target="styles.xml"/><Relationship Id="rId21" Type="http://schemas.openxmlformats.org/officeDocument/2006/relationships/hyperlink" Target="https://www.linuxfoundation.org/news-media/research/practical-gpl-compliance" TargetMode="External"/><Relationship Id="rId34" Type="http://schemas.openxmlformats.org/officeDocument/2006/relationships/hyperlink" Target="http://www.binaryanalysi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s://www.blackducksoftware.com/" TargetMode="External"/><Relationship Id="rId33" Type="http://schemas.openxmlformats.org/officeDocument/2006/relationships/hyperlink" Target="https://www.fossology.org/" TargetMode="External"/><Relationship Id="rId38" Type="http://schemas.openxmlformats.org/officeDocument/2006/relationships/hyperlink" Target="http://www.ibrahimatlinux.com/" TargetMode="Externa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ww.linux.com/publications/open-source-compliance-enterprise" TargetMode="External"/><Relationship Id="rId29" Type="http://schemas.openxmlformats.org/officeDocument/2006/relationships/hyperlink" Target="https://www.nex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dx.org/" TargetMode="External"/><Relationship Id="rId32" Type="http://schemas.openxmlformats.org/officeDocument/2006/relationships/hyperlink" Target="https://www.whitesourcesoftware.com/" TargetMode="External"/><Relationship Id="rId37" Type="http://schemas.openxmlformats.org/officeDocument/2006/relationships/image" Target="media/image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openchainproject.org/conformance" TargetMode="External"/><Relationship Id="rId23" Type="http://schemas.openxmlformats.org/officeDocument/2006/relationships/hyperlink" Target="https://training.linuxfoundation.org/linux-courses/open-source-compliance-courses/compliance-basics-for-developers" TargetMode="External"/><Relationship Id="rId28" Type="http://schemas.openxmlformats.org/officeDocument/2006/relationships/hyperlink" Target="http://www.fossid.com" TargetMode="External"/><Relationship Id="rId36" Type="http://schemas.openxmlformats.org/officeDocument/2006/relationships/hyperlink" Target="https://www.openchainproject.org/" TargetMode="Externa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www.roguewav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ux.com/publications/open-source-compliance-enterprise" TargetMode="External"/><Relationship Id="rId22" Type="http://schemas.openxmlformats.org/officeDocument/2006/relationships/hyperlink" Target="https://wiki.linuxfoundation.org/openchain/curriculum" TargetMode="External"/><Relationship Id="rId27" Type="http://schemas.openxmlformats.org/officeDocument/2006/relationships/hyperlink" Target="http://fossa.io/" TargetMode="External"/><Relationship Id="rId30" Type="http://schemas.openxmlformats.org/officeDocument/2006/relationships/hyperlink" Target="http://www.protecode.com/" TargetMode="External"/><Relationship Id="rId35" Type="http://schemas.openxmlformats.org/officeDocument/2006/relationships/hyperlink" Target="mailto:info@linuxfoundation.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861B9-227A-4EBC-8D5F-C947C182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17</Pages>
  <Words>5757</Words>
  <Characters>32815</Characters>
  <Application>Microsoft Office Word</Application>
  <DocSecurity>0</DocSecurity>
  <Lines>273</Lines>
  <Paragraphs>76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38496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12</cp:revision>
  <cp:lastPrinted>2017-09-07T19:25:00Z</cp:lastPrinted>
  <dcterms:created xsi:type="dcterms:W3CDTF">2017-09-11T18:31:00Z</dcterms:created>
  <dcterms:modified xsi:type="dcterms:W3CDTF">2017-11-09T03:47:00Z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