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24EBA84"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コード（緑色ドット）の別コード体系（青色</w:t>
      </w:r>
      <w:r>
        <w:rPr>
          <w:rFonts w:ascii="メイリオ" w:eastAsia="メイリオ" w:hAnsi="メイリオ" w:cs="メイリオ" w:hint="eastAsia"/>
          <w:sz w:val="14"/>
        </w:rPr>
        <w:t>）への組み入れ（Incorporation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1CC56449"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8A54DB">
        <w:rPr>
          <w:rFonts w:ascii="メイリオ" w:eastAsia="メイリオ" w:hAnsi="メイリオ" w:cs="メイリオ" w:hint="eastAsia"/>
          <w:sz w:val="14"/>
        </w:rPr>
        <w:t>・ドット模様</w:t>
      </w:r>
      <w:r>
        <w:rPr>
          <w:rFonts w:ascii="メイリオ" w:eastAsia="メイリオ" w:hAnsi="メイリオ" w:cs="メイリオ" w:hint="eastAsia"/>
          <w:sz w:val="14"/>
        </w:rPr>
        <w:t>）</w:t>
      </w:r>
    </w:p>
    <w:p w14:paraId="053F8DAF" w14:textId="265B3D86" w:rsidR="00597D3F" w:rsidRPr="002C4D0C" w:rsidRDefault="00444017" w:rsidP="004A494D">
      <w:pPr>
        <w:pStyle w:val="HeadingIbrahim2"/>
      </w:pPr>
      <w:bookmarkStart w:id="11" w:name="_Toc492046556"/>
      <w:r w:rsidRPr="002C4D0C">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w:t>
      </w:r>
      <w:r w:rsidR="00534FC6" w:rsidRPr="002C4D0C">
        <w:lastRenderedPageBreak/>
        <w:t xml:space="preserve">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 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作成物がビルドされるときには、これらの処理を提供するため開発ツールのコードの一部を注入しなければなりません。生み出された作成物がよく静的にリンクされるということを特に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2" w:name="_Toc492046557"/>
      <w:r w:rsidR="00FA02EB">
        <w:rPr>
          <w:rFonts w:hint="eastAsia"/>
          <w:lang w:eastAsia="ja-JP"/>
        </w:rPr>
        <w:t>オープンソース監査（</w:t>
      </w:r>
      <w:r w:rsidR="004C6B67" w:rsidRPr="002C4D0C">
        <w:t>Open source audits</w:t>
      </w:r>
      <w:bookmarkEnd w:id="12"/>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4976FEFB" w:rsidR="00FA02EB" w:rsidRPr="00FA02EB" w:rsidRDefault="00FA02EB"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M&amp;A取引はいずれも異なるもので</w:t>
      </w:r>
      <w:r w:rsidR="005C31FC">
        <w:rPr>
          <w:rFonts w:ascii="メイリオ" w:eastAsia="メイリオ" w:hAnsi="メイリオ" w:cs="メイリオ" w:hint="eastAsia"/>
          <w:sz w:val="18"/>
          <w:szCs w:val="18"/>
          <w:lang w:eastAsia="ja-JP"/>
        </w:rPr>
        <w:t>はありま</w:t>
      </w:r>
      <w:r>
        <w:rPr>
          <w:rFonts w:ascii="メイリオ" w:eastAsia="メイリオ" w:hAnsi="メイリオ" w:cs="メイリオ" w:hint="eastAsia"/>
          <w:sz w:val="18"/>
          <w:szCs w:val="18"/>
          <w:lang w:eastAsia="ja-JP"/>
        </w:rPr>
        <w:t>すが、</w:t>
      </w:r>
      <w:r w:rsidR="005C31FC">
        <w:rPr>
          <w:rFonts w:ascii="メイリオ" w:eastAsia="メイリオ" w:hAnsi="メイリオ" w:cs="メイリオ" w:hint="eastAsia"/>
          <w:sz w:val="18"/>
          <w:szCs w:val="18"/>
          <w:lang w:eastAsia="ja-JP"/>
        </w:rPr>
        <w:t>オープンソースでの義務を得る上での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798FDFFE"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ライセンスはソフトウェアどのように再頒布できるのか、という点で制約を課すことがあります。こういった制約は買収元の企業のビジネスと相反するかもしれないので、早期に発見されるべきでしょう。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185D9EF4"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で、同じライセンスの下で派生物もしくは結合物を入手可能にするものがあります。その他にもドキュメントの中の通知、告知などを求めたり、製品の販売促進のやり方に制約を課したりものもあります。</w:t>
      </w:r>
    </w:p>
    <w:p w14:paraId="0FF6CDC9" w14:textId="113A12FC"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ライセンスの義務の不履行が訴訟や、高コストの再エンジニアリング、製品のリコール</w:t>
      </w:r>
      <w:r>
        <w:rPr>
          <w:rFonts w:ascii="メイリオ" w:eastAsia="メイリオ" w:hAnsi="メイリオ" w:cs="メイリオ" w:hint="eastAsia"/>
          <w:sz w:val="18"/>
          <w:szCs w:val="18"/>
          <w:lang w:eastAsia="ja-JP"/>
        </w:rPr>
        <w:t>や好ましくない</w:t>
      </w:r>
      <w:r w:rsidRPr="00332ECA">
        <w:rPr>
          <w:rFonts w:ascii="メイリオ" w:eastAsia="メイリオ" w:hAnsi="メイリオ" w:cs="メイリオ" w:hint="eastAsia"/>
          <w:sz w:val="18"/>
          <w:szCs w:val="18"/>
          <w:lang w:eastAsia="ja-JP"/>
        </w:rPr>
        <w:t>評判</w:t>
      </w:r>
      <w:r>
        <w:rPr>
          <w:rFonts w:ascii="メイリオ" w:eastAsia="メイリオ" w:hAnsi="メイリオ" w:cs="メイリオ" w:hint="eastAsia"/>
          <w:sz w:val="18"/>
          <w:szCs w:val="18"/>
          <w:lang w:eastAsia="ja-JP"/>
        </w:rPr>
        <w:t>といったこと</w:t>
      </w:r>
      <w:r w:rsidRPr="00332ECA">
        <w:rPr>
          <w:rFonts w:ascii="メイリオ" w:eastAsia="メイリオ" w:hAnsi="メイリオ" w:cs="メイリオ" w:hint="eastAsia"/>
          <w:sz w:val="18"/>
          <w:szCs w:val="18"/>
          <w:lang w:eastAsia="ja-JP"/>
        </w:rPr>
        <w:t>につながる可能性があります</w:t>
      </w:r>
      <w:r>
        <w:rPr>
          <w:rFonts w:ascii="メイリオ" w:eastAsia="メイリオ" w:hAnsi="メイリオ" w:cs="メイリオ" w:hint="eastAsia"/>
          <w:sz w:val="18"/>
          <w:szCs w:val="18"/>
          <w:lang w:eastAsia="ja-JP"/>
        </w:rPr>
        <w:t>。</w:t>
      </w:r>
    </w:p>
    <w:p w14:paraId="4107317E" w14:textId="3C8B1A10" w:rsidR="00D54CFB" w:rsidRPr="002C4D0C" w:rsidRDefault="00D54CFB" w:rsidP="000B59EF">
      <w:pPr>
        <w:pStyle w:val="HeadingIbrahim2"/>
      </w:pPr>
      <w:r w:rsidRPr="002C4D0C">
        <w:lastRenderedPageBreak/>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1614CC72"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BoM）をレビューするだけの対応を好む企業もいれば、エンジアリング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かどうかを明らかにする助けとなってくれます。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116CCE36"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3"/>
      <w:r>
        <w:rPr>
          <w:rFonts w:ascii="メイリオ" w:eastAsia="メイリオ" w:hAnsi="メイリオ" w:cs="メイリオ" w:hint="eastAsia"/>
          <w:sz w:val="18"/>
          <w:szCs w:val="18"/>
          <w:lang w:eastAsia="ja-JP"/>
        </w:rPr>
        <w:t>図5</w:t>
      </w:r>
      <w:commentRangeEnd w:id="13"/>
      <w:r>
        <w:rPr>
          <w:rStyle w:val="af5"/>
          <w:rFonts w:asciiTheme="minorHAnsi" w:eastAsia="ＭＳ 明朝" w:hAnsiTheme="minorHAnsi"/>
          <w:color w:val="7F7F7F" w:themeColor="text1" w:themeTint="80"/>
          <w:lang w:eastAsia="ja-JP"/>
        </w:rPr>
        <w:commentReference w:id="13"/>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Pr>
          <w:rFonts w:ascii="メイリオ" w:eastAsia="メイリオ" w:hAnsi="メイリオ" w:cs="メイリオ" w:hint="eastAsia"/>
          <w:sz w:val="18"/>
          <w:szCs w:val="18"/>
          <w:lang w:eastAsia="ja-JP"/>
        </w:rPr>
        <w:t>にさらされる完全なソフトウェア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4650CA65" w:rsidR="007F350C" w:rsidRPr="007F350C" w:rsidRDefault="007F350C" w:rsidP="007F350C">
      <w:pPr>
        <w:pStyle w:val="FigureCaption"/>
        <w:rPr>
          <w:rFonts w:ascii="メイリオ" w:eastAsia="メイリオ" w:hAnsi="メイリオ" w:cs="メイリオ"/>
          <w:sz w:val="16"/>
        </w:rPr>
      </w:pPr>
      <w:commentRangeStart w:id="14"/>
      <w:r w:rsidRPr="007F350C">
        <w:rPr>
          <w:rFonts w:ascii="メイリオ" w:eastAsia="メイリオ" w:hAnsi="メイリオ" w:cs="メイリオ" w:hint="eastAsia"/>
          <w:sz w:val="16"/>
        </w:rPr>
        <w:t>図5</w:t>
      </w:r>
      <w:commentRangeEnd w:id="14"/>
      <w:r w:rsidR="006C0013">
        <w:rPr>
          <w:rStyle w:val="af5"/>
          <w:rFonts w:asciiTheme="minorHAnsi" w:hAnsiTheme="minorHAnsi" w:cstheme="minorBidi"/>
          <w:b w:val="0"/>
          <w:color w:val="7F7F7F" w:themeColor="text1" w:themeTint="80"/>
        </w:rPr>
        <w:commentReference w:id="14"/>
      </w:r>
    </w:p>
    <w:p w14:paraId="74E85FB8" w14:textId="2DB45075" w:rsidR="007669CB" w:rsidRPr="002C4D0C" w:rsidRDefault="008B1862" w:rsidP="004A494D">
      <w:pPr>
        <w:pStyle w:val="HeadingIbrahim1"/>
      </w:pPr>
      <w:bookmarkStart w:id="15" w:name="_Toc488161383"/>
      <w:bookmarkStart w:id="16" w:name="_Toc488161454"/>
      <w:bookmarkStart w:id="17" w:name="_Toc488161524"/>
      <w:bookmarkStart w:id="18" w:name="_Toc488161948"/>
      <w:bookmarkStart w:id="19" w:name="_Toc488162013"/>
      <w:bookmarkStart w:id="20" w:name="_Toc488162079"/>
      <w:bookmarkStart w:id="21" w:name="_Toc488316252"/>
      <w:bookmarkStart w:id="22" w:name="_Toc492046578"/>
      <w:bookmarkStart w:id="23" w:name="_Toc492046558"/>
      <w:bookmarkEnd w:id="15"/>
      <w:bookmarkEnd w:id="16"/>
      <w:bookmarkEnd w:id="17"/>
      <w:bookmarkEnd w:id="18"/>
      <w:bookmarkEnd w:id="19"/>
      <w:bookmarkEnd w:id="20"/>
      <w:bookmarkEnd w:id="21"/>
      <w:bookmarkEnd w:id="22"/>
      <w:bookmarkEnd w:id="23"/>
      <w:r w:rsidRPr="0071780D">
        <w:rPr>
          <w:rFonts w:cs="ProximaNova-Regular"/>
          <w:szCs w:val="36"/>
        </w:rPr>
        <w:lastRenderedPageBreak/>
        <w:t>4.</w:t>
      </w:r>
      <w:r w:rsidRPr="002C4D0C">
        <w:rPr>
          <w:rFonts w:cs="ProximaNova-Regular"/>
          <w:sz w:val="32"/>
          <w:szCs w:val="36"/>
        </w:rPr>
        <w:t xml:space="preserve"> </w:t>
      </w:r>
      <w:bookmarkStart w:id="24" w:name="_Toc488161384"/>
      <w:bookmarkStart w:id="25" w:name="_Toc488161455"/>
      <w:bookmarkStart w:id="26" w:name="_Toc488161525"/>
      <w:bookmarkStart w:id="27" w:name="_Toc488161949"/>
      <w:bookmarkStart w:id="28" w:name="_Toc488162014"/>
      <w:bookmarkStart w:id="29" w:name="_Toc488162080"/>
      <w:bookmarkStart w:id="30" w:name="_Toc488316253"/>
      <w:bookmarkStart w:id="31" w:name="_Toc492046579"/>
      <w:bookmarkStart w:id="32" w:name="_Toc492046559"/>
      <w:bookmarkStart w:id="33" w:name="_Toc492046560"/>
      <w:bookmarkEnd w:id="24"/>
      <w:bookmarkEnd w:id="25"/>
      <w:bookmarkEnd w:id="26"/>
      <w:bookmarkEnd w:id="27"/>
      <w:bookmarkEnd w:id="28"/>
      <w:bookmarkEnd w:id="29"/>
      <w:bookmarkEnd w:id="30"/>
      <w:bookmarkEnd w:id="31"/>
      <w:bookmarkEnd w:id="32"/>
      <w:r w:rsidR="003F12FC">
        <w:rPr>
          <w:rFonts w:cs="ProximaNova-Regular" w:hint="eastAsia"/>
          <w:sz w:val="32"/>
          <w:szCs w:val="36"/>
          <w:lang w:eastAsia="ja-JP"/>
        </w:rPr>
        <w:t>監査業務のスコープを評価する（</w:t>
      </w:r>
      <w:r w:rsidR="003F12FC" w:rsidRPr="002C4D0C">
        <w:t>Assessing the scope of an audit job</w:t>
      </w:r>
      <w:bookmarkEnd w:id="33"/>
      <w:r w:rsidR="003F12FC">
        <w:rPr>
          <w:rFonts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7F2553EC"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A53A30" w:rsidRPr="00A53A30">
        <w:rPr>
          <w:rFonts w:ascii="メイリオ" w:eastAsia="メイリオ" w:hAnsi="メイリオ" w:cs="メイリオ" w:hint="eastAsia"/>
          <w:sz w:val="18"/>
          <w:szCs w:val="18"/>
          <w:lang w:eastAsia="ja-JP"/>
        </w:rPr>
        <w:t>を知ることは時として、監査人にとって有益なものでもあります。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3C30B497"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価格の議論は、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sidR="00CA3C6E">
        <w:rPr>
          <w:rFonts w:ascii="メイリオ" w:eastAsia="メイリオ" w:hAnsi="メイリオ" w:cs="メイリオ" w:hint="eastAsia"/>
          <w:sz w:val="18"/>
          <w:szCs w:val="18"/>
          <w:lang w:eastAsia="ja-JP"/>
        </w:rPr>
        <w:t>）を理解する上で十分な情報をもって</w:t>
      </w:r>
      <w:r w:rsidR="007F350C">
        <w:rPr>
          <w:rFonts w:ascii="メイリオ" w:eastAsia="メイリオ" w:hAnsi="メイリオ" w:cs="メイリオ" w:hint="eastAsia"/>
          <w:sz w:val="18"/>
          <w:szCs w:val="18"/>
          <w:lang w:eastAsia="ja-JP"/>
        </w:rPr>
        <w:t>い</w:t>
      </w:r>
      <w:r w:rsidR="00CA3C6E">
        <w:rPr>
          <w:rFonts w:ascii="メイリオ" w:eastAsia="メイリオ" w:hAnsi="メイリオ" w:cs="メイリオ" w:hint="eastAsia"/>
          <w:sz w:val="18"/>
          <w:szCs w:val="18"/>
          <w:lang w:eastAsia="ja-JP"/>
        </w:rPr>
        <w:t>れば、緊急性の理解を必要とするかといったことも知りたいと思うでしょう。これが監査のコストに著しいインパクトを与えることになるからです。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34" w:name="_Toc488161386"/>
      <w:bookmarkStart w:id="35" w:name="_Toc488161457"/>
      <w:bookmarkStart w:id="36" w:name="_Toc488161527"/>
      <w:bookmarkStart w:id="37" w:name="_Toc488161951"/>
      <w:bookmarkStart w:id="38" w:name="_Toc488162016"/>
      <w:bookmarkStart w:id="39" w:name="_Toc488162082"/>
      <w:bookmarkStart w:id="40" w:name="_Toc488316255"/>
      <w:bookmarkStart w:id="41" w:name="_Toc492046581"/>
      <w:bookmarkStart w:id="42" w:name="_Toc488161387"/>
      <w:bookmarkStart w:id="43" w:name="_Toc488161458"/>
      <w:bookmarkStart w:id="44" w:name="_Toc488161528"/>
      <w:bookmarkStart w:id="45" w:name="_Toc488161952"/>
      <w:bookmarkStart w:id="46" w:name="_Toc488162017"/>
      <w:bookmarkStart w:id="47" w:name="_Toc488162083"/>
      <w:bookmarkStart w:id="48" w:name="_Toc488316256"/>
      <w:bookmarkStart w:id="49" w:name="_Toc492046582"/>
      <w:bookmarkStart w:id="50" w:name="_ga5vqqw3ovz7" w:colFirst="0" w:colLast="0"/>
      <w:bookmarkStart w:id="51" w:name="_t0bybq44xvpf" w:colFirst="0" w:colLast="0"/>
      <w:bookmarkStart w:id="52" w:name="_dscng153ix2u" w:colFirst="0" w:colLast="0"/>
      <w:bookmarkStart w:id="53" w:name="_fv5afzxndjg" w:colFirst="0" w:colLast="0"/>
      <w:bookmarkStart w:id="54" w:name="_Toc49204656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2C4D0C">
        <w:rPr>
          <w:lang w:eastAsia="ja-JP"/>
        </w:rPr>
        <w:t xml:space="preserve">5. </w:t>
      </w:r>
      <w:r w:rsidR="00692A9A">
        <w:rPr>
          <w:rFonts w:hint="eastAsia"/>
          <w:lang w:eastAsia="ja-JP"/>
        </w:rPr>
        <w:t>監査手法（</w:t>
      </w:r>
      <w:r w:rsidR="007669CB" w:rsidRPr="002C4D0C">
        <w:rPr>
          <w:lang w:eastAsia="ja-JP"/>
        </w:rPr>
        <w:t>Audit methods</w:t>
      </w:r>
      <w:bookmarkEnd w:id="54"/>
      <w:r w:rsidR="00692A9A">
        <w:rPr>
          <w:rFonts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04D48817"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コードに混入してしまった（もしくはその逆）、オープンソースコードのスニペットを検索する機能です。また、検知した結果に対する誤検知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lastRenderedPageBreak/>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w:t>
      </w:r>
      <w:commentRangeStart w:id="55"/>
      <w:r w:rsidRPr="002C4D0C">
        <w:t>an</w:t>
      </w:r>
      <w:commentRangeEnd w:id="55"/>
      <w:r w:rsidR="00703F0B">
        <w:rPr>
          <w:rStyle w:val="af5"/>
          <w:rFonts w:asciiTheme="minorHAnsi" w:eastAsia="ＭＳ 明朝" w:hAnsiTheme="minorHAnsi"/>
          <w:color w:val="7F7F7F" w:themeColor="text1" w:themeTint="80"/>
          <w:lang w:eastAsia="ja-JP"/>
        </w:rPr>
        <w:commentReference w:id="55"/>
      </w:r>
      <w:r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04B14151" w:rsidR="00AC2BE4" w:rsidRPr="0096539F" w:rsidRDefault="00AC2BE4" w:rsidP="00AC342D">
      <w:pPr>
        <w:pStyle w:val="ListIbrahimNum1"/>
        <w:numPr>
          <w:ilvl w:val="0"/>
          <w:numId w:val="50"/>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監査人がすべてのコードへの完全なアクセスをもっていて、実地もしくはリモートで監査を実施します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1F23648B" w:rsidR="0096539F" w:rsidRPr="0096539F" w:rsidRDefault="001B2C7F" w:rsidP="00AC342D">
      <w:pPr>
        <w:pStyle w:val="ListIbrahimNum1"/>
        <w:numPr>
          <w:ilvl w:val="0"/>
          <w:numId w:val="50"/>
        </w:numPr>
        <w:spacing w:line="240" w:lineRule="exact"/>
        <w:ind w:left="714" w:hanging="357"/>
        <w:rPr>
          <w:lang w:eastAsia="ja-JP"/>
        </w:rPr>
      </w:pPr>
      <w:r>
        <w:rPr>
          <w:rFonts w:ascii="メイリオ" w:eastAsia="メイリオ" w:hAnsi="メイリオ" w:cs="メイリオ" w:hint="eastAsia"/>
          <w:sz w:val="18"/>
          <w:lang w:eastAsia="ja-JP"/>
        </w:rPr>
        <w:t>ブラインド（</w:t>
      </w:r>
      <w:r w:rsidR="00B27217">
        <w:rPr>
          <w:rFonts w:ascii="メイリオ" w:eastAsia="メイリオ" w:hAnsi="メイリオ" w:cs="メイリオ" w:hint="eastAsia"/>
          <w:sz w:val="18"/>
          <w:lang w:eastAsia="ja-JP"/>
        </w:rPr>
        <w:t>見えない状態の、</w:t>
      </w:r>
      <w:r>
        <w:rPr>
          <w:rFonts w:ascii="メイリオ" w:eastAsia="メイリオ" w:hAnsi="メイリオ" w:cs="メイリオ" w:hint="eastAsia"/>
          <w:sz w:val="18"/>
          <w:lang w:eastAsia="ja-JP"/>
        </w:rPr>
        <w:t>手探り</w:t>
      </w:r>
      <w:r w:rsidR="00B27217">
        <w:rPr>
          <w:rFonts w:ascii="メイリオ" w:eastAsia="メイリオ" w:hAnsi="メイリオ" w:cs="メイリオ" w:hint="eastAsia"/>
          <w:sz w:val="18"/>
          <w:lang w:eastAsia="ja-JP"/>
        </w:rPr>
        <w:t>の</w:t>
      </w:r>
      <w:r w:rsidR="0096539F" w:rsidRPr="00A53F60">
        <w:rPr>
          <w:rFonts w:ascii="メイリオ" w:eastAsia="メイリオ" w:hAnsi="メイリオ" w:cs="メイリオ" w:hint="eastAsia"/>
          <w:sz w:val="18"/>
          <w:lang w:eastAsia="ja-JP"/>
        </w:rPr>
        <w:t>）監査。監査人はソースコードを見ることなく、リモートで作業を行います</w:t>
      </w:r>
    </w:p>
    <w:p w14:paraId="36830E7D" w14:textId="62B9339A" w:rsidR="00AC2BE4" w:rsidRPr="00AC2BE4" w:rsidRDefault="0096539F" w:rsidP="00AC342D">
      <w:pPr>
        <w:pStyle w:val="ListIbrahimNum1"/>
        <w:spacing w:line="240" w:lineRule="exact"/>
        <w:ind w:left="714" w:hanging="357"/>
        <w:rPr>
          <w:lang w:eastAsia="ja-JP"/>
        </w:rPr>
      </w:pPr>
      <w:commentRangeStart w:id="56"/>
      <w:r w:rsidRPr="00A53F60">
        <w:rPr>
          <w:rFonts w:ascii="メイリオ" w:eastAsia="メイリオ" w:hAnsi="メイリオ" w:cs="メイリオ" w:hint="eastAsia"/>
          <w:sz w:val="18"/>
          <w:lang w:eastAsia="ja-JP"/>
        </w:rPr>
        <w:t>DIY</w:t>
      </w:r>
      <w:r w:rsidR="00703F0B" w:rsidRPr="00A53F60">
        <w:rPr>
          <w:rFonts w:ascii="メイリオ" w:eastAsia="メイリオ" w:hAnsi="メイリオ" w:cs="メイリオ" w:hint="eastAsia"/>
          <w:sz w:val="18"/>
          <w:lang w:eastAsia="ja-JP"/>
        </w:rPr>
        <w:t>（Do It Yourself）</w:t>
      </w:r>
      <w:r w:rsidRPr="00A53F60">
        <w:rPr>
          <w:rFonts w:ascii="メイリオ" w:eastAsia="メイリオ" w:hAnsi="メイリオ" w:cs="メイリオ" w:hint="eastAsia"/>
          <w:sz w:val="18"/>
          <w:lang w:eastAsia="ja-JP"/>
        </w:rPr>
        <w:t>監査。買収先企業もしくは買収元が自分自身で大半の監査作業を</w:t>
      </w:r>
      <w:r w:rsidR="00797195">
        <w:rPr>
          <w:rFonts w:ascii="メイリオ" w:eastAsia="メイリオ" w:hAnsi="メイリオ" w:cs="メイリオ" w:hint="eastAsia"/>
          <w:sz w:val="18"/>
          <w:lang w:eastAsia="ja-JP"/>
        </w:rPr>
        <w:t>実際に行います。この監査で</w:t>
      </w:r>
      <w:r w:rsidRPr="00A53F60">
        <w:rPr>
          <w:rFonts w:ascii="メイリオ" w:eastAsia="メイリオ" w:hAnsi="メイリオ" w:cs="メイリオ" w:hint="eastAsia"/>
          <w:sz w:val="18"/>
          <w:lang w:eastAsia="ja-JP"/>
        </w:rPr>
        <w:t>ツール、</w:t>
      </w:r>
      <w:r w:rsidR="00797195">
        <w:rPr>
          <w:rFonts w:ascii="メイリオ" w:eastAsia="メイリオ" w:hAnsi="メイリオ" w:cs="メイリオ" w:hint="eastAsia"/>
          <w:sz w:val="18"/>
          <w:lang w:eastAsia="ja-JP"/>
        </w:rPr>
        <w:t>監査企業</w:t>
      </w:r>
      <w:r w:rsidR="00A40268">
        <w:rPr>
          <w:rFonts w:ascii="メイリオ" w:eastAsia="メイリオ" w:hAnsi="メイリオ" w:cs="メイリオ" w:hint="eastAsia"/>
          <w:sz w:val="18"/>
          <w:lang w:eastAsia="ja-JP"/>
        </w:rPr>
        <w:t>の</w:t>
      </w:r>
      <w:r w:rsidR="00797195">
        <w:rPr>
          <w:rFonts w:ascii="メイリオ" w:eastAsia="メイリオ" w:hAnsi="メイリオ" w:cs="メイリオ" w:hint="eastAsia"/>
          <w:sz w:val="18"/>
          <w:lang w:eastAsia="ja-JP"/>
        </w:rPr>
        <w:t>サポート</w:t>
      </w:r>
      <w:r w:rsidR="00A40268">
        <w:rPr>
          <w:rFonts w:ascii="メイリオ" w:eastAsia="メイリオ" w:hAnsi="メイリオ" w:cs="メイリオ" w:hint="eastAsia"/>
          <w:sz w:val="18"/>
          <w:lang w:eastAsia="ja-JP"/>
        </w:rPr>
        <w:t>を活用されることもあり、監査企業からの</w:t>
      </w:r>
      <w:r w:rsidR="00797195">
        <w:rPr>
          <w:rFonts w:ascii="メイリオ" w:eastAsia="メイリオ" w:hAnsi="メイリオ" w:cs="メイリオ" w:hint="eastAsia"/>
          <w:sz w:val="18"/>
          <w:lang w:eastAsia="ja-JP"/>
        </w:rPr>
        <w:t>無作為的な検証結果</w:t>
      </w:r>
      <w:r w:rsidR="00A40268">
        <w:rPr>
          <w:rFonts w:ascii="メイリオ" w:eastAsia="メイリオ" w:hAnsi="メイリオ" w:cs="メイリオ" w:hint="eastAsia"/>
          <w:sz w:val="18"/>
          <w:lang w:eastAsia="ja-JP"/>
        </w:rPr>
        <w:t>などが用いられる</w:t>
      </w:r>
      <w:r w:rsidR="00797195">
        <w:rPr>
          <w:rFonts w:ascii="メイリオ" w:eastAsia="メイリオ" w:hAnsi="メイリオ" w:cs="メイリオ" w:hint="eastAsia"/>
          <w:sz w:val="18"/>
          <w:lang w:eastAsia="ja-JP"/>
        </w:rPr>
        <w:t>こと</w:t>
      </w:r>
      <w:r w:rsidR="00A40268">
        <w:rPr>
          <w:rFonts w:ascii="メイリオ" w:eastAsia="メイリオ" w:hAnsi="メイリオ" w:cs="メイリオ" w:hint="eastAsia"/>
          <w:sz w:val="18"/>
          <w:lang w:eastAsia="ja-JP"/>
        </w:rPr>
        <w:t>も</w:t>
      </w:r>
      <w:r w:rsidR="00797195">
        <w:rPr>
          <w:rFonts w:ascii="メイリオ" w:eastAsia="メイリオ" w:hAnsi="メイリオ" w:cs="メイリオ" w:hint="eastAsia"/>
          <w:sz w:val="18"/>
          <w:lang w:eastAsia="ja-JP"/>
        </w:rPr>
        <w:t>あります。</w:t>
      </w:r>
      <w:commentRangeEnd w:id="56"/>
      <w:r w:rsidR="002C449F">
        <w:rPr>
          <w:rStyle w:val="af5"/>
          <w:rFonts w:asciiTheme="minorHAnsi" w:eastAsia="ＭＳ 明朝" w:hAnsiTheme="minorHAnsi"/>
          <w:color w:val="7F7F7F" w:themeColor="text1" w:themeTint="80"/>
          <w:lang w:eastAsia="ja-JP"/>
        </w:rPr>
        <w:commentReference w:id="56"/>
      </w:r>
    </w:p>
    <w:p w14:paraId="5D6AC508" w14:textId="456752F8" w:rsidR="00AD71F3" w:rsidRPr="00382132" w:rsidRDefault="00E0749F" w:rsidP="00382132">
      <w:pPr>
        <w:pStyle w:val="HeadingIbrahim2"/>
      </w:pPr>
      <w:bookmarkStart w:id="57" w:name="_Toc492046562"/>
      <w:r w:rsidRPr="002C4D0C">
        <w:t>5</w:t>
      </w:r>
      <w:r w:rsidR="00444017" w:rsidRPr="002C4D0C">
        <w:t xml:space="preserve">.1 </w:t>
      </w:r>
      <w:r w:rsidR="00A53F60">
        <w:rPr>
          <w:rFonts w:hint="eastAsia"/>
          <w:lang w:eastAsia="ja-JP"/>
        </w:rPr>
        <w:t>伝統的な監査手法（</w:t>
      </w:r>
      <w:r w:rsidR="00AD71F3" w:rsidRPr="002C4D0C">
        <w:t>Traditional audit</w:t>
      </w:r>
      <w:r w:rsidR="00F2323D" w:rsidRPr="002C4D0C">
        <w:t xml:space="preserve"> method</w:t>
      </w:r>
      <w:bookmarkEnd w:id="57"/>
      <w:r w:rsidR="00A53F60">
        <w:rPr>
          <w:rFonts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64F93B51" w:rsidR="00A53F60" w:rsidRPr="0016469F" w:rsidRDefault="00A53F60" w:rsidP="0016469F">
      <w:pPr>
        <w:pStyle w:val="bodyIbrahim1"/>
        <w:spacing w:line="240" w:lineRule="exact"/>
        <w:rPr>
          <w:rFonts w:ascii="メイリオ" w:eastAsia="メイリオ" w:hAnsi="メイリオ" w:cs="メイリオ"/>
          <w:sz w:val="18"/>
          <w:szCs w:val="18"/>
          <w:lang w:eastAsia="ja-JP"/>
        </w:rPr>
      </w:pPr>
      <w:r w:rsidRPr="0016469F">
        <w:rPr>
          <w:rFonts w:ascii="メイリオ" w:eastAsia="メイリオ" w:hAnsi="メイリオ" w:cs="メイリオ" w:hint="eastAsia"/>
          <w:sz w:val="18"/>
          <w:szCs w:val="18"/>
          <w:lang w:eastAsia="ja-JP"/>
        </w:rPr>
        <w:t>著者がこの手法を「伝統的（Traditional）」としたのは、もともとこれがオープンソース コンプライアンスを目的としたソースコードスキャンの手法だったためです。伝統的な監査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アクセスしたり物理的に現地へ足を運んだりしてソースコードを実施します。</w:t>
      </w:r>
    </w:p>
    <w:p w14:paraId="72214FBE" w14:textId="021843F5" w:rsidR="00F2323D" w:rsidRPr="002C4D0C" w:rsidRDefault="009E3316" w:rsidP="00197BB6">
      <w:pPr>
        <w:pStyle w:val="Figure1"/>
      </w:pPr>
      <w:r>
        <w:rPr>
          <w:noProof/>
        </w:rPr>
        <w:lastRenderedPageBreak/>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Default="00EE37B1" w:rsidP="00197BB6">
      <w:pPr>
        <w:pStyle w:val="FigureCaption"/>
      </w:pPr>
      <w:commentRangeStart w:id="58"/>
      <w:r w:rsidRPr="000438AC">
        <w:t>Figure 6</w:t>
      </w:r>
      <w:commentRangeEnd w:id="58"/>
      <w:r w:rsidR="00EB45E8">
        <w:rPr>
          <w:rStyle w:val="af5"/>
          <w:rFonts w:asciiTheme="minorHAnsi" w:hAnsiTheme="minorHAnsi" w:cstheme="minorBidi"/>
          <w:b w:val="0"/>
          <w:color w:val="7F7F7F" w:themeColor="text1" w:themeTint="80"/>
        </w:rPr>
        <w:commentReference w:id="58"/>
      </w:r>
      <w:r w:rsidRPr="000438AC">
        <w:t>: Illustration of the traditional audit method in M&amp;A transactions</w:t>
      </w:r>
    </w:p>
    <w:p w14:paraId="30188170" w14:textId="63D1DE47" w:rsidR="00B27217" w:rsidRDefault="008A54DB" w:rsidP="00B27217">
      <w:pPr>
        <w:pStyle w:val="Figure1"/>
      </w:pPr>
      <w:r>
        <w:rPr>
          <w:noProof/>
        </w:rPr>
        <w:lastRenderedPageBreak/>
        <w:drawing>
          <wp:inline distT="0" distB="0" distL="0" distR="0" wp14:anchorId="238179EB" wp14:editId="24E0EC31">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1070" cy="5063490"/>
                    </a:xfrm>
                    <a:prstGeom prst="rect">
                      <a:avLst/>
                    </a:prstGeom>
                    <a:noFill/>
                    <a:ln>
                      <a:noFill/>
                    </a:ln>
                  </pic:spPr>
                </pic:pic>
              </a:graphicData>
            </a:graphic>
          </wp:inline>
        </w:drawing>
      </w:r>
    </w:p>
    <w:p w14:paraId="08D48F88" w14:textId="4953A4E5"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図6：M&amp;A取引における伝統的な監査手法</w:t>
      </w:r>
    </w:p>
    <w:p w14:paraId="0D34FA3F" w14:textId="2E0FF3B0" w:rsidR="00710442" w:rsidRDefault="005F5C58" w:rsidP="00382132">
      <w:pPr>
        <w:pStyle w:val="bodyIbrahim1"/>
        <w:rPr>
          <w:rFonts w:eastAsia="ＭＳ Ｐゴシック"/>
          <w:lang w:eastAsia="ja-JP"/>
        </w:rPr>
      </w:pPr>
      <w:commentRangeStart w:id="59"/>
      <w:r w:rsidRPr="002C4D0C">
        <w:t xml:space="preserve">Figure </w:t>
      </w:r>
      <w:r w:rsidRPr="000438AC">
        <w:t>6</w:t>
      </w:r>
      <w:commentRangeEnd w:id="59"/>
      <w:r w:rsidR="0083578B">
        <w:rPr>
          <w:rStyle w:val="af5"/>
          <w:rFonts w:asciiTheme="minorHAnsi" w:eastAsia="ＭＳ 明朝" w:hAnsiTheme="minorHAnsi"/>
          <w:color w:val="7F7F7F" w:themeColor="text1" w:themeTint="80"/>
          <w:lang w:eastAsia="ja-JP"/>
        </w:rPr>
        <w:commentReference w:id="59"/>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r w:rsidR="00825CB9">
        <w:rPr>
          <w:rStyle w:val="af5"/>
          <w:rFonts w:asciiTheme="minorHAnsi" w:eastAsia="ＭＳ 明朝" w:hAnsiTheme="minorHAnsi"/>
          <w:color w:val="7F7F7F" w:themeColor="text1" w:themeTint="80"/>
          <w:lang w:eastAsia="ja-JP"/>
        </w:rPr>
        <w:commentReference w:id="60"/>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61"/>
      <w:r w:rsidRPr="00702291">
        <w:rPr>
          <w:rFonts w:ascii="Calibri" w:hAnsi="Calibri"/>
          <w:sz w:val="22"/>
        </w:rPr>
        <w:t>7, 8, and 9,</w:t>
      </w:r>
      <w:commentRangeEnd w:id="61"/>
      <w:r w:rsidR="007F350C">
        <w:rPr>
          <w:rStyle w:val="af5"/>
          <w:rFonts w:asciiTheme="minorHAnsi" w:hAnsiTheme="minorHAnsi"/>
          <w:i w:val="0"/>
          <w:iCs w:val="0"/>
          <w:color w:val="7F7F7F" w:themeColor="text1" w:themeTint="80"/>
        </w:rPr>
        <w:commentReference w:id="61"/>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77777777"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6では、次に挙げる伝統的な監査手法のプロセスを示しています。このプロセスは、サービスプロバイダごとに微妙に異なってくることがある点については留意してください。伝統的な監査プロセスの典型的なものとして以下のようなステップがあります。</w:t>
      </w:r>
    </w:p>
    <w:p w14:paraId="508ADE99" w14:textId="5D0CB107" w:rsidR="009C016F" w:rsidRPr="00AA6DA0" w:rsidRDefault="009C016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監査人が、作業内容をよりよく理解するために買収先に質問状を送付する</w:t>
      </w:r>
    </w:p>
    <w:p w14:paraId="4AF04D88" w14:textId="24222B9C" w:rsidR="009C016F" w:rsidRPr="00AA6DA0" w:rsidRDefault="009C016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買収先</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AA6DA0">
      <w:pPr>
        <w:pStyle w:val="affb"/>
        <w:numPr>
          <w:ilvl w:val="0"/>
          <w:numId w:val="38"/>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3BDE1D8B"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2C449F">
        <w:rPr>
          <w:rFonts w:ascii="メイリオ" w:eastAsia="メイリオ" w:hAnsi="メイリオ" w:cs="メイリオ" w:hint="eastAsia"/>
          <w:sz w:val="21"/>
        </w:rPr>
        <w:t>６</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７</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８</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」は合意文書すべてにサインされた後の実際の監査プロセスを想定しています。＞</w:t>
      </w:r>
    </w:p>
    <w:p w14:paraId="3DCD7F8F" w14:textId="4F0D4D0D" w:rsidR="00AA6DA0" w:rsidRPr="002C449F" w:rsidRDefault="00334A37"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73D9098D" w:rsidR="008D5DDD" w:rsidRPr="00EB70F8"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0D342D51"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ては、複数企業からの入札集め、要求に合った最良の入札者を選択することもできます。このモデルであれば買収対象の企業としてもコードを監査人へ送付したり、監査人が実地に訪れたりすることもいとわないでしょう。</w:t>
      </w:r>
    </w:p>
    <w:p w14:paraId="42529808" w14:textId="455200DF" w:rsidR="00597D3F" w:rsidRPr="002C4D0C" w:rsidRDefault="00D101D2" w:rsidP="00382132">
      <w:pPr>
        <w:pStyle w:val="HeadingIbrahim2"/>
      </w:pPr>
      <w:bookmarkStart w:id="62" w:name="_Toc492046563"/>
      <w:r w:rsidRPr="002C4D0C">
        <w:t>5</w:t>
      </w:r>
      <w:r w:rsidR="00444017" w:rsidRPr="002C4D0C">
        <w:t xml:space="preserve">.2 </w:t>
      </w:r>
      <w:r w:rsidR="00483436">
        <w:rPr>
          <w:rFonts w:hint="eastAsia"/>
          <w:lang w:eastAsia="ja-JP"/>
        </w:rPr>
        <w:t>ブラインド監査（</w:t>
      </w:r>
      <w:r w:rsidR="004C6B67" w:rsidRPr="002C4D0C">
        <w:t>Blind audit</w:t>
      </w:r>
      <w:bookmarkEnd w:id="62"/>
      <w:r w:rsidR="00483436">
        <w:rPr>
          <w:rFonts w:hint="eastAsia"/>
          <w:lang w:eastAsia="ja-JP"/>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01455A8A"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2"/>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、M&amp;A取引における守秘義務要求に対応する手法です。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2F0E16FF"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Pr="00BF4259">
        <w:rPr>
          <w:rFonts w:ascii="メイリオ" w:eastAsia="メイリオ" w:hAnsi="メイリオ" w:cs="メイリオ"/>
          <w:sz w:val="16"/>
        </w:rPr>
        <w:t xml:space="preserve"> 7: </w:t>
      </w:r>
      <w:r>
        <w:rPr>
          <w:rFonts w:ascii="メイリオ" w:eastAsia="メイリオ" w:hAnsi="メイリオ" w:cs="メイリオ" w:hint="eastAsia"/>
          <w:sz w:val="16"/>
        </w:rPr>
        <w:t>M&amp;A取引を想定したFOSSIDを用いたブラインド監査</w:t>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73313DA0" w:rsidR="00BF4259" w:rsidRPr="00C91292" w:rsidRDefault="00C91292" w:rsidP="00C9129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彼らはプロプライエタリな技術を用いて、ソースコードを見ることなく監査を実施し、レポートを生成することを可能にしていています。図7に、FOSSID ABを用い</w:t>
      </w:r>
      <w:r w:rsidR="00CD7F8A">
        <w:rPr>
          <w:rFonts w:ascii="メイリオ" w:eastAsia="メイリオ" w:hAnsi="メイリオ" w:cs="メイリオ" w:hint="eastAsia"/>
          <w:sz w:val="18"/>
          <w:szCs w:val="18"/>
          <w:lang w:eastAsia="ja-JP"/>
        </w:rPr>
        <w:t>、M&amp;A取引におけるソースコードを機密にするようデザインされたブラインド監査のプロセスを例示しました。ブラインド監査の一つの大きなメリットはソースコードへアクセスせずに監査人がレビューを完了できる点にあります。さらに買収元</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に十分配慮し</w:t>
      </w:r>
      <w:r w:rsidR="00CD7F8A">
        <w:rPr>
          <w:rFonts w:ascii="メイリオ" w:eastAsia="メイリオ" w:hAnsi="メイリオ" w:cs="メイリオ" w:hint="eastAsia"/>
          <w:sz w:val="18"/>
          <w:szCs w:val="18"/>
          <w:lang w:eastAsia="ja-JP"/>
        </w:rPr>
        <w:t>監査人</w:t>
      </w:r>
      <w:r w:rsidR="004E6994">
        <w:rPr>
          <w:rFonts w:ascii="メイリオ" w:eastAsia="メイリオ" w:hAnsi="メイリオ" w:cs="メイリオ" w:hint="eastAsia"/>
          <w:sz w:val="18"/>
          <w:szCs w:val="18"/>
          <w:lang w:eastAsia="ja-JP"/>
        </w:rPr>
        <w:t>にも買収先を知ることがさせないといった、高いレベルの機密性を提供することができます。私が認識している範囲ですが、オープンソース コンプライアンス サービスの提供企業でこういった手法をとれるところは他にはないように見えます。</w:t>
      </w:r>
    </w:p>
    <w:p w14:paraId="7A9B9F5D" w14:textId="0A58E4E0" w:rsidR="00597D3F" w:rsidRPr="002C4D0C" w:rsidRDefault="00D101D2" w:rsidP="00382132">
      <w:pPr>
        <w:pStyle w:val="HeadingIbrahim2"/>
        <w:rPr>
          <w:lang w:eastAsia="ja-JP"/>
        </w:rPr>
      </w:pPr>
      <w:bookmarkStart w:id="63" w:name="_Toc492046622"/>
      <w:r w:rsidRPr="002C4D0C">
        <w:rPr>
          <w:lang w:eastAsia="ja-JP"/>
        </w:rPr>
        <w:t>5</w:t>
      </w:r>
      <w:r w:rsidR="00444017" w:rsidRPr="002C4D0C">
        <w:rPr>
          <w:lang w:eastAsia="ja-JP"/>
        </w:rPr>
        <w:t xml:space="preserve">.3 </w:t>
      </w:r>
      <w:r w:rsidR="004E6994">
        <w:rPr>
          <w:rFonts w:hint="eastAsia"/>
          <w:lang w:eastAsia="ja-JP"/>
        </w:rPr>
        <w:t>DIY</w:t>
      </w:r>
      <w:r w:rsidR="004E6994">
        <w:rPr>
          <w:rFonts w:hint="eastAsia"/>
          <w:lang w:eastAsia="ja-JP"/>
        </w:rPr>
        <w:t>監査（</w:t>
      </w:r>
      <w:r w:rsidR="00444017" w:rsidRPr="002C4D0C">
        <w:rPr>
          <w:lang w:eastAsia="ja-JP"/>
        </w:rPr>
        <w:t>D</w:t>
      </w:r>
      <w:r w:rsidR="004C6B67" w:rsidRPr="002C4D0C">
        <w:rPr>
          <w:lang w:eastAsia="ja-JP"/>
        </w:rPr>
        <w:t>IY audit</w:t>
      </w:r>
      <w:bookmarkEnd w:id="63"/>
      <w:r w:rsidR="004E6994">
        <w:rPr>
          <w:rFonts w:hint="eastAsia"/>
          <w:lang w:eastAsia="ja-JP"/>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w:t>
      </w:r>
      <w:r w:rsidR="006C74DC" w:rsidRPr="002C4D0C">
        <w:lastRenderedPageBreak/>
        <w:t>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338497DE"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監査は買収元もしくは買収先が自らスキャンが実施できるよう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2502FB">
        <w:rPr>
          <w:rFonts w:ascii="メイリオ" w:eastAsia="メイリオ" w:hAnsi="メイリオ" w:cs="メイリオ" w:hint="eastAsia"/>
          <w:sz w:val="18"/>
          <w:szCs w:val="18"/>
          <w:lang w:eastAsia="ja-JP"/>
        </w:rPr>
        <w:t>アクセス</w:t>
      </w:r>
      <w:r w:rsidR="00B11315">
        <w:rPr>
          <w:rFonts w:ascii="メイリオ" w:eastAsia="メイリオ" w:hAnsi="メイリオ" w:cs="メイリオ" w:hint="eastAsia"/>
          <w:sz w:val="18"/>
          <w:szCs w:val="18"/>
          <w:lang w:eastAsia="ja-JP"/>
        </w:rPr>
        <w:t>できるようにします。ナレッジベースやレポート機能への網羅的なアクセスによって内部監査が実施できるようになります。このアプローチは、スキャン結果を解釈しその改善手続きを提案するための十分な知見がある社員がいる企業にとって特に興味深いものとなります。M&amp;Aプロセスを年間数回は実施するような企業にとってはこの手法はより費用効率を素早く改善することができます。発見</w:t>
      </w:r>
      <w:r w:rsidR="008156F2">
        <w:rPr>
          <w:rFonts w:ascii="メイリオ" w:eastAsia="メイリオ" w:hAnsi="メイリオ" w:cs="メイリオ" w:hint="eastAsia"/>
          <w:sz w:val="18"/>
          <w:szCs w:val="18"/>
          <w:lang w:eastAsia="ja-JP"/>
        </w:rPr>
        <w:t>されたことについての検証するため、さらなる監査の完全性を確保するために</w:t>
      </w:r>
      <w:r w:rsidR="00B11315">
        <w:rPr>
          <w:rFonts w:ascii="メイリオ" w:eastAsia="メイリオ" w:hAnsi="メイリオ" w:cs="メイリオ" w:hint="eastAsia"/>
          <w:sz w:val="18"/>
          <w:szCs w:val="18"/>
          <w:lang w:eastAsia="ja-JP"/>
        </w:rPr>
        <w:t>独立した</w:t>
      </w:r>
      <w:r w:rsidR="008156F2">
        <w:rPr>
          <w:rFonts w:ascii="メイリオ" w:eastAsia="メイリオ" w:hAnsi="メイリオ" w:cs="メイリオ" w:hint="eastAsia"/>
          <w:sz w:val="18"/>
          <w:szCs w:val="18"/>
          <w:lang w:eastAsia="ja-JP"/>
        </w:rPr>
        <w:t>形で認定するというやり方も取ることができます。</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Default="00EE37B1" w:rsidP="00197BB6">
      <w:pPr>
        <w:pStyle w:val="FigureCaption"/>
      </w:pPr>
      <w:r w:rsidRPr="000438AC">
        <w:t>Figure 8: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7E796294" w:rsidR="00E325AA" w:rsidRPr="00E325AA" w:rsidRDefault="00E325AA" w:rsidP="00BE62FF">
      <w:pPr>
        <w:pStyle w:val="FigureCaption"/>
      </w:pPr>
      <w:r>
        <w:rPr>
          <w:rFonts w:ascii="メイリオ" w:eastAsia="メイリオ" w:hAnsi="メイリオ" w:cs="メイリオ" w:hint="eastAsia"/>
          <w:sz w:val="16"/>
        </w:rPr>
        <w:t>図</w:t>
      </w:r>
      <w:r w:rsidRPr="00E325AA">
        <w:rPr>
          <w:rFonts w:ascii="メイリオ" w:eastAsia="メイリオ" w:hAnsi="メイリオ" w:cs="メイリオ"/>
          <w:sz w:val="16"/>
        </w:rPr>
        <w:t xml:space="preserve"> 8: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00B161F1"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図8はFOSSID AB社のツールを用いた監査手法を例示しています。このアプローチにはいくつかメリットがあります。社内リソースを使用するのでサードパーティの監査人の利用可能性に依存せず、必要な時にすぐに監査を開始できる点や、将来的な時間の短縮、社外のコスト発生源の削減といったことがあります。コンプライアンスの問題は</w:t>
      </w:r>
      <w:r w:rsidR="00742319">
        <w:rPr>
          <w:rFonts w:ascii="メイリオ" w:eastAsia="メイリオ" w:hAnsi="メイリオ" w:cs="メイリオ" w:hint="eastAsia"/>
          <w:sz w:val="18"/>
          <w:szCs w:val="18"/>
          <w:lang w:eastAsia="ja-JP"/>
        </w:rPr>
        <w:t>どんなものであれ、</w:t>
      </w:r>
      <w:r>
        <w:rPr>
          <w:rFonts w:ascii="メイリオ" w:eastAsia="メイリオ" w:hAnsi="メイリオ" w:cs="メイリオ" w:hint="eastAsia"/>
          <w:sz w:val="18"/>
          <w:szCs w:val="18"/>
          <w:lang w:eastAsia="ja-JP"/>
        </w:rPr>
        <w:t>直接アクセスでき、解決できる人によって</w:t>
      </w:r>
      <w:r w:rsidR="00742319">
        <w:rPr>
          <w:rFonts w:ascii="メイリオ" w:eastAsia="メイリオ" w:hAnsi="メイリオ" w:cs="メイリオ" w:hint="eastAsia"/>
          <w:sz w:val="18"/>
          <w:szCs w:val="18"/>
          <w:lang w:eastAsia="ja-JP"/>
        </w:rPr>
        <w:t>実施されることで、</w:t>
      </w:r>
      <w:r>
        <w:rPr>
          <w:rFonts w:ascii="メイリオ" w:eastAsia="メイリオ" w:hAnsi="メイリオ" w:cs="メイリオ" w:hint="eastAsia"/>
          <w:sz w:val="18"/>
          <w:szCs w:val="18"/>
          <w:lang w:eastAsia="ja-JP"/>
        </w:rPr>
        <w:t>すぐに取り組</w:t>
      </w:r>
      <w:r w:rsidR="00742319">
        <w:rPr>
          <w:rFonts w:ascii="メイリオ" w:eastAsia="メイリオ" w:hAnsi="メイリオ" w:cs="メイリオ" w:hint="eastAsia"/>
          <w:sz w:val="18"/>
          <w:szCs w:val="18"/>
          <w:lang w:eastAsia="ja-JP"/>
        </w:rPr>
        <w:t>むことができるものです。また最終的にこの監査における正確性や網羅性を確かなものにするため、監査ツール提供者によって検証することもできます。FOSSIDにおけるDIYサービスとしての一部として、対象企業に監査されるものと示されたファイルの1%に対し無作為検証が提供されています。</w:t>
      </w:r>
    </w:p>
    <w:p w14:paraId="3DA47D78" w14:textId="176990EF"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794E5E">
        <w:rPr>
          <w:rFonts w:hint="eastAsia"/>
          <w:lang w:val="en" w:eastAsia="ja-JP"/>
        </w:rPr>
        <w:t>最終レポートおける注記（</w:t>
      </w:r>
      <w:r w:rsidR="00367A81" w:rsidRPr="002C4D0C">
        <w:rPr>
          <w:lang w:val="en"/>
        </w:rPr>
        <w:t>Note on the final report</w:t>
      </w:r>
      <w:r w:rsidR="00794E5E">
        <w:rPr>
          <w:rFonts w:hint="eastAsia"/>
          <w:lang w:val="en" w:eastAsia="ja-JP"/>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3D193FA9" w:rsidR="00794E5E" w:rsidRPr="00794E5E" w:rsidRDefault="00794E5E" w:rsidP="00794E5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多くの監査ツールは、潜在的に存在する</w:t>
      </w:r>
      <w:r w:rsidR="00C42AB9">
        <w:rPr>
          <w:rFonts w:ascii="メイリオ" w:eastAsia="メイリオ" w:hAnsi="メイリオ" w:cs="メイリオ" w:hint="eastAsia"/>
          <w:sz w:val="18"/>
          <w:szCs w:val="18"/>
          <w:lang w:eastAsia="ja-JP"/>
        </w:rPr>
        <w:t>問題</w:t>
      </w:r>
      <w:r>
        <w:rPr>
          <w:rFonts w:ascii="メイリオ" w:eastAsia="メイリオ" w:hAnsi="メイリオ" w:cs="メイリオ" w:hint="eastAsia"/>
          <w:sz w:val="18"/>
          <w:szCs w:val="18"/>
          <w:lang w:eastAsia="ja-JP"/>
        </w:rPr>
        <w:t>へ焦点を当てられるようチューニングすることができます。結果を入念にレビューしてみると、多くが課題ではなかったということがあります。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C42AB9">
        <w:rPr>
          <w:rFonts w:ascii="メイリオ" w:eastAsia="メイリオ" w:hAnsi="メイリオ" w:cs="メイリオ" w:hint="eastAsia"/>
          <w:sz w:val="18"/>
          <w:szCs w:val="18"/>
          <w:lang w:eastAsia="ja-JP"/>
        </w:rPr>
        <w:t>で使われない残存コードのようなものなどがあります。ですので、レポートは最初に長くフィルターがかかっていない状態ででてくる場合があるので、こういったものに対し、真の問題が発見できるようフィルターをかける、そのために時間をかけ事前に準備する、といったことはやるべきことなのです。</w:t>
      </w:r>
    </w:p>
    <w:p w14:paraId="3E8F5412" w14:textId="698FAB46" w:rsidR="00597D3F" w:rsidRPr="002C4D0C" w:rsidRDefault="00D101D2" w:rsidP="00382132">
      <w:pPr>
        <w:pStyle w:val="HeadingIbrahim1"/>
      </w:pPr>
      <w:bookmarkStart w:id="64" w:name="_Toc492046588"/>
      <w:bookmarkStart w:id="65" w:name="_Toc488161394"/>
      <w:bookmarkStart w:id="66" w:name="_Toc488161464"/>
      <w:bookmarkStart w:id="67" w:name="_Toc488161534"/>
      <w:bookmarkStart w:id="68" w:name="_Toc488161958"/>
      <w:bookmarkStart w:id="69" w:name="_Toc488162023"/>
      <w:bookmarkStart w:id="70" w:name="_Toc488162089"/>
      <w:bookmarkStart w:id="71" w:name="_Toc488316262"/>
      <w:bookmarkStart w:id="72" w:name="_Toc492046589"/>
      <w:bookmarkStart w:id="73" w:name="_Toc492046623"/>
      <w:bookmarkEnd w:id="64"/>
      <w:bookmarkEnd w:id="65"/>
      <w:bookmarkEnd w:id="66"/>
      <w:bookmarkEnd w:id="67"/>
      <w:bookmarkEnd w:id="68"/>
      <w:bookmarkEnd w:id="69"/>
      <w:bookmarkEnd w:id="70"/>
      <w:bookmarkEnd w:id="71"/>
      <w:bookmarkEnd w:id="72"/>
      <w:r w:rsidRPr="002C4D0C">
        <w:t>7</w:t>
      </w:r>
      <w:r w:rsidR="004813E1" w:rsidRPr="002C4D0C">
        <w:t xml:space="preserve">. </w:t>
      </w:r>
      <w:r w:rsidR="00C42AB9">
        <w:rPr>
          <w:rFonts w:hint="eastAsia"/>
          <w:lang w:eastAsia="ja-JP"/>
        </w:rPr>
        <w:t>セキュリティとバージョン管理（</w:t>
      </w:r>
      <w:r w:rsidR="004813E1" w:rsidRPr="002C4D0C">
        <w:t>S</w:t>
      </w:r>
      <w:r w:rsidR="004C6B67" w:rsidRPr="002C4D0C">
        <w:t>ecurity and version control</w:t>
      </w:r>
      <w:bookmarkEnd w:id="73"/>
      <w:r w:rsidR="00C42AB9">
        <w:rPr>
          <w:rFonts w:hint="eastAsia"/>
          <w:lang w:eastAsia="ja-JP"/>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49AC03E9" w:rsidR="007754E7" w:rsidRPr="008A057B" w:rsidRDefault="0069693D" w:rsidP="008A057B">
      <w:pPr>
        <w:pStyle w:val="bodyIbrahim1"/>
        <w:spacing w:line="240" w:lineRule="exact"/>
        <w:rPr>
          <w:rFonts w:ascii="メイリオ" w:eastAsia="メイリオ" w:hAnsi="メイリオ" w:cs="メイリオ"/>
          <w:sz w:val="18"/>
          <w:szCs w:val="18"/>
          <w:lang w:eastAsia="ja-JP"/>
        </w:rPr>
      </w:pPr>
      <w:r w:rsidRPr="008A057B">
        <w:rPr>
          <w:rFonts w:ascii="メイリオ" w:eastAsia="メイリオ" w:hAnsi="メイリオ" w:cs="メイリオ" w:hint="eastAsia"/>
          <w:sz w:val="18"/>
          <w:szCs w:val="18"/>
          <w:lang w:eastAsia="ja-JP"/>
        </w:rPr>
        <w:t>ソフトウェアはワインのようなものでなく、牛乳のように</w:t>
      </w:r>
      <w:r w:rsidR="007754E7" w:rsidRPr="008A057B">
        <w:rPr>
          <w:rFonts w:ascii="メイリオ" w:eastAsia="メイリオ" w:hAnsi="メイリオ" w:cs="メイリオ" w:hint="eastAsia"/>
          <w:sz w:val="18"/>
          <w:szCs w:val="18"/>
          <w:lang w:eastAsia="ja-JP"/>
        </w:rPr>
        <w:t>時間の経過ともに劣化する</w:t>
      </w:r>
      <w:r w:rsidRPr="008A057B">
        <w:rPr>
          <w:rFonts w:ascii="メイリオ" w:eastAsia="メイリオ" w:hAnsi="メイリオ" w:cs="メイリオ" w:hint="eastAsia"/>
          <w:sz w:val="18"/>
          <w:szCs w:val="18"/>
          <w:lang w:eastAsia="ja-JP"/>
        </w:rPr>
        <w:t>もの、ということは一般的に受け入れら</w:t>
      </w:r>
      <w:r w:rsidR="008A057B">
        <w:rPr>
          <w:rFonts w:ascii="メイリオ" w:eastAsia="メイリオ" w:hAnsi="メイリオ" w:cs="メイリオ" w:hint="eastAsia"/>
          <w:sz w:val="18"/>
          <w:szCs w:val="18"/>
          <w:lang w:eastAsia="ja-JP"/>
        </w:rPr>
        <w:t>れ</w:t>
      </w:r>
      <w:r w:rsidRPr="008A057B">
        <w:rPr>
          <w:rFonts w:ascii="メイリオ" w:eastAsia="メイリオ" w:hAnsi="メイリオ" w:cs="メイリオ" w:hint="eastAsia"/>
          <w:sz w:val="18"/>
          <w:szCs w:val="18"/>
          <w:lang w:eastAsia="ja-JP"/>
        </w:rPr>
        <w:t>ている真実です。</w:t>
      </w:r>
      <w:r w:rsidR="00583B00" w:rsidRPr="008A057B">
        <w:rPr>
          <w:rFonts w:ascii="メイリオ" w:eastAsia="メイリオ" w:hAnsi="メイリオ" w:cs="メイリオ" w:hint="eastAsia"/>
          <w:sz w:val="18"/>
          <w:szCs w:val="18"/>
          <w:lang w:eastAsia="ja-JP"/>
        </w:rPr>
        <w:t>それがオープンソースかどうかによらず、コードにはセキュリティの脆弱性がついて回ります。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こういった脆弱性はその解決プロセスと同じように公衆の面前にさらされるという点では違っています。こういった情報が公開されるのは改修策が実装される前、後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r w:rsidR="000F5D0B" w:rsidRPr="008A057B">
        <w:rPr>
          <w:rFonts w:ascii="メイリオ" w:eastAsia="メイリオ" w:hAnsi="メイリオ" w:cs="メイリオ" w:hint="eastAsia"/>
          <w:sz w:val="18"/>
          <w:szCs w:val="18"/>
          <w:lang w:eastAsia="ja-JP"/>
        </w:rPr>
        <w:t>については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0F5D0B" w:rsidRPr="008A057B">
        <w:rPr>
          <w:rFonts w:ascii="メイリオ" w:eastAsia="メイリオ" w:hAnsi="メイリオ" w:cs="メイリオ" w:hint="eastAsia"/>
          <w:sz w:val="18"/>
          <w:szCs w:val="18"/>
          <w:lang w:eastAsia="ja-JP"/>
        </w:rPr>
        <w:t>潜在的に含みやすいものでもあるとも言えるでしょう。セキュリティとバージョン管理は、オープンソース コンプライアンスのデューデリジェンスとしての範疇ではないですが、ソースコード スキャンのサービスを提供する企業として、特定したオープンソースのコンポーネントを既知のオープンソースのセキュリティ脆弱性と照らし合わせてマッピングするようなサービスを併せて提供する場合もあります。</w:t>
      </w:r>
    </w:p>
    <w:p w14:paraId="1AD6D7E0" w14:textId="640E6732" w:rsidR="00597D3F" w:rsidRPr="002C4D0C" w:rsidRDefault="00D101D2" w:rsidP="00382132">
      <w:pPr>
        <w:pStyle w:val="HeadingIbrahim1"/>
      </w:pPr>
      <w:bookmarkStart w:id="74" w:name="_Toc492046624"/>
      <w:r w:rsidRPr="002C4D0C">
        <w:t>8</w:t>
      </w:r>
      <w:r w:rsidR="004813E1" w:rsidRPr="002C4D0C">
        <w:t xml:space="preserve">. </w:t>
      </w:r>
      <w:r w:rsidR="008A057B">
        <w:rPr>
          <w:rFonts w:hint="eastAsia"/>
          <w:lang w:eastAsia="ja-JP"/>
        </w:rPr>
        <w:t>買収前、買収後の改善（</w:t>
      </w:r>
      <w:r w:rsidR="004C6B67" w:rsidRPr="002C4D0C">
        <w:t>Pre- and post-acquisition remediation</w:t>
      </w:r>
      <w:bookmarkEnd w:id="74"/>
      <w:r w:rsidR="008A057B">
        <w:rPr>
          <w:rFonts w:hint="eastAsia"/>
          <w:lang w:eastAsia="ja-JP"/>
        </w:rPr>
        <w:t>）</w:t>
      </w:r>
    </w:p>
    <w:p w14:paraId="3D3C4B28" w14:textId="0E3D23C1" w:rsidR="00395A36" w:rsidRDefault="00804BEC" w:rsidP="00382132">
      <w:pPr>
        <w:pStyle w:val="bodyIbrahim1"/>
        <w:rPr>
          <w:rFonts w:eastAsia="ＭＳ Ｐゴシック"/>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75"/>
      <w:r w:rsidR="004C6B67" w:rsidRPr="002C4D0C">
        <w:t xml:space="preserve"> to design</w:t>
      </w:r>
      <w:commentRangeEnd w:id="75"/>
      <w:r w:rsidR="009F49A3">
        <w:rPr>
          <w:rStyle w:val="af5"/>
          <w:rFonts w:asciiTheme="minorHAnsi" w:eastAsia="ＭＳ 明朝" w:hAnsiTheme="minorHAnsi"/>
          <w:color w:val="7F7F7F" w:themeColor="text1" w:themeTint="80"/>
          <w:lang w:eastAsia="ja-JP"/>
        </w:rPr>
        <w:commentReference w:id="75"/>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08BD3059" w:rsidR="00DC789D" w:rsidRPr="009F49A3" w:rsidRDefault="008A057B" w:rsidP="008A057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w:t>
      </w:r>
      <w:r w:rsidR="00DC789D">
        <w:rPr>
          <w:rFonts w:ascii="メイリオ" w:eastAsia="メイリオ" w:hAnsi="メイリオ" w:cs="メイリオ" w:hint="eastAsia"/>
          <w:sz w:val="18"/>
          <w:szCs w:val="18"/>
          <w:lang w:eastAsia="ja-JP"/>
        </w:rPr>
        <w:t>時までに</w:t>
      </w:r>
      <w:r>
        <w:rPr>
          <w:rFonts w:ascii="メイリオ" w:eastAsia="メイリオ" w:hAnsi="メイリオ" w:cs="メイリオ" w:hint="eastAsia"/>
          <w:sz w:val="18"/>
          <w:szCs w:val="18"/>
          <w:lang w:eastAsia="ja-JP"/>
        </w:rPr>
        <w:t>買収元企業は、買収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どのようにオープンソースを使用し管理しているか</w:t>
      </w:r>
      <w:r w:rsidR="00DC789D">
        <w:rPr>
          <w:rFonts w:ascii="メイリオ" w:eastAsia="メイリオ" w:hAnsi="メイリオ" w:cs="メイリオ" w:hint="eastAsia"/>
          <w:sz w:val="18"/>
          <w:szCs w:val="18"/>
          <w:lang w:eastAsia="ja-JP"/>
        </w:rPr>
        <w:t>、オープンソースのライセンスの義務の履行についてうまくやってきたか、といった点で明確な情報を持っていなければなりません。この情報は、さまざまな</w:t>
      </w:r>
      <w:r w:rsidR="00DC789D">
        <w:rPr>
          <w:rFonts w:ascii="メイリオ" w:eastAsia="メイリオ" w:hAnsi="メイリオ" w:cs="メイリオ" w:hint="eastAsia"/>
          <w:sz w:val="18"/>
          <w:szCs w:val="18"/>
          <w:lang w:eastAsia="ja-JP"/>
        </w:rPr>
        <w:lastRenderedPageBreak/>
        <w:t>コンプライアンス上の問題に対する改善策を両社で協議するために用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場合、目下の取引の一部としてそれらを解決するためには選択肢がいくつかあります。最初の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ソフトウェアが単にプロプライエタリのコードの不足を補っているだけというのであれば、完全に削除できるものかもしれません。もう一つの選択肢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は、問題となっているコンポーネント周辺をくまなく設計するか、またはクリーンルーム方式（</w:t>
      </w:r>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の買収価格を決定する際に適用されうるものとなりえます。いずれを選択するのであっても、オープンソースのコードを組み入れるのに誰が関わったのかを特定し、その人たちに改善対応へ協力してもらうことは非常に大事なことになります。問題を解決するのに有益な文書や知識を彼らが持っている可能性があるからです。</w:t>
      </w:r>
    </w:p>
    <w:p w14:paraId="045E2C31" w14:textId="300461ED" w:rsidR="00597D3F" w:rsidRPr="002C4D0C" w:rsidRDefault="00D101D2" w:rsidP="00382132">
      <w:pPr>
        <w:pStyle w:val="HeadingIbrahim1"/>
      </w:pPr>
      <w:bookmarkStart w:id="76" w:name="_Toc492046625"/>
      <w:r>
        <w:t>9</w:t>
      </w:r>
      <w:r w:rsidR="004813E1" w:rsidRPr="002C4D0C">
        <w:t xml:space="preserve">. </w:t>
      </w:r>
      <w:r w:rsidR="006371F1">
        <w:rPr>
          <w:rFonts w:hint="eastAsia"/>
          <w:lang w:eastAsia="ja-JP"/>
        </w:rPr>
        <w:t>買収対象としての監査準備（</w:t>
      </w:r>
      <w:r w:rsidR="004813E1" w:rsidRPr="002C4D0C">
        <w:t>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76"/>
      <w:r w:rsidR="006371F1">
        <w:rPr>
          <w:rFonts w:hint="eastAsia"/>
          <w:lang w:eastAsia="ja-JP"/>
        </w:rPr>
        <w:t>）</w:t>
      </w:r>
    </w:p>
    <w:p w14:paraId="2BD20302" w14:textId="5BD00D44" w:rsidR="00597D3F" w:rsidRDefault="00D4167D" w:rsidP="00382132">
      <w:pPr>
        <w:pStyle w:val="bodyIbrahim1"/>
        <w:rPr>
          <w:rFonts w:eastAsia="ＭＳ Ｐゴシック"/>
          <w:lang w:eastAsia="ja-JP"/>
        </w:rPr>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21876C26" w14:textId="71E411B9" w:rsidR="006371F1" w:rsidRPr="006371F1" w:rsidRDefault="006371F1" w:rsidP="00E06D9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通過することは、備えがきちんとされていればそう大変なことではありません。しかし買収先が関心を見せたとき初めてその準備を始める、といったことだとすると話はまったく違ってきます。</w:t>
      </w:r>
      <w:r w:rsidR="00F47D7E">
        <w:rPr>
          <w:rFonts w:ascii="メイリオ" w:eastAsia="メイリオ" w:hAnsi="メイリオ" w:cs="メイリオ" w:hint="eastAsia"/>
          <w:sz w:val="18"/>
          <w:szCs w:val="18"/>
          <w:lang w:eastAsia="ja-JP"/>
        </w:rPr>
        <w:t>ここで示す</w:t>
      </w:r>
      <w:r w:rsidR="00E06D90">
        <w:rPr>
          <w:rFonts w:ascii="メイリオ" w:eastAsia="メイリオ" w:hAnsi="メイリオ" w:cs="メイリオ" w:hint="eastAsia"/>
          <w:sz w:val="18"/>
          <w:szCs w:val="18"/>
          <w:lang w:eastAsia="ja-JP"/>
        </w:rPr>
        <w:t>（監査を通るための）</w:t>
      </w:r>
      <w:r>
        <w:rPr>
          <w:rFonts w:ascii="メイリオ" w:eastAsia="メイリオ" w:hAnsi="メイリオ" w:cs="メイリオ" w:hint="eastAsia"/>
          <w:sz w:val="18"/>
          <w:szCs w:val="18"/>
          <w:lang w:eastAsia="ja-JP"/>
        </w:rPr>
        <w:t>活動</w:t>
      </w:r>
      <w:r w:rsidR="00E06D90">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日常のビジネスや開発と密接に関係</w:t>
      </w:r>
      <w:r w:rsidR="00E06D90">
        <w:rPr>
          <w:rFonts w:ascii="メイリオ" w:eastAsia="メイリオ" w:hAnsi="メイリオ" w:cs="メイリオ" w:hint="eastAsia"/>
          <w:sz w:val="18"/>
          <w:szCs w:val="18"/>
          <w:lang w:eastAsia="ja-JP"/>
        </w:rPr>
        <w:t>しており、その目的がすべてのオープンソース コンポーネントを追跡し、自分たちが使っているオープンソース コンポーネントから生じるオープンソース ライセンスの義務を尊重することを企業に対し確かなものにしていくことにあるからです。</w:t>
      </w:r>
      <w:r w:rsidR="00F47D7E">
        <w:rPr>
          <w:rFonts w:ascii="メイリオ" w:eastAsia="メイリオ" w:hAnsi="メイリオ" w:cs="メイリオ" w:hint="eastAsia"/>
          <w:sz w:val="18"/>
          <w:szCs w:val="18"/>
          <w:lang w:eastAsia="ja-JP"/>
        </w:rPr>
        <w:t>これらと同じ方策は、その企業が企業取引のターゲットになるときに、驚きのリスクを最最小にしてくれる点でも、大きな助けとなってくれます。</w:t>
      </w:r>
    </w:p>
    <w:p w14:paraId="32CA27D6" w14:textId="610AE798" w:rsidR="00597D3F" w:rsidRPr="002C4D0C" w:rsidRDefault="00D101D2" w:rsidP="00382132">
      <w:pPr>
        <w:pStyle w:val="HeadingIbrahim2"/>
        <w:rPr>
          <w:lang w:eastAsia="ja-JP"/>
        </w:rPr>
      </w:pPr>
      <w:bookmarkStart w:id="77" w:name="_Toc492046626"/>
      <w:r w:rsidRPr="002C4D0C">
        <w:rPr>
          <w:lang w:eastAsia="ja-JP"/>
        </w:rPr>
        <w:t>9</w:t>
      </w:r>
      <w:r w:rsidR="00444017" w:rsidRPr="002C4D0C">
        <w:rPr>
          <w:lang w:eastAsia="ja-JP"/>
        </w:rPr>
        <w:t xml:space="preserve">.1 </w:t>
      </w:r>
      <w:r w:rsidR="00033E0E">
        <w:rPr>
          <w:rFonts w:hint="eastAsia"/>
          <w:lang w:eastAsia="ja-JP"/>
        </w:rPr>
        <w:t>コードの中身を知る（</w:t>
      </w:r>
      <w:r w:rsidR="004C6B67" w:rsidRPr="002C4D0C">
        <w:rPr>
          <w:lang w:eastAsia="ja-JP"/>
        </w:rPr>
        <w:t>Know what’s in your code</w:t>
      </w:r>
      <w:bookmarkEnd w:id="77"/>
      <w:r w:rsidR="00033E0E">
        <w:rPr>
          <w:rFonts w:hint="eastAsia"/>
          <w:lang w:eastAsia="ja-JP"/>
        </w:rPr>
        <w:t>）</w:t>
      </w:r>
    </w:p>
    <w:p w14:paraId="06A1F012" w14:textId="72E49297" w:rsidR="00597D3F" w:rsidRDefault="004C6B67" w:rsidP="00382132">
      <w:pPr>
        <w:pStyle w:val="bodyIbrahim1"/>
        <w:rPr>
          <w:rFonts w:eastAsia="ＭＳ Ｐゴシック" w:hint="eastAsia"/>
          <w:lang w:eastAsia="ja-JP"/>
        </w:rPr>
      </w:pPr>
      <w:r w:rsidRPr="002C4D0C">
        <w:t>This is the golden rule</w:t>
      </w:r>
      <w:r w:rsidR="00361C20" w:rsidRPr="002C4D0C">
        <w:t xml:space="preserve"> of compliance</w:t>
      </w:r>
      <w:r w:rsidRPr="002C4D0C">
        <w:t xml:space="preserve">. You need to maintain a complete software inventory for all software components including </w:t>
      </w:r>
      <w:commentRangeStart w:id="78"/>
      <w:r w:rsidRPr="002C4D0C">
        <w:t xml:space="preserve">with </w:t>
      </w:r>
      <w:commentRangeEnd w:id="78"/>
      <w:r w:rsidR="00403B4E">
        <w:rPr>
          <w:rStyle w:val="af5"/>
          <w:rFonts w:asciiTheme="minorHAnsi" w:eastAsia="ＭＳ 明朝" w:hAnsiTheme="minorHAnsi"/>
          <w:color w:val="7F7F7F" w:themeColor="text1" w:themeTint="80"/>
          <w:lang w:eastAsia="ja-JP"/>
        </w:rPr>
        <w:commentReference w:id="78"/>
      </w:r>
      <w:r w:rsidRPr="002C4D0C">
        <w:t xml:space="preserve">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7A638DEE" w14:textId="101650DE" w:rsidR="00033E0E" w:rsidRPr="00033E0E" w:rsidRDefault="00033E0E" w:rsidP="00033E0E">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コードの中に何があるのかを知ることはコンプライアンスにおける黄金律（Golden rule）です。</w:t>
      </w:r>
      <w:r w:rsidR="00403B4E">
        <w:rPr>
          <w:rFonts w:ascii="メイリオ" w:eastAsia="メイリオ" w:hAnsi="メイリオ" w:cs="メイリオ" w:hint="eastAsia"/>
          <w:sz w:val="18"/>
          <w:szCs w:val="18"/>
          <w:lang w:eastAsia="ja-JP"/>
        </w:rPr>
        <w:t>起源やライセンス情報を含む</w:t>
      </w:r>
      <w:r>
        <w:rPr>
          <w:rFonts w:ascii="メイリオ" w:eastAsia="メイリオ" w:hAnsi="メイリオ" w:cs="メイリオ" w:hint="eastAsia"/>
          <w:sz w:val="18"/>
          <w:szCs w:val="18"/>
          <w:lang w:eastAsia="ja-JP"/>
        </w:rPr>
        <w:t>すべてのソフトウェア コンポーネント</w:t>
      </w:r>
      <w:r w:rsidR="00403B4E">
        <w:rPr>
          <w:rFonts w:ascii="メイリオ" w:eastAsia="メイリオ" w:hAnsi="メイリオ" w:cs="メイリオ" w:hint="eastAsia"/>
          <w:sz w:val="18"/>
          <w:szCs w:val="18"/>
          <w:lang w:eastAsia="ja-JP"/>
        </w:rPr>
        <w:t>に対し、それらを網羅した目録を保持していく必要があります。そこでは、自身の組織で作成されたコンポーネントやオープンソース コンポーネント、そしてサードパーティを起源とした</w:t>
      </w:r>
      <w:r w:rsidR="00583C48">
        <w:rPr>
          <w:rFonts w:ascii="メイリオ" w:eastAsia="メイリオ" w:hAnsi="メイリオ" w:cs="メイリオ" w:hint="eastAsia"/>
          <w:sz w:val="18"/>
          <w:szCs w:val="18"/>
          <w:lang w:eastAsia="ja-JP"/>
        </w:rPr>
        <w:t>コンポーネントがカバーされています。ここで一番大事なのは、オープンソースのコンポーネントを特定し、追跡していくプロセスをもつことにあります。必ずしも複雑なコンプライアンス プログラムが求められるわけではないのですが、</w:t>
      </w:r>
      <w:r w:rsidR="00583C48">
        <w:rPr>
          <w:rFonts w:ascii="メイリオ" w:eastAsia="メイリオ" w:hAnsi="メイリオ" w:cs="メイリオ" w:hint="eastAsia"/>
          <w:sz w:val="18"/>
          <w:szCs w:val="18"/>
          <w:lang w:eastAsia="ja-JP"/>
        </w:rPr>
        <w:t>「ポリシー」、「プロセス」、「スタッフ」、「トレーニング」、「ツール」</w:t>
      </w:r>
      <w:r w:rsidR="00583C48">
        <w:rPr>
          <w:rFonts w:ascii="メイリオ" w:eastAsia="メイリオ" w:hAnsi="メイリオ" w:cs="メイリオ" w:hint="eastAsia"/>
          <w:sz w:val="18"/>
          <w:szCs w:val="18"/>
          <w:lang w:eastAsia="ja-JP"/>
        </w:rPr>
        <w:t>の5つの基本要素は具備しておくべきでしょう</w:t>
      </w:r>
      <w:r w:rsidR="00A86A80">
        <w:rPr>
          <w:rFonts w:ascii="メイリオ" w:eastAsia="メイリオ" w:hAnsi="メイリオ" w:cs="メイリオ" w:hint="eastAsia"/>
          <w:sz w:val="18"/>
          <w:szCs w:val="18"/>
          <w:lang w:eastAsia="ja-JP"/>
        </w:rPr>
        <w:t>。</w:t>
      </w:r>
      <w:bookmarkStart w:id="79" w:name="_GoBack"/>
      <w:bookmarkEnd w:id="79"/>
    </w:p>
    <w:p w14:paraId="0D83A561" w14:textId="4C35CDFD" w:rsidR="00597D3F" w:rsidRPr="002C4D0C" w:rsidRDefault="00D101D2" w:rsidP="00382132">
      <w:pPr>
        <w:pStyle w:val="HeadingIbrahim2"/>
      </w:pPr>
      <w:r w:rsidRPr="002C4D0C">
        <w:t>9</w:t>
      </w:r>
      <w:r w:rsidR="00907CF2" w:rsidRPr="002C4D0C">
        <w:t xml:space="preserve">.1.1 </w:t>
      </w:r>
      <w:r w:rsidR="00583C48">
        <w:rPr>
          <w:rFonts w:hint="eastAsia"/>
          <w:lang w:eastAsia="ja-JP"/>
        </w:rPr>
        <w:t>ポリシーとプロセス（</w:t>
      </w:r>
      <w:r w:rsidR="004C6B67" w:rsidRPr="002C4D0C">
        <w:t>Policy and process</w:t>
      </w:r>
      <w:r w:rsidR="00583C48">
        <w:rPr>
          <w:rFonts w:hint="eastAsia"/>
          <w:lang w:eastAsia="ja-JP"/>
        </w:rPr>
        <w:t>）</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lastRenderedPageBreak/>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1"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B567B1">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4B6F6F2" w14:textId="23346478" w:rsidR="00597D3F" w:rsidRPr="002C4D0C" w:rsidRDefault="00D101D2" w:rsidP="00B567B1">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 xml:space="preserve">the issues and </w:t>
      </w:r>
      <w:r w:rsidRPr="002C4D0C">
        <w:lastRenderedPageBreak/>
        <w:t>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B567B1">
      <w:pPr>
        <w:pStyle w:val="HeadingIbrahim3"/>
      </w:pPr>
      <w:bookmarkStart w:id="80" w:name="_Toc492046627"/>
      <w:r w:rsidRPr="002C4D0C">
        <w:t>9</w:t>
      </w:r>
      <w:r w:rsidR="00444017" w:rsidRPr="002C4D0C">
        <w:t xml:space="preserve">.2 </w:t>
      </w:r>
      <w:r w:rsidR="004C6B67" w:rsidRPr="002C4D0C">
        <w:t>Be in compliance</w:t>
      </w:r>
      <w:bookmarkEnd w:id="80"/>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B567B1">
      <w:pPr>
        <w:pStyle w:val="HeadingIbrahim3"/>
      </w:pPr>
      <w:bookmarkStart w:id="81" w:name="_Toc492046628"/>
      <w:r w:rsidRPr="002C4D0C">
        <w:t>9</w:t>
      </w:r>
      <w:r w:rsidR="00444017" w:rsidRPr="002C4D0C">
        <w:t xml:space="preserve">.3 </w:t>
      </w:r>
      <w:r w:rsidR="004C6B67" w:rsidRPr="002C4D0C">
        <w:t>Use latest releases for security purposes</w:t>
      </w:r>
      <w:bookmarkEnd w:id="81"/>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82" w:name="_Toc492046629"/>
      <w:r w:rsidRPr="002C4D0C">
        <w:t>9.</w:t>
      </w:r>
      <w:r w:rsidR="00444017" w:rsidRPr="002C4D0C">
        <w:t xml:space="preserve">4 </w:t>
      </w:r>
      <w:r w:rsidR="004C6B67" w:rsidRPr="002C4D0C">
        <w:t>Measure up your compliance efforts</w:t>
      </w:r>
      <w:bookmarkEnd w:id="82"/>
      <w:r w:rsidR="00444017" w:rsidRPr="002C4D0C">
        <w:t xml:space="preserve"> </w:t>
      </w:r>
    </w:p>
    <w:p w14:paraId="5D131966" w14:textId="6023A079" w:rsidR="00597D3F" w:rsidRPr="002C4D0C" w:rsidRDefault="004C6B67" w:rsidP="00B567B1">
      <w:pPr>
        <w:pStyle w:val="bodyIbrahim1"/>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1B2C7F">
        <w:fldChar w:fldCharType="begin"/>
      </w:r>
      <w:r w:rsidR="001B2C7F">
        <w:instrText xml:space="preserve"> HYPERLINK "https://www.openchainproject.org/conformance" \h </w:instrText>
      </w:r>
      <w:r w:rsidR="001B2C7F">
        <w:fldChar w:fldCharType="separate"/>
      </w:r>
      <w:r w:rsidRPr="002C4D0C">
        <w:rPr>
          <w:rStyle w:val="InternetLink"/>
        </w:rPr>
        <w:t>OpenChain</w:t>
      </w:r>
      <w:proofErr w:type="spellEnd"/>
      <w:r w:rsidRPr="002C4D0C">
        <w:rPr>
          <w:rStyle w:val="InternetLink"/>
        </w:rPr>
        <w:t xml:space="preserve"> Conformant</w:t>
      </w:r>
      <w:r w:rsidR="001B2C7F">
        <w:rPr>
          <w:rStyle w:val="InternetLink"/>
        </w:rPr>
        <w:fldChar w:fldCharType="end"/>
      </w:r>
      <w:r w:rsidRPr="002C4D0C">
        <w:t xml:space="preserve">” status. This is done by filling out a series of questions either </w:t>
      </w:r>
      <w:hyperlink r:id="rId22">
        <w:r w:rsidRPr="002C4D0C">
          <w:rPr>
            <w:rStyle w:val="InternetLink"/>
          </w:rPr>
          <w:t>online</w:t>
        </w:r>
      </w:hyperlink>
      <w:r w:rsidRPr="002C4D0C">
        <w:t xml:space="preserve"> or </w:t>
      </w:r>
      <w:hyperlink r:id="rId23">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40C256C4" w14:textId="618BB9A3" w:rsidR="00597D3F" w:rsidRPr="002C4D0C" w:rsidRDefault="004C6B67" w:rsidP="00B567B1">
      <w:pPr>
        <w:pStyle w:val="bodyIbrahim1"/>
      </w:pPr>
      <w:r w:rsidRPr="002C4D0C">
        <w:lastRenderedPageBreak/>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83" w:name="_Toc492046630"/>
      <w:r w:rsidRPr="002C4D0C">
        <w:t>9</w:t>
      </w:r>
      <w:r w:rsidR="008616B4" w:rsidRPr="002C4D0C">
        <w:t>.5 E</w:t>
      </w:r>
      <w:r w:rsidR="004C6B67" w:rsidRPr="002C4D0C">
        <w:t>ducate</w:t>
      </w:r>
      <w:bookmarkEnd w:id="83"/>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84"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84"/>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85"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85"/>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86"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86"/>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87" w:name="_Toc492046634"/>
      <w:r w:rsidRPr="002C4D0C">
        <w:t>1</w:t>
      </w:r>
      <w:r w:rsidR="00D101D2">
        <w:t>0</w:t>
      </w:r>
      <w:r w:rsidRPr="002C4D0C">
        <w:t xml:space="preserve">.3 </w:t>
      </w:r>
      <w:r w:rsidR="00976FFA" w:rsidRPr="002C4D0C">
        <w:t>Ask the right questions</w:t>
      </w:r>
      <w:bookmarkEnd w:id="87"/>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88" w:name="_Toc492046635"/>
      <w:r w:rsidRPr="002C4D0C">
        <w:lastRenderedPageBreak/>
        <w:t>1</w:t>
      </w:r>
      <w:r w:rsidR="00D101D2">
        <w:t>0</w:t>
      </w:r>
      <w:r w:rsidRPr="002C4D0C">
        <w:t xml:space="preserve">.4 </w:t>
      </w:r>
      <w:r w:rsidR="004C6B67" w:rsidRPr="002C4D0C">
        <w:t>Identify items to be resolved before executing the transaction</w:t>
      </w:r>
      <w:bookmarkEnd w:id="88"/>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89"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89"/>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90"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90"/>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91" w:name="_Toc488161420"/>
      <w:bookmarkStart w:id="92" w:name="_Toc488161490"/>
      <w:bookmarkStart w:id="93" w:name="_Toc488161557"/>
      <w:bookmarkStart w:id="94" w:name="_Toc488161980"/>
      <w:bookmarkStart w:id="95" w:name="_Toc488162045"/>
      <w:bookmarkStart w:id="96" w:name="_Toc488162111"/>
      <w:bookmarkStart w:id="97" w:name="_Toc488316284"/>
      <w:bookmarkStart w:id="98" w:name="_Toc492046605"/>
      <w:bookmarkStart w:id="99" w:name="_Toc492046638"/>
      <w:bookmarkStart w:id="100" w:name="_Toc488161421"/>
      <w:bookmarkStart w:id="101" w:name="_Toc488161491"/>
      <w:bookmarkStart w:id="102" w:name="_Toc488161558"/>
      <w:bookmarkStart w:id="103" w:name="_Toc488161981"/>
      <w:bookmarkStart w:id="104" w:name="_Toc488162046"/>
      <w:bookmarkStart w:id="105" w:name="_Toc488162112"/>
      <w:bookmarkStart w:id="106" w:name="_Toc488316285"/>
      <w:bookmarkStart w:id="107" w:name="_Toc492046606"/>
      <w:bookmarkStart w:id="108" w:name="_Toc492046639"/>
      <w:bookmarkStart w:id="109" w:name="_Toc488161422"/>
      <w:bookmarkStart w:id="110" w:name="_Toc488161492"/>
      <w:bookmarkStart w:id="111" w:name="_Toc488161559"/>
      <w:bookmarkStart w:id="112" w:name="_Toc488161982"/>
      <w:bookmarkStart w:id="113" w:name="_Toc488162047"/>
      <w:bookmarkStart w:id="114" w:name="_Toc488162113"/>
      <w:bookmarkStart w:id="115" w:name="_Toc488316286"/>
      <w:bookmarkStart w:id="116" w:name="_Toc492046607"/>
      <w:bookmarkStart w:id="117" w:name="_Toc492046640"/>
      <w:bookmarkStart w:id="118" w:name="_Toc488161423"/>
      <w:bookmarkStart w:id="119" w:name="_Toc488161493"/>
      <w:bookmarkStart w:id="120" w:name="_Toc488161560"/>
      <w:bookmarkStart w:id="121" w:name="_Toc488161983"/>
      <w:bookmarkStart w:id="122" w:name="_Toc488162048"/>
      <w:bookmarkStart w:id="123" w:name="_Toc488162114"/>
      <w:bookmarkStart w:id="124" w:name="_Toc488316287"/>
      <w:bookmarkStart w:id="125" w:name="_Toc492046608"/>
      <w:bookmarkStart w:id="126" w:name="_Toc492046641"/>
      <w:bookmarkStart w:id="127" w:name="_Toc488161424"/>
      <w:bookmarkStart w:id="128" w:name="_Toc488161494"/>
      <w:bookmarkStart w:id="129" w:name="_Toc488161561"/>
      <w:bookmarkStart w:id="130" w:name="_Toc488161984"/>
      <w:bookmarkStart w:id="131" w:name="_Toc488162049"/>
      <w:bookmarkStart w:id="132" w:name="_Toc488162115"/>
      <w:bookmarkStart w:id="133" w:name="_Toc488316288"/>
      <w:bookmarkStart w:id="134" w:name="_Toc492046609"/>
      <w:bookmarkStart w:id="135" w:name="_Toc492046642"/>
      <w:bookmarkStart w:id="136" w:name="_Toc488161425"/>
      <w:bookmarkStart w:id="137" w:name="_Toc488161495"/>
      <w:bookmarkStart w:id="138" w:name="_Toc488161562"/>
      <w:bookmarkStart w:id="139" w:name="_Toc488161985"/>
      <w:bookmarkStart w:id="140" w:name="_Toc488162050"/>
      <w:bookmarkStart w:id="141" w:name="_Toc488162116"/>
      <w:bookmarkStart w:id="142" w:name="_Toc488316289"/>
      <w:bookmarkStart w:id="143" w:name="_Toc492046610"/>
      <w:bookmarkStart w:id="144" w:name="_Toc492046643"/>
      <w:bookmarkStart w:id="145" w:name="_Toc488161426"/>
      <w:bookmarkStart w:id="146" w:name="_Toc488161496"/>
      <w:bookmarkStart w:id="147" w:name="_Toc488161563"/>
      <w:bookmarkStart w:id="148" w:name="_Toc488161986"/>
      <w:bookmarkStart w:id="149" w:name="_Toc488162051"/>
      <w:bookmarkStart w:id="150" w:name="_Toc488162117"/>
      <w:bookmarkStart w:id="151" w:name="_Toc488316290"/>
      <w:bookmarkStart w:id="152" w:name="_Toc492046611"/>
      <w:bookmarkStart w:id="153" w:name="_Toc492046644"/>
      <w:bookmarkStart w:id="154" w:name="_Toc488161427"/>
      <w:bookmarkStart w:id="155" w:name="_Toc488161497"/>
      <w:bookmarkStart w:id="156" w:name="_Toc488161564"/>
      <w:bookmarkStart w:id="157" w:name="_Toc488161987"/>
      <w:bookmarkStart w:id="158" w:name="_Toc488162052"/>
      <w:bookmarkStart w:id="159" w:name="_Toc488162118"/>
      <w:bookmarkStart w:id="160" w:name="_Toc488316291"/>
      <w:bookmarkStart w:id="161" w:name="_Toc492046612"/>
      <w:bookmarkStart w:id="162" w:name="_Toc492046645"/>
      <w:bookmarkStart w:id="163" w:name="_Toc488161428"/>
      <w:bookmarkStart w:id="164" w:name="_Toc488161498"/>
      <w:bookmarkStart w:id="165" w:name="_Toc488161565"/>
      <w:bookmarkStart w:id="166" w:name="_Toc488161988"/>
      <w:bookmarkStart w:id="167" w:name="_Toc488162053"/>
      <w:bookmarkStart w:id="168" w:name="_Toc488162119"/>
      <w:bookmarkStart w:id="169" w:name="_Toc488316292"/>
      <w:bookmarkStart w:id="170" w:name="_Toc492046613"/>
      <w:bookmarkStart w:id="171" w:name="_Toc492046646"/>
      <w:bookmarkStart w:id="172" w:name="_Toc488161429"/>
      <w:bookmarkStart w:id="173" w:name="_Toc488161499"/>
      <w:bookmarkStart w:id="174" w:name="_Toc488161566"/>
      <w:bookmarkStart w:id="175" w:name="_Toc488161989"/>
      <w:bookmarkStart w:id="176" w:name="_Toc488162054"/>
      <w:bookmarkStart w:id="177" w:name="_Toc488162120"/>
      <w:bookmarkStart w:id="178" w:name="_Toc488316293"/>
      <w:bookmarkStart w:id="179" w:name="_Toc492046614"/>
      <w:bookmarkStart w:id="180" w:name="_Toc492046647"/>
      <w:bookmarkStart w:id="181" w:name="_Toc488161430"/>
      <w:bookmarkStart w:id="182" w:name="_Toc488161500"/>
      <w:bookmarkStart w:id="183" w:name="_Toc488161567"/>
      <w:bookmarkStart w:id="184" w:name="_Toc488161990"/>
      <w:bookmarkStart w:id="185" w:name="_Toc488162055"/>
      <w:bookmarkStart w:id="186" w:name="_Toc488162121"/>
      <w:bookmarkStart w:id="187" w:name="_Toc488316294"/>
      <w:bookmarkStart w:id="188" w:name="_Toc492046615"/>
      <w:bookmarkStart w:id="189" w:name="_Toc492046648"/>
      <w:bookmarkStart w:id="190" w:name="_Toc488161431"/>
      <w:bookmarkStart w:id="191" w:name="_Toc488161501"/>
      <w:bookmarkStart w:id="192" w:name="_Toc488161568"/>
      <w:bookmarkStart w:id="193" w:name="_Toc488161991"/>
      <w:bookmarkStart w:id="194" w:name="_Toc488162056"/>
      <w:bookmarkStart w:id="195" w:name="_Toc488162122"/>
      <w:bookmarkStart w:id="196" w:name="_Toc488316295"/>
      <w:bookmarkStart w:id="197" w:name="_Toc492046616"/>
      <w:bookmarkStart w:id="198" w:name="_Toc492046649"/>
      <w:bookmarkStart w:id="199" w:name="_Toc488161432"/>
      <w:bookmarkStart w:id="200" w:name="_Toc488161502"/>
      <w:bookmarkStart w:id="201" w:name="_Toc488161569"/>
      <w:bookmarkStart w:id="202" w:name="_Toc488161992"/>
      <w:bookmarkStart w:id="203" w:name="_Toc488162057"/>
      <w:bookmarkStart w:id="204" w:name="_Toc488162123"/>
      <w:bookmarkStart w:id="205" w:name="_Toc488316296"/>
      <w:bookmarkStart w:id="206" w:name="_Toc492046617"/>
      <w:bookmarkStart w:id="207" w:name="_Toc492046650"/>
      <w:bookmarkStart w:id="208" w:name="_Toc49204665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Pr>
          <w:rFonts w:hint="eastAsia"/>
        </w:rPr>
        <w:lastRenderedPageBreak/>
        <w:t>12</w:t>
      </w:r>
      <w:r>
        <w:t xml:space="preserve">. </w:t>
      </w:r>
      <w:r w:rsidR="004C6B67" w:rsidRPr="002C4D0C">
        <w:t>Conclusion</w:t>
      </w:r>
      <w:bookmarkEnd w:id="208"/>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24"/>
          <w:footerReference w:type="first" r:id="rId25"/>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209" w:name="_Toc492046652"/>
      <w:r w:rsidRPr="002C4D0C">
        <w:lastRenderedPageBreak/>
        <w:t>Resources</w:t>
      </w:r>
      <w:bookmarkEnd w:id="209"/>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6"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7"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28"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9"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660EFF" w:rsidP="00F16C1E">
      <w:pPr>
        <w:pStyle w:val="bodyIbrahim1"/>
      </w:pPr>
      <w:hyperlink r:id="rId30"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660EFF" w:rsidP="00F16C1E">
      <w:pPr>
        <w:pStyle w:val="ListIbrahim1"/>
      </w:pPr>
      <w:hyperlink r:id="rId31" w:history="1">
        <w:r w:rsidR="00291C10" w:rsidRPr="002C4D0C">
          <w:rPr>
            <w:rStyle w:val="affd"/>
          </w:rPr>
          <w:t>Black Duck Software</w:t>
        </w:r>
      </w:hyperlink>
    </w:p>
    <w:p w14:paraId="113C33B5" w14:textId="0FC1F140" w:rsidR="00291C10" w:rsidRPr="002C4D0C" w:rsidRDefault="00660EFF" w:rsidP="00F16C1E">
      <w:pPr>
        <w:pStyle w:val="ListIbrahim1"/>
      </w:pPr>
      <w:hyperlink r:id="rId32"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660EFF" w:rsidP="00F16C1E">
      <w:pPr>
        <w:pStyle w:val="ListIbrahim1"/>
      </w:pPr>
      <w:hyperlink r:id="rId33" w:history="1">
        <w:r w:rsidR="006A5765" w:rsidRPr="002C4D0C">
          <w:rPr>
            <w:rStyle w:val="affd"/>
          </w:rPr>
          <w:t>FOSSA</w:t>
        </w:r>
      </w:hyperlink>
    </w:p>
    <w:p w14:paraId="6D04F4C9" w14:textId="7935EBA4" w:rsidR="00291C10" w:rsidRPr="002C4D0C" w:rsidRDefault="00660EFF" w:rsidP="00F16C1E">
      <w:pPr>
        <w:pStyle w:val="ListIbrahim1"/>
      </w:pPr>
      <w:hyperlink r:id="rId34" w:history="1">
        <w:r w:rsidR="00291C10" w:rsidRPr="002C4D0C">
          <w:rPr>
            <w:rStyle w:val="affd"/>
          </w:rPr>
          <w:t>FOSSID AB</w:t>
        </w:r>
      </w:hyperlink>
    </w:p>
    <w:p w14:paraId="5B4BC591" w14:textId="27EAFDCD" w:rsidR="00291C10" w:rsidRPr="002C4D0C" w:rsidRDefault="00660EFF" w:rsidP="00F16C1E">
      <w:pPr>
        <w:pStyle w:val="ListIbrahim1"/>
      </w:pPr>
      <w:hyperlink r:id="rId35" w:history="1">
        <w:r w:rsidR="00291C10" w:rsidRPr="002C4D0C">
          <w:rPr>
            <w:rStyle w:val="affd"/>
          </w:rPr>
          <w:t>nexB</w:t>
        </w:r>
      </w:hyperlink>
    </w:p>
    <w:p w14:paraId="04E74297" w14:textId="7CE24668" w:rsidR="00291C10" w:rsidRPr="002C4D0C" w:rsidRDefault="00660EFF" w:rsidP="00F16C1E">
      <w:pPr>
        <w:pStyle w:val="ListIbrahim1"/>
      </w:pPr>
      <w:hyperlink r:id="rId36" w:history="1">
        <w:r w:rsidR="00291C10" w:rsidRPr="002C4D0C">
          <w:rPr>
            <w:rStyle w:val="affd"/>
          </w:rPr>
          <w:t>Protecode</w:t>
        </w:r>
      </w:hyperlink>
      <w:r w:rsidR="00875DB3" w:rsidRPr="002C4D0C">
        <w:t xml:space="preserve"> (Synopsys)</w:t>
      </w:r>
    </w:p>
    <w:p w14:paraId="3F8AE522" w14:textId="1FEEE21F" w:rsidR="00291C10" w:rsidRPr="002C4D0C" w:rsidRDefault="00660EFF" w:rsidP="00F16C1E">
      <w:pPr>
        <w:pStyle w:val="ListIbrahim1"/>
      </w:pPr>
      <w:hyperlink r:id="rId37" w:history="1">
        <w:r w:rsidR="00291C10" w:rsidRPr="002C4D0C">
          <w:rPr>
            <w:rStyle w:val="affd"/>
          </w:rPr>
          <w:t>Rogue Wave Software</w:t>
        </w:r>
      </w:hyperlink>
    </w:p>
    <w:p w14:paraId="3F92F3AD" w14:textId="3CF3C08B" w:rsidR="00291C10" w:rsidRPr="002C4D0C" w:rsidRDefault="00660EFF" w:rsidP="00F16C1E">
      <w:pPr>
        <w:pStyle w:val="ListIbrahim1"/>
      </w:pPr>
      <w:hyperlink r:id="rId38"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660EFF" w:rsidP="00F16C1E">
      <w:pPr>
        <w:pStyle w:val="ListIbrahim1"/>
      </w:pPr>
      <w:hyperlink r:id="rId39"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660EFF" w:rsidP="00F16C1E">
      <w:pPr>
        <w:pStyle w:val="ListIbrahim1"/>
      </w:pPr>
      <w:hyperlink r:id="rId40"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41"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10" w:name="_Toc492046653"/>
      <w:r w:rsidRPr="002C4D0C">
        <w:lastRenderedPageBreak/>
        <w:t>Acknowledgments</w:t>
      </w:r>
      <w:bookmarkEnd w:id="210"/>
    </w:p>
    <w:p w14:paraId="763BF86C" w14:textId="1B740909" w:rsidR="00597D3F" w:rsidRPr="002C4D0C" w:rsidRDefault="00660EFF" w:rsidP="00F16C1E">
      <w:pPr>
        <w:pStyle w:val="bodyIbrahim1"/>
      </w:pPr>
      <w:hyperlink r:id="rId42"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w:t>
      </w:r>
      <w:proofErr w:type="spellStart"/>
      <w:r w:rsidRPr="000438AC">
        <w:t>OpenChain</w:t>
      </w:r>
      <w:proofErr w:type="spellEnd"/>
      <w:r w:rsidRPr="000438AC">
        <w:t xml:space="preserve">), for his review and ensuring </w:t>
      </w:r>
      <w:proofErr w:type="spellStart"/>
      <w:r w:rsidRPr="000438AC">
        <w:t>OpenChain’s</w:t>
      </w:r>
      <w:proofErr w:type="spellEnd"/>
      <w:r w:rsidRPr="000438AC">
        <w:t xml:space="preserve">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11" w:name="_Toc492046654"/>
      <w:r w:rsidRPr="002C4D0C">
        <w:lastRenderedPageBreak/>
        <w:t>About the author</w:t>
      </w:r>
      <w:bookmarkEnd w:id="211"/>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43"/>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44"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5"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tani" w:date="2017-11-19T09:12:00Z" w:initials="AIC">
    <w:p w14:paraId="521D6BFE" w14:textId="35F1C1C9" w:rsidR="00912693" w:rsidRDefault="00912693">
      <w:pPr>
        <w:pStyle w:val="af7"/>
      </w:pPr>
      <w:r>
        <w:rPr>
          <w:rStyle w:val="af5"/>
        </w:rPr>
        <w:annotationRef/>
      </w:r>
      <w:r>
        <w:rPr>
          <w:rFonts w:hint="eastAsia"/>
        </w:rPr>
        <w:t>原文では描けているがおそらく下図。キャプションは聞かないとわからない</w:t>
      </w:r>
    </w:p>
  </w:comment>
  <w:comment w:id="14" w:author="The Linux Foundation Japan" w:date="2017-11-19T11:52:00Z" w:initials="tani">
    <w:p w14:paraId="16112169" w14:textId="033DDF5F" w:rsidR="00912693" w:rsidRDefault="00912693">
      <w:pPr>
        <w:pStyle w:val="af7"/>
      </w:pPr>
      <w:r>
        <w:rPr>
          <w:rStyle w:val="af5"/>
        </w:rPr>
        <w:annotationRef/>
      </w:r>
      <w:r>
        <w:rPr>
          <w:rFonts w:hint="eastAsia"/>
        </w:rPr>
        <w:t>キャプションは聞くこと</w:t>
      </w:r>
    </w:p>
  </w:comment>
  <w:comment w:id="55" w:author="The Linux Foundation Japan" w:date="2017-11-17T11:32:00Z" w:initials="tani">
    <w:p w14:paraId="491D2C6F" w14:textId="7F3E7803" w:rsidR="00912693" w:rsidRDefault="00912693">
      <w:pPr>
        <w:pStyle w:val="af7"/>
      </w:pPr>
      <w:r>
        <w:rPr>
          <w:rStyle w:val="af5"/>
        </w:rPr>
        <w:annotationRef/>
      </w:r>
      <w:r>
        <w:rPr>
          <w:rFonts w:hint="eastAsia"/>
        </w:rPr>
        <w:t>an?</w:t>
      </w:r>
    </w:p>
  </w:comment>
  <w:comment w:id="56" w:author="The Linux Foundation Japan" w:date="2017-11-19T09:14:00Z" w:initials="tani">
    <w:p w14:paraId="2A1FCF72" w14:textId="5DBB37B9" w:rsidR="00912693" w:rsidRDefault="00912693">
      <w:pPr>
        <w:pStyle w:val="af7"/>
      </w:pPr>
      <w:r>
        <w:rPr>
          <w:rStyle w:val="af5"/>
        </w:rPr>
        <w:annotationRef/>
      </w:r>
      <w:r>
        <w:rPr>
          <w:rFonts w:hint="eastAsia"/>
        </w:rPr>
        <w:t>ここの訳し方ががいまいちわからない</w:t>
      </w:r>
    </w:p>
  </w:comment>
  <w:comment w:id="58" w:author="The Linux Foundation Japan" w:date="2017-11-19T08:45:00Z" w:initials="tani">
    <w:p w14:paraId="169E6DC0" w14:textId="21206737" w:rsidR="00912693" w:rsidRDefault="00912693">
      <w:pPr>
        <w:pStyle w:val="af7"/>
      </w:pPr>
      <w:r>
        <w:rPr>
          <w:rStyle w:val="af5"/>
        </w:rPr>
        <w:annotationRef/>
      </w:r>
      <w:r>
        <w:rPr>
          <w:rFonts w:hint="eastAsia"/>
        </w:rPr>
        <w:t>図が間違ってる模様（これは</w:t>
      </w:r>
      <w:r>
        <w:rPr>
          <w:rFonts w:hint="eastAsia"/>
        </w:rPr>
        <w:t>Blind Audit</w:t>
      </w:r>
      <w:r>
        <w:rPr>
          <w:rFonts w:hint="eastAsia"/>
        </w:rPr>
        <w:t>の図に見える）</w:t>
      </w:r>
    </w:p>
  </w:comment>
  <w:comment w:id="59" w:author="The Linux Foundation Japan" w:date="2017-11-18T12:24:00Z" w:initials="tani">
    <w:p w14:paraId="7BB4B771" w14:textId="77777777" w:rsidR="00912693" w:rsidRDefault="00912693">
      <w:pPr>
        <w:pStyle w:val="af7"/>
      </w:pPr>
      <w:r>
        <w:rPr>
          <w:rStyle w:val="af5"/>
        </w:rPr>
        <w:annotationRef/>
      </w:r>
      <w:r>
        <w:rPr>
          <w:rFonts w:hint="eastAsia"/>
        </w:rPr>
        <w:t>図中の「</w:t>
      </w:r>
      <w:r>
        <w:rPr>
          <w:rFonts w:hint="eastAsia"/>
        </w:rPr>
        <w:t>*</w:t>
      </w:r>
      <w:r>
        <w:rPr>
          <w:rFonts w:hint="eastAsia"/>
        </w:rPr>
        <w:t>」の意味は？</w:t>
      </w:r>
    </w:p>
    <w:p w14:paraId="4A725D74" w14:textId="5C4FC7E6" w:rsidR="00912693" w:rsidRDefault="00912693">
      <w:pPr>
        <w:pStyle w:val="af7"/>
      </w:pPr>
    </w:p>
  </w:comment>
  <w:comment w:id="60" w:author="The Linux Foundation Japan" w:date="2017-11-18T13:09:00Z" w:initials="tani">
    <w:p w14:paraId="6C72262E" w14:textId="7F811943" w:rsidR="00912693" w:rsidRDefault="00912693">
      <w:pPr>
        <w:pStyle w:val="af7"/>
      </w:pPr>
      <w:r>
        <w:rPr>
          <w:rStyle w:val="af5"/>
        </w:rPr>
        <w:annotationRef/>
      </w:r>
      <w:r>
        <w:rPr>
          <w:rFonts w:hint="eastAsia"/>
        </w:rPr>
        <w:t>FOSSID AB</w:t>
      </w:r>
      <w:r>
        <w:rPr>
          <w:rFonts w:hint="eastAsia"/>
        </w:rPr>
        <w:t>とは？</w:t>
      </w:r>
    </w:p>
  </w:comment>
  <w:comment w:id="61" w:author="The Linux Foundation Japan" w:date="2017-11-19T09:15:00Z" w:initials="tani">
    <w:p w14:paraId="3E94A7BF" w14:textId="394ED432" w:rsidR="00912693" w:rsidRDefault="00912693">
      <w:pPr>
        <w:pStyle w:val="af7"/>
      </w:pPr>
      <w:r>
        <w:rPr>
          <w:rStyle w:val="af5"/>
        </w:rPr>
        <w:annotationRef/>
      </w:r>
      <w:r>
        <w:rPr>
          <w:rFonts w:hint="eastAsia"/>
        </w:rPr>
        <w:t>たぶん</w:t>
      </w:r>
      <w:r>
        <w:rPr>
          <w:rFonts w:hint="eastAsia"/>
        </w:rPr>
        <w:t>Fig,6,7,8</w:t>
      </w:r>
      <w:r>
        <w:rPr>
          <w:rFonts w:hint="eastAsia"/>
        </w:rPr>
        <w:t>なので訳文では直しておく。</w:t>
      </w:r>
    </w:p>
  </w:comment>
  <w:comment w:id="75" w:author="The Linux Foundation Japan" w:date="2017-11-23T13:56:00Z" w:initials="tani">
    <w:p w14:paraId="252E08A6" w14:textId="1D4D7BEE" w:rsidR="009F49A3" w:rsidRDefault="009F49A3">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 w:id="78" w:author="The Linux Foundation Japan" w:date="2017-11-23T17:26:00Z" w:initials="tani">
    <w:p w14:paraId="06D08075" w14:textId="00D2850C" w:rsidR="00403B4E" w:rsidRDefault="00403B4E">
      <w:pPr>
        <w:pStyle w:val="af7"/>
      </w:pPr>
      <w:r>
        <w:rPr>
          <w:rStyle w:val="af5"/>
        </w:rPr>
        <w:annotationRef/>
      </w:r>
      <w:r>
        <w:rPr>
          <w:rFonts w:hint="eastAsia"/>
        </w:rPr>
        <w:t>いる？</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1D6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EFD447" w14:textId="77777777" w:rsidR="00660EFF" w:rsidRDefault="00660EFF">
      <w:pPr>
        <w:spacing w:after="0" w:line="240" w:lineRule="auto"/>
      </w:pPr>
      <w:r>
        <w:separator/>
      </w:r>
    </w:p>
  </w:endnote>
  <w:endnote w:type="continuationSeparator" w:id="0">
    <w:p w14:paraId="4E7D3BFD" w14:textId="77777777" w:rsidR="00660EFF" w:rsidRDefault="00660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EndPr/>
    <w:sdtContent>
      <w:p w14:paraId="3E34F02D" w14:textId="58C7415C" w:rsidR="00912693" w:rsidRPr="002C4D0C" w:rsidRDefault="00912693">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A86A80">
          <w:rPr>
            <w:b/>
            <w:noProof/>
            <w:sz w:val="18"/>
          </w:rPr>
          <w:t>18</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912693" w:rsidRPr="003D1D8A" w:rsidRDefault="00912693"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371DEC" w14:textId="77777777" w:rsidR="00660EFF" w:rsidRDefault="00660EFF">
      <w:pPr>
        <w:spacing w:after="0" w:line="240" w:lineRule="auto"/>
      </w:pPr>
      <w:r>
        <w:separator/>
      </w:r>
    </w:p>
  </w:footnote>
  <w:footnote w:type="continuationSeparator" w:id="0">
    <w:p w14:paraId="3BF1BA5A" w14:textId="77777777" w:rsidR="00660EFF" w:rsidRDefault="00660EFF">
      <w:pPr>
        <w:spacing w:after="0" w:line="240" w:lineRule="auto"/>
      </w:pPr>
      <w:r>
        <w:continuationSeparator/>
      </w:r>
    </w:p>
  </w:footnote>
  <w:footnote w:id="1">
    <w:p w14:paraId="365BF982" w14:textId="598EB6F1" w:rsidR="00912693" w:rsidRDefault="00912693">
      <w:pPr>
        <w:pStyle w:val="aff"/>
      </w:pPr>
      <w:r>
        <w:rPr>
          <w:rStyle w:val="afff1"/>
        </w:rPr>
        <w:footnoteRef/>
      </w:r>
      <w:r>
        <w:t xml:space="preserve"> </w:t>
      </w:r>
      <w:r>
        <w:rPr>
          <w:rFonts w:ascii="Calibri" w:hAnsi="Calibri"/>
        </w:rPr>
        <w:t>Please note that FOSSID AB refers to the company and FOSSID refers to the tool.</w:t>
      </w:r>
    </w:p>
  </w:footnote>
  <w:footnote w:id="2">
    <w:p w14:paraId="64825AA3" w14:textId="7C192A9C" w:rsidR="00912693" w:rsidRDefault="00912693">
      <w:pPr>
        <w:pStyle w:val="aff"/>
      </w:pPr>
      <w:r>
        <w:rPr>
          <w:rStyle w:val="afff1"/>
        </w:rPr>
        <w:footnoteRef/>
      </w:r>
      <w:r>
        <w:t xml:space="preserve"> </w:t>
      </w:r>
      <w:r w:rsidRPr="00801561">
        <w:rPr>
          <w:rFonts w:ascii="メイリオ" w:eastAsia="メイリオ" w:hAnsi="メイリオ" w:cs="メイリオ" w:hint="eastAsia"/>
          <w:sz w:val="16"/>
        </w:rPr>
        <w:t>FOSSID ABが会社名で、FOSSIDはツールの名前です。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 w:numId="46">
    <w:abstractNumId w:val="1"/>
  </w:num>
  <w:num w:numId="47">
    <w:abstractNumId w:val="1"/>
  </w:num>
  <w:num w:numId="48">
    <w:abstractNumId w:val="1"/>
  </w:num>
  <w:num w:numId="49">
    <w:abstractNumId w:val="1"/>
  </w:num>
  <w:num w:numId="50">
    <w:abstractNumId w:val="3"/>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DD2"/>
    <w:rsid w:val="00032E3D"/>
    <w:rsid w:val="00033E0E"/>
    <w:rsid w:val="000438AC"/>
    <w:rsid w:val="00044D12"/>
    <w:rsid w:val="000511D7"/>
    <w:rsid w:val="00060A8A"/>
    <w:rsid w:val="00061DE2"/>
    <w:rsid w:val="0006295A"/>
    <w:rsid w:val="0007415F"/>
    <w:rsid w:val="000864BA"/>
    <w:rsid w:val="00093380"/>
    <w:rsid w:val="000A5F75"/>
    <w:rsid w:val="000B0972"/>
    <w:rsid w:val="000B308C"/>
    <w:rsid w:val="000B59EF"/>
    <w:rsid w:val="000C0CFB"/>
    <w:rsid w:val="000C4467"/>
    <w:rsid w:val="000C6CAA"/>
    <w:rsid w:val="000D2B55"/>
    <w:rsid w:val="000D4E50"/>
    <w:rsid w:val="000D6EA3"/>
    <w:rsid w:val="000F5D0B"/>
    <w:rsid w:val="00111537"/>
    <w:rsid w:val="001310C3"/>
    <w:rsid w:val="00142802"/>
    <w:rsid w:val="001428E0"/>
    <w:rsid w:val="00156959"/>
    <w:rsid w:val="0016469F"/>
    <w:rsid w:val="00197BB6"/>
    <w:rsid w:val="001A19BA"/>
    <w:rsid w:val="001B269D"/>
    <w:rsid w:val="001B2C7F"/>
    <w:rsid w:val="001B5CE8"/>
    <w:rsid w:val="001C1021"/>
    <w:rsid w:val="001D03E3"/>
    <w:rsid w:val="001E516E"/>
    <w:rsid w:val="001E6762"/>
    <w:rsid w:val="001E727D"/>
    <w:rsid w:val="001F2403"/>
    <w:rsid w:val="001F25A8"/>
    <w:rsid w:val="001F4E11"/>
    <w:rsid w:val="001F7865"/>
    <w:rsid w:val="0020084E"/>
    <w:rsid w:val="0022070C"/>
    <w:rsid w:val="00224A23"/>
    <w:rsid w:val="00230DF4"/>
    <w:rsid w:val="002319E7"/>
    <w:rsid w:val="00243C26"/>
    <w:rsid w:val="002502FB"/>
    <w:rsid w:val="002569DB"/>
    <w:rsid w:val="00260210"/>
    <w:rsid w:val="00265082"/>
    <w:rsid w:val="00266C89"/>
    <w:rsid w:val="002679C0"/>
    <w:rsid w:val="002714E6"/>
    <w:rsid w:val="00273069"/>
    <w:rsid w:val="00277146"/>
    <w:rsid w:val="002906F0"/>
    <w:rsid w:val="00291C10"/>
    <w:rsid w:val="0029252A"/>
    <w:rsid w:val="00293720"/>
    <w:rsid w:val="0029469F"/>
    <w:rsid w:val="00297890"/>
    <w:rsid w:val="00297A92"/>
    <w:rsid w:val="002A2D19"/>
    <w:rsid w:val="002A3FAE"/>
    <w:rsid w:val="002A5384"/>
    <w:rsid w:val="002A6E10"/>
    <w:rsid w:val="002C16CB"/>
    <w:rsid w:val="002C449F"/>
    <w:rsid w:val="002C4D0C"/>
    <w:rsid w:val="002D261B"/>
    <w:rsid w:val="00311A39"/>
    <w:rsid w:val="00325D07"/>
    <w:rsid w:val="00332B9F"/>
    <w:rsid w:val="00332D6C"/>
    <w:rsid w:val="00332ECA"/>
    <w:rsid w:val="00334A37"/>
    <w:rsid w:val="00336925"/>
    <w:rsid w:val="003412FE"/>
    <w:rsid w:val="00351C93"/>
    <w:rsid w:val="00361C20"/>
    <w:rsid w:val="00367A81"/>
    <w:rsid w:val="003713C0"/>
    <w:rsid w:val="003743FA"/>
    <w:rsid w:val="003769EA"/>
    <w:rsid w:val="00376B5C"/>
    <w:rsid w:val="00382132"/>
    <w:rsid w:val="003919AF"/>
    <w:rsid w:val="00395A36"/>
    <w:rsid w:val="00396D9B"/>
    <w:rsid w:val="003A30D4"/>
    <w:rsid w:val="003B3C93"/>
    <w:rsid w:val="003C05EC"/>
    <w:rsid w:val="003C0EDC"/>
    <w:rsid w:val="003D1D8A"/>
    <w:rsid w:val="003F12FC"/>
    <w:rsid w:val="003F1357"/>
    <w:rsid w:val="003F6E87"/>
    <w:rsid w:val="003F7C6D"/>
    <w:rsid w:val="00403B4E"/>
    <w:rsid w:val="004058E0"/>
    <w:rsid w:val="0041120C"/>
    <w:rsid w:val="0041128E"/>
    <w:rsid w:val="0041206A"/>
    <w:rsid w:val="0041382C"/>
    <w:rsid w:val="00415F29"/>
    <w:rsid w:val="00422481"/>
    <w:rsid w:val="00424089"/>
    <w:rsid w:val="0042618F"/>
    <w:rsid w:val="00430361"/>
    <w:rsid w:val="00435549"/>
    <w:rsid w:val="00443537"/>
    <w:rsid w:val="00444006"/>
    <w:rsid w:val="00444017"/>
    <w:rsid w:val="00460507"/>
    <w:rsid w:val="004608EA"/>
    <w:rsid w:val="00463E3D"/>
    <w:rsid w:val="004666F8"/>
    <w:rsid w:val="004779F5"/>
    <w:rsid w:val="00477AAD"/>
    <w:rsid w:val="004813E1"/>
    <w:rsid w:val="00482AE1"/>
    <w:rsid w:val="00483436"/>
    <w:rsid w:val="00490B04"/>
    <w:rsid w:val="004970EE"/>
    <w:rsid w:val="004A2870"/>
    <w:rsid w:val="004A494D"/>
    <w:rsid w:val="004B554E"/>
    <w:rsid w:val="004C184C"/>
    <w:rsid w:val="004C6B67"/>
    <w:rsid w:val="004D1A16"/>
    <w:rsid w:val="004D31D9"/>
    <w:rsid w:val="004E2786"/>
    <w:rsid w:val="004E6994"/>
    <w:rsid w:val="00504EA9"/>
    <w:rsid w:val="00530D11"/>
    <w:rsid w:val="00534FC6"/>
    <w:rsid w:val="0054052D"/>
    <w:rsid w:val="00541303"/>
    <w:rsid w:val="00541FB0"/>
    <w:rsid w:val="00546BC3"/>
    <w:rsid w:val="005617EF"/>
    <w:rsid w:val="0057191B"/>
    <w:rsid w:val="00572167"/>
    <w:rsid w:val="00581DD1"/>
    <w:rsid w:val="0058283C"/>
    <w:rsid w:val="00583B00"/>
    <w:rsid w:val="00583C48"/>
    <w:rsid w:val="00597D3F"/>
    <w:rsid w:val="005A2515"/>
    <w:rsid w:val="005A4F2D"/>
    <w:rsid w:val="005C08F7"/>
    <w:rsid w:val="005C31FC"/>
    <w:rsid w:val="005C4446"/>
    <w:rsid w:val="005C577B"/>
    <w:rsid w:val="005D6FC7"/>
    <w:rsid w:val="005E56E9"/>
    <w:rsid w:val="005F1EA1"/>
    <w:rsid w:val="005F5C58"/>
    <w:rsid w:val="00633306"/>
    <w:rsid w:val="006371F1"/>
    <w:rsid w:val="00641E78"/>
    <w:rsid w:val="00646F76"/>
    <w:rsid w:val="0065313E"/>
    <w:rsid w:val="00653CB9"/>
    <w:rsid w:val="0066000C"/>
    <w:rsid w:val="00660EFF"/>
    <w:rsid w:val="006722A9"/>
    <w:rsid w:val="00675AE1"/>
    <w:rsid w:val="0068346A"/>
    <w:rsid w:val="00691E56"/>
    <w:rsid w:val="00692A9A"/>
    <w:rsid w:val="0069314E"/>
    <w:rsid w:val="0069693D"/>
    <w:rsid w:val="006A5765"/>
    <w:rsid w:val="006B10C3"/>
    <w:rsid w:val="006B25A1"/>
    <w:rsid w:val="006B6AC6"/>
    <w:rsid w:val="006B6D6E"/>
    <w:rsid w:val="006B6DE7"/>
    <w:rsid w:val="006B7082"/>
    <w:rsid w:val="006C0013"/>
    <w:rsid w:val="006C718F"/>
    <w:rsid w:val="006C74DC"/>
    <w:rsid w:val="006D0F79"/>
    <w:rsid w:val="006E02FA"/>
    <w:rsid w:val="006F09A0"/>
    <w:rsid w:val="006F2524"/>
    <w:rsid w:val="006F7995"/>
    <w:rsid w:val="00701F8E"/>
    <w:rsid w:val="00702291"/>
    <w:rsid w:val="00703F0B"/>
    <w:rsid w:val="00710442"/>
    <w:rsid w:val="0071780D"/>
    <w:rsid w:val="00724FE1"/>
    <w:rsid w:val="00732081"/>
    <w:rsid w:val="00742319"/>
    <w:rsid w:val="00750783"/>
    <w:rsid w:val="00760F38"/>
    <w:rsid w:val="007669CB"/>
    <w:rsid w:val="0076793F"/>
    <w:rsid w:val="007754E7"/>
    <w:rsid w:val="00794E5E"/>
    <w:rsid w:val="00795409"/>
    <w:rsid w:val="00797195"/>
    <w:rsid w:val="007A4A22"/>
    <w:rsid w:val="007B7A24"/>
    <w:rsid w:val="007C558E"/>
    <w:rsid w:val="007E7CE3"/>
    <w:rsid w:val="007F350C"/>
    <w:rsid w:val="00801561"/>
    <w:rsid w:val="00804BEC"/>
    <w:rsid w:val="00810D3B"/>
    <w:rsid w:val="008156F2"/>
    <w:rsid w:val="00825AD9"/>
    <w:rsid w:val="00825CB9"/>
    <w:rsid w:val="00831CA1"/>
    <w:rsid w:val="00835272"/>
    <w:rsid w:val="0083578B"/>
    <w:rsid w:val="008403C6"/>
    <w:rsid w:val="00840CBF"/>
    <w:rsid w:val="008441CF"/>
    <w:rsid w:val="00853F21"/>
    <w:rsid w:val="008616B4"/>
    <w:rsid w:val="00863431"/>
    <w:rsid w:val="008669FE"/>
    <w:rsid w:val="00875DB3"/>
    <w:rsid w:val="008812B6"/>
    <w:rsid w:val="00885506"/>
    <w:rsid w:val="008947BD"/>
    <w:rsid w:val="008A057B"/>
    <w:rsid w:val="008A26C3"/>
    <w:rsid w:val="008A54DB"/>
    <w:rsid w:val="008B1862"/>
    <w:rsid w:val="008B31D5"/>
    <w:rsid w:val="008B7386"/>
    <w:rsid w:val="008C3AEA"/>
    <w:rsid w:val="008C5A2A"/>
    <w:rsid w:val="008D05E8"/>
    <w:rsid w:val="008D5DDD"/>
    <w:rsid w:val="008F0FD9"/>
    <w:rsid w:val="00903825"/>
    <w:rsid w:val="00905B48"/>
    <w:rsid w:val="00905D11"/>
    <w:rsid w:val="00905E92"/>
    <w:rsid w:val="00907CF2"/>
    <w:rsid w:val="00912693"/>
    <w:rsid w:val="00926626"/>
    <w:rsid w:val="00926772"/>
    <w:rsid w:val="00935D34"/>
    <w:rsid w:val="00936928"/>
    <w:rsid w:val="0093714E"/>
    <w:rsid w:val="00954E05"/>
    <w:rsid w:val="009558CF"/>
    <w:rsid w:val="009560AD"/>
    <w:rsid w:val="0096539F"/>
    <w:rsid w:val="0097200C"/>
    <w:rsid w:val="00976FFA"/>
    <w:rsid w:val="00983310"/>
    <w:rsid w:val="009927F4"/>
    <w:rsid w:val="009946B7"/>
    <w:rsid w:val="009963FE"/>
    <w:rsid w:val="009A21D2"/>
    <w:rsid w:val="009A6972"/>
    <w:rsid w:val="009A7D8B"/>
    <w:rsid w:val="009C016F"/>
    <w:rsid w:val="009C026F"/>
    <w:rsid w:val="009C273C"/>
    <w:rsid w:val="009C2C96"/>
    <w:rsid w:val="009C44B7"/>
    <w:rsid w:val="009E2A37"/>
    <w:rsid w:val="009E3316"/>
    <w:rsid w:val="009F2538"/>
    <w:rsid w:val="009F49A3"/>
    <w:rsid w:val="00A00FB0"/>
    <w:rsid w:val="00A1002F"/>
    <w:rsid w:val="00A11D84"/>
    <w:rsid w:val="00A1552E"/>
    <w:rsid w:val="00A178FD"/>
    <w:rsid w:val="00A22215"/>
    <w:rsid w:val="00A24EDF"/>
    <w:rsid w:val="00A251AC"/>
    <w:rsid w:val="00A40268"/>
    <w:rsid w:val="00A517FB"/>
    <w:rsid w:val="00A51F9F"/>
    <w:rsid w:val="00A533E8"/>
    <w:rsid w:val="00A53A30"/>
    <w:rsid w:val="00A53F60"/>
    <w:rsid w:val="00A548AB"/>
    <w:rsid w:val="00A64C29"/>
    <w:rsid w:val="00A65710"/>
    <w:rsid w:val="00A660DB"/>
    <w:rsid w:val="00A662C1"/>
    <w:rsid w:val="00A679A6"/>
    <w:rsid w:val="00A70572"/>
    <w:rsid w:val="00A71F58"/>
    <w:rsid w:val="00A862FC"/>
    <w:rsid w:val="00A86A80"/>
    <w:rsid w:val="00A92675"/>
    <w:rsid w:val="00A9373F"/>
    <w:rsid w:val="00AA01D7"/>
    <w:rsid w:val="00AA6DA0"/>
    <w:rsid w:val="00AB211E"/>
    <w:rsid w:val="00AC2BE4"/>
    <w:rsid w:val="00AC342D"/>
    <w:rsid w:val="00AD71F3"/>
    <w:rsid w:val="00AE3E71"/>
    <w:rsid w:val="00AE601F"/>
    <w:rsid w:val="00B11315"/>
    <w:rsid w:val="00B20084"/>
    <w:rsid w:val="00B27217"/>
    <w:rsid w:val="00B362CC"/>
    <w:rsid w:val="00B40AC9"/>
    <w:rsid w:val="00B42ACD"/>
    <w:rsid w:val="00B472B2"/>
    <w:rsid w:val="00B50A4D"/>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E62FF"/>
    <w:rsid w:val="00BF2D77"/>
    <w:rsid w:val="00BF4259"/>
    <w:rsid w:val="00BF4D80"/>
    <w:rsid w:val="00BF7C96"/>
    <w:rsid w:val="00C05989"/>
    <w:rsid w:val="00C0716F"/>
    <w:rsid w:val="00C36B33"/>
    <w:rsid w:val="00C3775D"/>
    <w:rsid w:val="00C42AB9"/>
    <w:rsid w:val="00C43BFB"/>
    <w:rsid w:val="00C60293"/>
    <w:rsid w:val="00C73D6E"/>
    <w:rsid w:val="00C8062E"/>
    <w:rsid w:val="00C81F05"/>
    <w:rsid w:val="00C829B2"/>
    <w:rsid w:val="00C87EF0"/>
    <w:rsid w:val="00C91292"/>
    <w:rsid w:val="00C9433B"/>
    <w:rsid w:val="00CA2133"/>
    <w:rsid w:val="00CA3C6E"/>
    <w:rsid w:val="00CB0023"/>
    <w:rsid w:val="00CB2114"/>
    <w:rsid w:val="00CB6987"/>
    <w:rsid w:val="00CC0FC9"/>
    <w:rsid w:val="00CC3010"/>
    <w:rsid w:val="00CC7635"/>
    <w:rsid w:val="00CD0F9D"/>
    <w:rsid w:val="00CD4035"/>
    <w:rsid w:val="00CD7F8A"/>
    <w:rsid w:val="00CE6C71"/>
    <w:rsid w:val="00D016A1"/>
    <w:rsid w:val="00D05AD9"/>
    <w:rsid w:val="00D101D2"/>
    <w:rsid w:val="00D103B8"/>
    <w:rsid w:val="00D11512"/>
    <w:rsid w:val="00D1367D"/>
    <w:rsid w:val="00D27A43"/>
    <w:rsid w:val="00D3496F"/>
    <w:rsid w:val="00D4167D"/>
    <w:rsid w:val="00D425FB"/>
    <w:rsid w:val="00D437A0"/>
    <w:rsid w:val="00D46A28"/>
    <w:rsid w:val="00D54CFB"/>
    <w:rsid w:val="00D60F66"/>
    <w:rsid w:val="00D66301"/>
    <w:rsid w:val="00D6710C"/>
    <w:rsid w:val="00D86DD4"/>
    <w:rsid w:val="00D952EC"/>
    <w:rsid w:val="00DA2AD4"/>
    <w:rsid w:val="00DA6F6F"/>
    <w:rsid w:val="00DB067F"/>
    <w:rsid w:val="00DB756E"/>
    <w:rsid w:val="00DC1F76"/>
    <w:rsid w:val="00DC4D20"/>
    <w:rsid w:val="00DC789D"/>
    <w:rsid w:val="00DD2A27"/>
    <w:rsid w:val="00DE1039"/>
    <w:rsid w:val="00DF7A6D"/>
    <w:rsid w:val="00E06D90"/>
    <w:rsid w:val="00E0749F"/>
    <w:rsid w:val="00E100C5"/>
    <w:rsid w:val="00E2797B"/>
    <w:rsid w:val="00E30CC4"/>
    <w:rsid w:val="00E325AA"/>
    <w:rsid w:val="00E364AE"/>
    <w:rsid w:val="00E436EF"/>
    <w:rsid w:val="00E46068"/>
    <w:rsid w:val="00E523EE"/>
    <w:rsid w:val="00E55C24"/>
    <w:rsid w:val="00E57AF5"/>
    <w:rsid w:val="00E667C3"/>
    <w:rsid w:val="00E71A65"/>
    <w:rsid w:val="00E77F39"/>
    <w:rsid w:val="00E838CA"/>
    <w:rsid w:val="00E87B91"/>
    <w:rsid w:val="00E91749"/>
    <w:rsid w:val="00E933A6"/>
    <w:rsid w:val="00E94A9D"/>
    <w:rsid w:val="00EA740B"/>
    <w:rsid w:val="00EA7961"/>
    <w:rsid w:val="00EB40E5"/>
    <w:rsid w:val="00EB45E8"/>
    <w:rsid w:val="00EB70F8"/>
    <w:rsid w:val="00EB79FF"/>
    <w:rsid w:val="00EC12BE"/>
    <w:rsid w:val="00EC1B08"/>
    <w:rsid w:val="00ED2D04"/>
    <w:rsid w:val="00ED4106"/>
    <w:rsid w:val="00ED54B0"/>
    <w:rsid w:val="00ED7123"/>
    <w:rsid w:val="00EE0915"/>
    <w:rsid w:val="00EE0B42"/>
    <w:rsid w:val="00EE2FE5"/>
    <w:rsid w:val="00EE37B1"/>
    <w:rsid w:val="00EF292C"/>
    <w:rsid w:val="00EF6931"/>
    <w:rsid w:val="00F0185C"/>
    <w:rsid w:val="00F1243D"/>
    <w:rsid w:val="00F167A2"/>
    <w:rsid w:val="00F16C1E"/>
    <w:rsid w:val="00F2323D"/>
    <w:rsid w:val="00F3158A"/>
    <w:rsid w:val="00F33449"/>
    <w:rsid w:val="00F35469"/>
    <w:rsid w:val="00F43A1D"/>
    <w:rsid w:val="00F47D7E"/>
    <w:rsid w:val="00F52445"/>
    <w:rsid w:val="00F53F54"/>
    <w:rsid w:val="00F7165C"/>
    <w:rsid w:val="00F73BD0"/>
    <w:rsid w:val="00F81D54"/>
    <w:rsid w:val="00F8707D"/>
    <w:rsid w:val="00F920A7"/>
    <w:rsid w:val="00F923E9"/>
    <w:rsid w:val="00F933F4"/>
    <w:rsid w:val="00F960D0"/>
    <w:rsid w:val="00FA02EB"/>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hyperlink" Target="https://www.linux.com/publications/open-source-compliance-enterprise" TargetMode="External"/><Relationship Id="rId39" Type="http://schemas.openxmlformats.org/officeDocument/2006/relationships/hyperlink" Target="https://www.fossology.org/" TargetMode="External"/><Relationship Id="rId3" Type="http://schemas.openxmlformats.org/officeDocument/2006/relationships/styles" Target="styles.xml"/><Relationship Id="rId21" Type="http://schemas.openxmlformats.org/officeDocument/2006/relationships/hyperlink" Target="https://www.linux.com/publications/open-source-compliance-enterprise" TargetMode="External"/><Relationship Id="rId34" Type="http://schemas.openxmlformats.org/officeDocument/2006/relationships/hyperlink" Target="http://www.fossid.com" TargetMode="External"/><Relationship Id="rId42" Type="http://schemas.openxmlformats.org/officeDocument/2006/relationships/hyperlink" Target="https://www.openchainproject.or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hyperlink" Target="http://fossa.io/" TargetMode="External"/><Relationship Id="rId38" Type="http://schemas.openxmlformats.org/officeDocument/2006/relationships/hyperlink" Target="https://www.whitesourcesoftware.co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training.linuxfoundation.org/linux-courses/open-source-compliance-courses/compliance-basics-for-developers" TargetMode="External"/><Relationship Id="rId41" Type="http://schemas.openxmlformats.org/officeDocument/2006/relationships/hyperlink" Target="mailto:info@linuxfoundation.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hyperlink" Target="https://www.flexerasoftware.com/" TargetMode="External"/><Relationship Id="rId37" Type="http://schemas.openxmlformats.org/officeDocument/2006/relationships/hyperlink" Target="https://www.roguewave.com/" TargetMode="External"/><Relationship Id="rId40" Type="http://schemas.openxmlformats.org/officeDocument/2006/relationships/hyperlink" Target="http://www.binaryanalysis.org/" TargetMode="External"/><Relationship Id="rId45" Type="http://schemas.openxmlformats.org/officeDocument/2006/relationships/hyperlink" Target="https://twitter.com/ibrahimatlinux"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iki.linuxfoundation.org/_media/openchain/openchain_conformance_conformance_check_1.1.pdf" TargetMode="External"/><Relationship Id="rId28" Type="http://schemas.openxmlformats.org/officeDocument/2006/relationships/hyperlink" Target="https://wiki.linuxfoundation.org/openchain/curriculum" TargetMode="External"/><Relationship Id="rId36" Type="http://schemas.openxmlformats.org/officeDocument/2006/relationships/hyperlink" Target="http://www.protecode.com/" TargetMode="External"/><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blackducksoftware.com/" TargetMode="External"/><Relationship Id="rId44" Type="http://schemas.openxmlformats.org/officeDocument/2006/relationships/hyperlink" Target="http://www.ibrahimatlinux.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certification.openchainproject.org/" TargetMode="External"/><Relationship Id="rId27" Type="http://schemas.openxmlformats.org/officeDocument/2006/relationships/hyperlink" Target="https://www.linuxfoundation.org/news-media/research/practical-gpl-compliance" TargetMode="External"/><Relationship Id="rId30" Type="http://schemas.openxmlformats.org/officeDocument/2006/relationships/hyperlink" Target="https://spdx.org/" TargetMode="External"/><Relationship Id="rId35" Type="http://schemas.openxmlformats.org/officeDocument/2006/relationships/hyperlink" Target="https://www.nexb.com/" TargetMode="External"/><Relationship Id="rId43" Type="http://schemas.openxmlformats.org/officeDocument/2006/relationships/image" Target="media/image12.jpeg"/><Relationship Id="rId48" Type="http://schemas.microsoft.com/office/2011/relationships/commentsExtended" Target="commentsExtended.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3C19A-6336-494A-9247-334FF84D9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7165</Words>
  <Characters>40843</Characters>
  <Application>Microsoft Office Word</Application>
  <DocSecurity>0</DocSecurity>
  <Lines>340</Lines>
  <Paragraphs>95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47913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The Linux Foundation Japan</cp:lastModifiedBy>
  <cp:revision>2</cp:revision>
  <cp:lastPrinted>2017-09-07T19:25:00Z</cp:lastPrinted>
  <dcterms:created xsi:type="dcterms:W3CDTF">2017-11-23T08:36:00Z</dcterms:created>
  <dcterms:modified xsi:type="dcterms:W3CDTF">2017-11-23T08:36:00Z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