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25A00"/>
          <w:sz w:val="20"/>
          <w:szCs w:val="20"/>
        </w:rPr>
        <w:t xml:space="preserve">JAVA — LEÇON 1</w:t>
      </w:r>
    </w:p>
    <w:p>
      <w:pPr>
        <w:spacing w:after="120"/>
      </w:pPr>
      <w:r>
        <w:rPr>
          <w:b/>
          <w:bCs/>
          <w:color w:val="16233F"/>
          <w:sz w:val="48"/>
          <w:szCs w:val="48"/>
        </w:rPr>
        <w:t xml:space="preserve">Points à retenir</w:t>
      </w:r>
    </w:p>
    <w:p>
      <w:pPr>
        <w:spacing w:after="100"/>
      </w:pPr>
      <w:r>
        <w:rPr>
          <w:i/>
          <w:iCs/>
          <w:color w:val="5B6472"/>
          <w:sz w:val="22"/>
          <w:szCs w:val="22"/>
        </w:rPr>
        <w:t xml:space="preserve">Architecture Java — POO, Collections, Stream API, Exceptions et Concurrence</w:t>
      </w:r>
    </w:p>
    <w:p>
      <w:pPr>
        <w:pBdr>
          <w:bottom w:val="single" w:color="E3E6EC" w:sz="6" w:space="6"/>
        </w:pBdr>
        <w:spacing w:after="300"/>
      </w:pPr>
      <w:r>
        <w:rPr>
          <w:color w:val="5B6472"/>
          <w:sz w:val="20"/>
          <w:szCs w:val="20"/>
        </w:rPr>
        <w:t xml:space="preserve">Reda · Génie Informatique — EHEI Oujda</w:t>
      </w:r>
    </w:p>
    <w:p>
      <w:pPr>
        <w:pStyle w:val="Heading1"/>
        <w:pBdr>
          <w:bottom w:val="single" w:color="E3E6EC" w:sz="6" w:space="6"/>
        </w:pBdr>
        <w:spacing w:after="160" w:before="360"/>
      </w:pPr>
      <w:r>
        <w:rPr>
          <w:b/>
          <w:bCs/>
          <w:color w:val="C25A00"/>
          <w:sz w:val="30"/>
          <w:szCs w:val="30"/>
        </w:rPr>
        <w:t xml:space="preserve">1. </w:t>
      </w:r>
      <w:r>
        <w:rPr>
          <w:b/>
          <w:bCs/>
          <w:color w:val="16233F"/>
          <w:sz w:val="30"/>
          <w:szCs w:val="30"/>
        </w:rPr>
        <w:t xml:space="preserve">Programmation Orientée Objet (POO)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Classe abstraite</w:t>
      </w:r>
      <w:r>
        <w:rPr>
          <w:color w:val="1F2430"/>
          <w:sz w:val="22"/>
          <w:szCs w:val="22"/>
        </w:rPr>
        <w:t xml:space="preserve"> : partage des attributs entre plusieurs classes liées ; ne peut pas être instanciée directement.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Interface</w:t>
      </w:r>
      <w:r>
        <w:rPr>
          <w:color w:val="1F2430"/>
          <w:sz w:val="22"/>
          <w:szCs w:val="22"/>
        </w:rPr>
        <w:t xml:space="preserve"> : définit un contrat (méthodes) que la classe doit respecter.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Polymorphisme</w:t>
      </w:r>
      <w:r>
        <w:rPr>
          <w:color w:val="1F2430"/>
          <w:sz w:val="22"/>
          <w:szCs w:val="22"/>
        </w:rPr>
        <w:t xml:space="preserve"> : une méthode a un comportement différent selon l'objet réel utilisé.</w:t>
      </w:r>
    </w:p>
    <w:p>
      <w:pPr>
        <w:pStyle w:val="Heading1"/>
        <w:pBdr>
          <w:bottom w:val="single" w:color="E3E6EC" w:sz="6" w:space="6"/>
        </w:pBdr>
        <w:spacing w:after="160" w:before="360"/>
      </w:pPr>
      <w:r>
        <w:rPr>
          <w:b/>
          <w:bCs/>
          <w:color w:val="C25A00"/>
          <w:sz w:val="30"/>
          <w:szCs w:val="30"/>
        </w:rPr>
        <w:t xml:space="preserve">2. </w:t>
      </w:r>
      <w:r>
        <w:rPr>
          <w:b/>
          <w:bCs/>
          <w:color w:val="16233F"/>
          <w:sz w:val="30"/>
          <w:szCs w:val="30"/>
        </w:rPr>
        <w:t xml:space="preserve">Collections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List (ArrayList)</w:t>
      </w:r>
      <w:r>
        <w:rPr>
          <w:color w:val="1F2430"/>
          <w:sz w:val="22"/>
          <w:szCs w:val="22"/>
        </w:rPr>
        <w:t xml:space="preserve"> : collection ordonnée.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color w:val="1F2430"/>
          <w:sz w:val="22"/>
          <w:szCs w:val="22"/>
        </w:rPr>
        <w:t xml:space="preserve">Garde l'ordre d'insertion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color w:val="1F2430"/>
          <w:sz w:val="22"/>
          <w:szCs w:val="22"/>
        </w:rPr>
        <w:t xml:space="preserve">Accepte les doublons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color w:val="1F2430"/>
          <w:sz w:val="22"/>
          <w:szCs w:val="22"/>
        </w:rPr>
        <w:t xml:space="preserve">Accès par index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Set (HashSet)</w:t>
      </w:r>
      <w:r>
        <w:rPr>
          <w:color w:val="1F2430"/>
          <w:sz w:val="22"/>
          <w:szCs w:val="22"/>
        </w:rPr>
        <w:t xml:space="preserve"> : collection sans doublons ; ne garantit pas l'ordre.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Map (HashMap)</w:t>
      </w:r>
      <w:r>
        <w:rPr>
          <w:color w:val="1F2430"/>
          <w:sz w:val="22"/>
          <w:szCs w:val="22"/>
        </w:rPr>
        <w:t xml:space="preserve"> : fonctionne avec des paires clé → valeur, chaque clé étant unique.</w:t>
      </w:r>
    </w:p>
    <w:p>
      <w:pPr>
        <w:pStyle w:val="Heading1"/>
        <w:pBdr>
          <w:bottom w:val="single" w:color="E3E6EC" w:sz="6" w:space="6"/>
        </w:pBdr>
        <w:spacing w:after="160" w:before="360"/>
      </w:pPr>
      <w:r>
        <w:rPr>
          <w:b/>
          <w:bCs/>
          <w:color w:val="C25A00"/>
          <w:sz w:val="30"/>
          <w:szCs w:val="30"/>
        </w:rPr>
        <w:t xml:space="preserve">3. </w:t>
      </w:r>
      <w:r>
        <w:rPr>
          <w:b/>
          <w:bCs/>
          <w:color w:val="16233F"/>
          <w:sz w:val="30"/>
          <w:szCs w:val="30"/>
        </w:rPr>
        <w:t xml:space="preserve">Stream API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F2430"/>
          <w:sz w:val="22"/>
          <w:szCs w:val="22"/>
        </w:rPr>
        <w:t xml:space="preserve">Permet de traiter facilement une collection (ex. ArrayList) via un pipeline d'opérations.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filter()</w:t>
      </w:r>
      <w:r>
        <w:rPr>
          <w:color w:val="1F2430"/>
          <w:sz w:val="22"/>
          <w:szCs w:val="22"/>
        </w:rPr>
        <w:t xml:space="preserve"> : garde uniquement les éléments qui respectent une condition.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map()</w:t>
      </w:r>
      <w:r>
        <w:rPr>
          <w:color w:val="1F2430"/>
          <w:sz w:val="22"/>
          <w:szCs w:val="22"/>
        </w:rPr>
        <w:t xml:space="preserve"> : transforme chaque élément en une nouvelle valeur.</w:t>
      </w:r>
    </w:p>
    <w:p>
      <w:pPr>
        <w:pStyle w:val="Heading1"/>
        <w:pBdr>
          <w:bottom w:val="single" w:color="E3E6EC" w:sz="6" w:space="6"/>
        </w:pBdr>
        <w:spacing w:after="160" w:before="360"/>
      </w:pPr>
      <w:r>
        <w:rPr>
          <w:b/>
          <w:bCs/>
          <w:color w:val="C25A00"/>
          <w:sz w:val="30"/>
          <w:szCs w:val="30"/>
        </w:rPr>
        <w:t xml:space="preserve">4. </w:t>
      </w:r>
      <w:r>
        <w:rPr>
          <w:b/>
          <w:bCs/>
          <w:color w:val="16233F"/>
          <w:sz w:val="30"/>
          <w:szCs w:val="30"/>
        </w:rPr>
        <w:t xml:space="preserve">Interfaces fonctionnelles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Predicate&lt;T&gt;</w:t>
      </w:r>
      <w:r>
        <w:rPr>
          <w:color w:val="1F2430"/>
          <w:sz w:val="22"/>
          <w:szCs w:val="22"/>
        </w:rPr>
        <w:t xml:space="preserve"> : teste une condition → renvoie true / false.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Function&lt;T, R&gt;</w:t>
      </w:r>
      <w:r>
        <w:rPr>
          <w:color w:val="1F2430"/>
          <w:sz w:val="22"/>
          <w:szCs w:val="22"/>
        </w:rPr>
        <w:t xml:space="preserve"> : transforme une valeur d'un type en un autre.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Consumer&lt;T&gt;</w:t>
      </w:r>
      <w:r>
        <w:rPr>
          <w:color w:val="1F2430"/>
          <w:sz w:val="22"/>
          <w:szCs w:val="22"/>
        </w:rPr>
        <w:t xml:space="preserve"> : utilise une valeur sans retourner de résultat.</w:t>
      </w:r>
    </w:p>
    <w:p>
      <w:pPr>
        <w:pStyle w:val="Heading1"/>
        <w:pBdr>
          <w:bottom w:val="single" w:color="E3E6EC" w:sz="6" w:space="6"/>
        </w:pBdr>
        <w:spacing w:after="160" w:before="360"/>
      </w:pPr>
      <w:r>
        <w:rPr>
          <w:b/>
          <w:bCs/>
          <w:color w:val="C25A00"/>
          <w:sz w:val="30"/>
          <w:szCs w:val="30"/>
        </w:rPr>
        <w:t xml:space="preserve">5. </w:t>
      </w:r>
      <w:r>
        <w:rPr>
          <w:b/>
          <w:bCs/>
          <w:color w:val="16233F"/>
          <w:sz w:val="30"/>
          <w:szCs w:val="30"/>
        </w:rPr>
        <w:t xml:space="preserve">Gestion des exceptions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F2430"/>
          <w:sz w:val="22"/>
          <w:szCs w:val="22"/>
        </w:rPr>
        <w:t xml:space="preserve">Une </w:t>
      </w:r>
      <w:r>
        <w:rPr>
          <w:b/>
          <w:bCs/>
          <w:color w:val="1F2430"/>
          <w:sz w:val="22"/>
          <w:szCs w:val="22"/>
        </w:rPr>
        <w:t xml:space="preserve">exception</w:t>
      </w:r>
      <w:r>
        <w:rPr>
          <w:color w:val="1F2430"/>
          <w:sz w:val="22"/>
          <w:szCs w:val="22"/>
        </w:rPr>
        <w:t xml:space="preserve"> est une erreur qui se produit pendant l'exécution d'un programme.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Checked Exceptions</w:t>
      </w:r>
      <w:r>
        <w:rPr>
          <w:color w:val="1F2430"/>
          <w:sz w:val="22"/>
          <w:szCs w:val="22"/>
        </w:rPr>
        <w:t xml:space="preserve"> : Java oblige à les gérer ou les déclarer (ex. IOException).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Unchecked Exceptions</w:t>
      </w:r>
      <w:r>
        <w:rPr>
          <w:color w:val="1F2430"/>
          <w:sz w:val="22"/>
          <w:szCs w:val="22"/>
        </w:rPr>
        <w:t xml:space="preserve"> : Java n'oblige pas à les gérer (ex. IllegalArgumentException).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Gestion globale</w:t>
      </w:r>
      <w:r>
        <w:rPr>
          <w:color w:val="1F2430"/>
          <w:sz w:val="22"/>
          <w:szCs w:val="22"/>
        </w:rPr>
        <w:t xml:space="preserve"> : centraliser la gestion des erreurs au lieu de répéter le même try-catch partout.</w:t>
      </w:r>
    </w:p>
    <w:p>
      <w:pPr>
        <w:pStyle w:val="Heading1"/>
        <w:pBdr>
          <w:bottom w:val="single" w:color="E3E6EC" w:sz="6" w:space="6"/>
        </w:pBdr>
        <w:spacing w:after="160" w:before="360"/>
      </w:pPr>
      <w:r>
        <w:rPr>
          <w:b/>
          <w:bCs/>
          <w:color w:val="C25A00"/>
          <w:sz w:val="30"/>
          <w:szCs w:val="30"/>
        </w:rPr>
        <w:t xml:space="preserve">6. </w:t>
      </w:r>
      <w:r>
        <w:rPr>
          <w:b/>
          <w:bCs/>
          <w:color w:val="16233F"/>
          <w:sz w:val="30"/>
          <w:szCs w:val="30"/>
        </w:rPr>
        <w:t xml:space="preserve">Concurrence et synchronisation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Concurrence</w:t>
      </w:r>
      <w:r>
        <w:rPr>
          <w:color w:val="1F2430"/>
          <w:sz w:val="22"/>
          <w:szCs w:val="22"/>
        </w:rPr>
        <w:t xml:space="preserve"> : plusieurs tâches qui travaillent en même temps.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Thread</w:t>
      </w:r>
      <w:r>
        <w:rPr>
          <w:color w:val="1F2430"/>
          <w:sz w:val="22"/>
          <w:szCs w:val="22"/>
        </w:rPr>
        <w:t xml:space="preserve"> : une tâche exécutée par le programme.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Synchronisation</w:t>
      </w:r>
      <w:r>
        <w:rPr>
          <w:color w:val="1F2430"/>
          <w:sz w:val="22"/>
          <w:szCs w:val="22"/>
        </w:rPr>
        <w:t xml:space="preserve"> : éviter que plusieurs threads créent des problèmes sur les mêmes données.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Multithreading</w:t>
      </w:r>
      <w:r>
        <w:rPr>
          <w:color w:val="1F2430"/>
          <w:sz w:val="22"/>
          <w:szCs w:val="22"/>
        </w:rPr>
        <w:t xml:space="preserve"> : plusieurs tâches avancent en parallèle (classe Thread).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CompletableFuture</w:t>
      </w:r>
      <w:r>
        <w:rPr>
          <w:color w:val="1F2430"/>
          <w:sz w:val="22"/>
          <w:szCs w:val="22"/>
        </w:rPr>
        <w:t xml:space="preserve"> : exécute une tâche de manière asynchrone, sans bloquer le programme.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synchronized</w:t>
      </w:r>
      <w:r>
        <w:rPr>
          <w:color w:val="1F2430"/>
          <w:sz w:val="22"/>
          <w:szCs w:val="22"/>
        </w:rPr>
        <w:t xml:space="preserve"> : un seul thread accède au code protégé à la fois.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ReentrantLock</w:t>
      </w:r>
      <w:r>
        <w:rPr>
          <w:color w:val="1F2430"/>
          <w:sz w:val="22"/>
          <w:szCs w:val="22"/>
        </w:rPr>
        <w:t xml:space="preserve"> : verrouillage manuel, avec plus de contrôle que synchronized (lock / unlock).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2430"/>
          <w:sz w:val="22"/>
          <w:szCs w:val="22"/>
        </w:rPr>
        <w:t xml:space="preserve">ConcurrentHashMap</w:t>
      </w:r>
      <w:r>
        <w:rPr>
          <w:color w:val="1F2430"/>
          <w:sz w:val="22"/>
          <w:szCs w:val="22"/>
        </w:rPr>
        <w:t xml:space="preserve"> : Map conçue pour être utilisée en toute sécurité par plusieurs threads.</w:t>
      </w:r>
    </w:p>
    <w:p>
      <w:pPr>
        <w:spacing w:after="160" w:before="200"/>
      </w:pPr>
      <w:r>
        <w:rPr>
          <w:b/>
          <w:bCs/>
          <w:color w:val="16233F"/>
          <w:sz w:val="24"/>
          <w:szCs w:val="24"/>
        </w:rPr>
        <w:t xml:space="preserve">Tableau récapitulatif — Concurrence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623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200"/>
            <w:shd w:fill="1623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430"/>
                <w:sz w:val="20"/>
                <w:szCs w:val="20"/>
              </w:rPr>
              <w:t xml:space="preserve">Thread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Exécute une tâche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430"/>
                <w:sz w:val="20"/>
                <w:szCs w:val="20"/>
              </w:rPr>
              <w:t xml:space="preserve">Multithreading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Plusieurs tâches avec plusieurs threads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430"/>
                <w:sz w:val="20"/>
                <w:szCs w:val="20"/>
              </w:rPr>
              <w:t xml:space="preserve">ExecutorService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Gère plusieurs tâches / threads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430"/>
                <w:sz w:val="20"/>
                <w:szCs w:val="20"/>
              </w:rPr>
              <w:t xml:space="preserve">CompletableFuture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Exécute des tâches de manière asynchrone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430"/>
                <w:sz w:val="20"/>
                <w:szCs w:val="20"/>
              </w:rPr>
              <w:t xml:space="preserve">synchronized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Protège une partie du code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430"/>
                <w:sz w:val="20"/>
                <w:szCs w:val="20"/>
              </w:rPr>
              <w:t xml:space="preserve">ReentrantLock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Permet de gérer manuellement un verrou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430"/>
                <w:sz w:val="20"/>
                <w:szCs w:val="20"/>
              </w:rPr>
              <w:t xml:space="preserve">ConcurrentHashMap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Map adaptée à l'utilisation concurrente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2026-09-14T19:19:39.838Z</dcterms:created>
  <dcterms:modified xsi:type="dcterms:W3CDTF">2026-09-14T19:19:39.838Z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