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1</w:t>
      </w:r>
    </w:p>
    <w:p w:rsidR="00000000" w:rsidDel="00000000" w:rsidP="00000000" w:rsidRDefault="00000000" w:rsidRPr="00000000" w14:paraId="00000004">
      <w:pPr>
        <w:ind w:left="0" w:firstLine="0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D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2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     2.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Possible Combinations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Time in the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Light intensity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Very 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3&lt;= T &lt;=6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T&gt;6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Missing combinations</w:t>
      </w:r>
    </w:p>
    <w:p w:rsidR="00000000" w:rsidDel="00000000" w:rsidP="00000000" w:rsidRDefault="00000000" w:rsidRPr="00000000" w14:paraId="0000001C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Time in the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Light Intensity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3&lt;= T &lt;=6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1d1d1d"/>
          <w:u w:val="single"/>
        </w:rPr>
      </w:pPr>
      <w:r w:rsidDel="00000000" w:rsidR="00000000" w:rsidRPr="00000000">
        <w:rPr>
          <w:color w:val="1d1d1d"/>
          <w:rtl w:val="0"/>
        </w:rPr>
        <w:t xml:space="preserve">So we need at least </w:t>
      </w:r>
      <w:r w:rsidDel="00000000" w:rsidR="00000000" w:rsidRPr="00000000">
        <w:rPr>
          <w:color w:val="1d1d1d"/>
          <w:u w:val="single"/>
          <w:rtl w:val="0"/>
        </w:rPr>
        <w:t xml:space="preserve">minimum of 2 test cases = </w:t>
      </w:r>
      <w:r w:rsidDel="00000000" w:rsidR="00000000" w:rsidRPr="00000000">
        <w:rPr>
          <w:b w:val="1"/>
          <w:color w:val="1d1d1d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25">
      <w:pPr>
        <w:jc w:val="both"/>
        <w:rPr>
          <w:color w:val="1d1d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</w:t>
      </w:r>
    </w:p>
    <w:p w:rsidR="00000000" w:rsidDel="00000000" w:rsidP="00000000" w:rsidRDefault="00000000" w:rsidRPr="00000000" w14:paraId="00000027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Answer C </w:t>
      </w:r>
    </w:p>
    <w:p w:rsidR="00000000" w:rsidDel="00000000" w:rsidP="00000000" w:rsidRDefault="00000000" w:rsidRPr="00000000" w14:paraId="00000029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  <w:t xml:space="preserve">With regards to the equivalence partitioning technique we could separate classes as same as the 4 different resolutions. Therefore we need at least 4 test cases to test each of the test classes represented by each resolution.</w:t>
      </w:r>
    </w:p>
    <w:p w:rsidR="00000000" w:rsidDel="00000000" w:rsidP="00000000" w:rsidRDefault="00000000" w:rsidRPr="00000000" w14:paraId="0000002A">
      <w:pPr>
        <w:jc w:val="both"/>
        <w:rPr>
          <w:color w:val="1d1d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3</w:t>
      </w:r>
    </w:p>
    <w:p w:rsidR="00000000" w:rsidDel="00000000" w:rsidP="00000000" w:rsidRDefault="00000000" w:rsidRPr="00000000" w14:paraId="0000002D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registered user can upload a picture with a minimum size of 100KB and maximum will be 4MB using only file formats “JPG”,”PNG”,”GIF”.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registered user can add a comment to a self uploaded or friend’s picture with a minimum of 2 and maximum of 500 characters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shared picture can be liked by minimum of zero and maximum of 1 million users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registered user is able to share maximum of 50 cat photos per day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Using Equivalence Partitioning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hanging="36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A registered user can upload a picture with a minimum size of 100KB and maximum will be 4MB using only file formats “JPG”,”PNG”,”GIF”.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Partitions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Example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100KB - 4000KB (4MB)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 2500KB (2.5MB)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Successfully Uploads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0KB - 99KB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75KB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Upload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4001KB - 10 000KB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5800KB (5.8MB)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Upload fails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Couple of examples for Equivalence Partitioning test cases 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795" w:tblpY="0"/>
        <w:tblW w:w="1135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55"/>
        <w:gridCol w:w="2535"/>
        <w:gridCol w:w="2715"/>
        <w:gridCol w:w="3000"/>
        <w:tblGridChange w:id="0">
          <w:tblGrid>
            <w:gridCol w:w="750"/>
            <w:gridCol w:w="2355"/>
            <w:gridCol w:w="2535"/>
            <w:gridCol w:w="2715"/>
            <w:gridCol w:w="3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Case ID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614.8925781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Uploading a JPG file with a size of 2.5MB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cat picture of 2.5MB “JPG” file is available in the phone gallery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Photo sharing tab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upload icon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 the cat picture of 2.MB “JPG” file, which is  already available in the phone gallery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“Upload selected”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Photo sharing window is displayed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Phone gallery opens to select the image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Particular image is selected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 gets uploaded and once the uploading status bar reaches 100% it shows image in the “image editor”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Uploading a JPG file with a size of 75KB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cat picture of 75KB “JPG” file is available in the phone gallery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Photo sharing tab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upload icon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 the cat picture of 75KB “JPG” file, which is  already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available in the phone gallery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“Upload selected”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4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Photo sharing window is displayed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4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Phone gallery opens to select the image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4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Particular image is selected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4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 gets uploaded and once the uploading status bar reaches 100% it shows an error saying “the file size should be between 100KB  and 4MB”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Uploading a JPG file with a size of 5.8MB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 cat picture of 5.8MB “JPG” file is available in the phone gallery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Photo sharing tab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upload icon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 the cat picture of 5.4MB “JPG” file, which is  already available in the phone gallery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“Upload selected”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Photo sharing window is displayed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Phone gallery opens to select the image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Particular image is selected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 gets uploaded and once the uploading status bar reaches 100% it shows an error saying “the file size should be between 100KB  and 4MB”</w:t>
            </w:r>
          </w:p>
        </w:tc>
      </w:tr>
    </w:tbl>
    <w:p w:rsidR="00000000" w:rsidDel="00000000" w:rsidP="00000000" w:rsidRDefault="00000000" w:rsidRPr="00000000" w14:paraId="00000077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Using Boundary Value Analysis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A registered user can add a comment to a self uploaded or friend’s picture with a minimum of 2 and maximum of 500 characters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265"/>
        <w:gridCol w:w="2745"/>
        <w:tblGridChange w:id="0">
          <w:tblGrid>
            <w:gridCol w:w="1980"/>
            <w:gridCol w:w="226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Partitions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(# characters per a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Boundary Values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(# characters per a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Successful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Successful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499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Successful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Successful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1d1d1d"/>
                <w:shd w:fill="b7b7b7" w:val="clear"/>
              </w:rPr>
            </w:pPr>
            <w:r w:rsidDel="00000000" w:rsidR="00000000" w:rsidRPr="00000000">
              <w:rPr>
                <w:color w:val="1d1d1d"/>
                <w:shd w:fill="b7b7b7" w:val="clear"/>
                <w:rtl w:val="0"/>
              </w:rPr>
              <w:t xml:space="preserve">1      (Repeated)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1d1d1d"/>
                <w:shd w:fill="b7b7b7" w:val="clear"/>
              </w:rPr>
            </w:pPr>
            <w:r w:rsidDel="00000000" w:rsidR="00000000" w:rsidRPr="00000000">
              <w:rPr>
                <w:color w:val="1d1d1d"/>
                <w:shd w:fill="b7b7b7" w:val="clear"/>
                <w:rtl w:val="0"/>
              </w:rPr>
              <w:t xml:space="preserve">2      (Repeated)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501 - 2000 (Max)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500   </w:t>
            </w:r>
            <w:r w:rsidDel="00000000" w:rsidR="00000000" w:rsidRPr="00000000">
              <w:rPr>
                <w:color w:val="1d1d1d"/>
                <w:shd w:fill="b7b7b7" w:val="clear"/>
                <w:rtl w:val="0"/>
              </w:rPr>
              <w:t xml:space="preserve">(Repeated)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501   </w:t>
            </w:r>
            <w:r w:rsidDel="00000000" w:rsidR="00000000" w:rsidRPr="00000000">
              <w:rPr>
                <w:color w:val="1d1d1d"/>
                <w:shd w:fill="b7b7b7" w:val="clear"/>
                <w:rtl w:val="0"/>
              </w:rPr>
              <w:t xml:space="preserve">(Repeated)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502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1999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2000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2001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Fail</w:t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570" w:tblpY="1079.7509765625"/>
        <w:tblW w:w="1135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55"/>
        <w:gridCol w:w="2535"/>
        <w:gridCol w:w="2715"/>
        <w:gridCol w:w="3000"/>
        <w:tblGridChange w:id="0">
          <w:tblGrid>
            <w:gridCol w:w="750"/>
            <w:gridCol w:w="2355"/>
            <w:gridCol w:w="2535"/>
            <w:gridCol w:w="2715"/>
            <w:gridCol w:w="3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Case ID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614.89257812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Adding a comment to an image with “0” characters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an image in the feed which is shared by a friend or by the same user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the image in the “News Feed”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comment space in the image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“Add Comment” button without entering any characters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Shared image is shown and a summary of current likes and comments are shown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6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field activates and ready to take take input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Error should popup and state that “Please enter at least 2 characters”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Adding a comment to an image with “2” characters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an image in the feed which is shared by a friend or by the same user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the image in the “News Feed”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comment space in the image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 a Comment with “2” Characters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“Add Comment” button 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Shared image is shown and a summary of current likes and comments are shown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field activates and ready to take take input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Added comment is displayed in the Comment field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is successfully posited and can be viewed in the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TC06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Adding a comment to an image with “499” characters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an image in the feed which is shared by a friend or by the same user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the image in the “News Feed”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comment space in the image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 a Comment with “499” Characters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“Add Comment” button 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Shared image is shown and a summary of current likes and comments are shown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field activates and ready to take take input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Added comment is displayed in the Comment field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is successfully posited and can be viewed in the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TC07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Adding a comment to an image with “501” characters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an image in the feed which is shared by a friend or by the same user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the image in the “News Feed”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comment space in the image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 a Comment with “501” Characters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“Add Comment” button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36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Shared image is shown and a summary of current likes and comments are shown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Comment field activates and ready to take take input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Added comment is displayed in the Comment field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Error should popup and state that “Maximum allowed characters for commenting is 500”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Couple of examples for Boundary value analysis test cases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E9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2: Black Box test design techniques practice. Pt.1: equivalence partitioning, boundary value analysis, pairwise testing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