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Mighty Beet</w:t>
      </w:r>
    </w:p>
    <w:p w:rsidR="00000000" w:rsidDel="00000000" w:rsidP="00000000" w:rsidRDefault="00000000" w:rsidRPr="00000000" w14:paraId="00000006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2070"/>
        <w:gridCol w:w="1650"/>
        <w:gridCol w:w="1860"/>
        <w:tblGridChange w:id="0">
          <w:tblGrid>
            <w:gridCol w:w="1860"/>
            <w:gridCol w:w="1860"/>
            <w:gridCol w:w="2070"/>
            <w:gridCol w:w="165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Web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Font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Font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Font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Background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Log in to Patient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Variable(”--mc-typography-font-family-sans)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mayo-sans, times,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Variable(“--mc-typography-font-size-4x)/Variable(“--mc-typography-font-size-root”)*1*1rem)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16/20 *1*1rem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Variable(“--mc-color-text-primary”)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#080808;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Variable(“--background-color”)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Learn more about Mayo Clinic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Variable(“--mc-typography-font-family-sans”)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mayo-sans, times,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Variable(“--mc-typography-font-size-5x”) / var(“--mc-typography-font-size-root”)* 1* 1rem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20/20 *1*1rem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Variable(“--mc-color-action-primary-default”)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#0057b8;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Variable(“--background-color”)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feedback rate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Variable(“”--typography-fontFamily”)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'open sans'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Var(“--palette-rating-number-text”)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#121826;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Variable(“--palette-core-components”)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#FFFFFF;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Language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Variable(“--mc-typography-font-family-sans”)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mayo-sans, times ,sans-serif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Variable(“--mc-typography-font-size-4x”)/Variable(“--mc-typography-font-size-root”)*1*1rem)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16/20 *1*1rem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Variable(“--mc-color-text-primary”)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#080808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transparent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Additional Task</w:t>
      </w:r>
    </w:p>
    <w:p w:rsidR="00000000" w:rsidDel="00000000" w:rsidP="00000000" w:rsidRDefault="00000000" w:rsidRPr="00000000" w14:paraId="0000004A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xpath=//a[@class='flexitem' and @href='https://ce.mayo.edu/otorhinolaryngology']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css=.linkitem &gt; a[href='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https://ce.mayo.edu/otorhinolaryngology</w:t>
        </w:r>
      </w:hyperlink>
      <w:r w:rsidDel="00000000" w:rsidR="00000000" w:rsidRPr="00000000">
        <w:rPr>
          <w:color w:val="1d1d1d"/>
          <w:rtl w:val="0"/>
        </w:rPr>
        <w:t xml:space="preserve">']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xpath=//a[@title='Events' and @href='https://alumniassociation.mayo.edu/events/']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css=a[title='Events'][href='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https://alumniassociation.mayo.edu/events/</w:t>
        </w:r>
      </w:hyperlink>
      <w:r w:rsidDel="00000000" w:rsidR="00000000" w:rsidRPr="00000000">
        <w:rPr>
          <w:color w:val="1d1d1d"/>
          <w:rtl w:val="0"/>
        </w:rPr>
        <w:t xml:space="preserve">']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xpath=//button[@class='btn-prev' and @type='button'] </w:t>
      </w:r>
    </w:p>
    <w:p w:rsidR="00000000" w:rsidDel="00000000" w:rsidP="00000000" w:rsidRDefault="00000000" w:rsidRPr="00000000" w14:paraId="00000054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ab/>
        <w:t xml:space="preserve">css=ul.controls&gt;li&gt;button.btn-prev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57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 15 :Testing user interfaces (GUI) and web applications</w:t>
    </w:r>
  </w:p>
  <w:p w:rsidR="00000000" w:rsidDel="00000000" w:rsidP="00000000" w:rsidRDefault="00000000" w:rsidRPr="00000000" w14:paraId="00000059">
    <w:pPr>
      <w:rPr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.mayo.edu/otorhinolaryngology" TargetMode="External"/><Relationship Id="rId7" Type="http://schemas.openxmlformats.org/officeDocument/2006/relationships/hyperlink" Target="https://alumniassociation.mayo.edu/events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