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>
          <w:bottom w:val="single" w:sz="12" w:space="4" w:color="2E4099"/>
        </w:pBdr>
        <w:spacing w:before="0" w:after="60"/>
        <w:jc w:val="center"/>
        <w:rPr/>
      </w:pPr>
      <w:r>
        <w:rPr>
          <w:rFonts w:eastAsia="Arial" w:cs="Arial"/>
          <w:b/>
          <w:bCs/>
          <w:color w:val="2E4099"/>
          <w:sz w:val="22"/>
          <w:szCs w:val="22"/>
        </w:rPr>
        <w:t>CAN-DO RESEARCH LAB  |  KNUST DEPARTMENT OF COMPUTER SCIENCE</w:t>
      </w:r>
    </w:p>
    <w:p>
      <w:pPr>
        <w:pStyle w:val="Normal"/>
        <w:spacing w:before="12" w:after="12"/>
        <w:rPr/>
      </w:pPr>
      <w:r>
        <w:rPr/>
      </w:r>
    </w:p>
    <w:p>
      <w:pPr>
        <w:pStyle w:val="Normal"/>
        <w:spacing w:before="0" w:after="8"/>
        <w:jc w:val="center"/>
        <w:rPr/>
      </w:pPr>
      <w:r>
        <w:rPr>
          <w:rFonts w:eastAsia="Arial" w:cs="Arial"/>
          <w:b/>
          <w:bCs/>
          <w:color w:val="2E4099"/>
          <w:sz w:val="32"/>
          <w:szCs w:val="32"/>
        </w:rPr>
        <w:t>TESTBED SUBMISSION COVER SHEET</w:t>
      </w:r>
    </w:p>
    <w:p>
      <w:pPr>
        <w:pStyle w:val="Normal"/>
        <w:spacing w:before="0" w:after="60"/>
        <w:jc w:val="center"/>
        <w:rPr/>
      </w:pPr>
      <w:r>
        <w:rPr>
          <w:rFonts w:eastAsia="Arial" w:cs="Arial"/>
          <w:b/>
          <w:bCs/>
          <w:color w:val="1F3070"/>
          <w:sz w:val="24"/>
          <w:szCs w:val="24"/>
        </w:rPr>
        <w:t>Verification Resubmission — Group 1</w:t>
      </w:r>
    </w:p>
    <w:p>
      <w:pPr>
        <w:pStyle w:val="Normal"/>
        <w:spacing w:before="16" w:after="16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00" w:type="dxa"/>
          <w:bottom w:w="70" w:type="dxa"/>
          <w:end w:w="100" w:type="dxa"/>
        </w:tblCellMar>
      </w:tblPr>
      <w:tblGrid>
        <w:gridCol w:w="2999"/>
        <w:gridCol w:w="6361"/>
      </w:tblGrid>
      <w:tr>
        <w:trPr>
          <w:tblHeader w:val="true"/>
        </w:trPr>
        <w:tc>
          <w:tcPr>
            <w:tcW w:w="2999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Field</w:t>
            </w:r>
          </w:p>
        </w:tc>
        <w:tc>
          <w:tcPr>
            <w:tcW w:w="6361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Entry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Group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Group 1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Supervisor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Dr. Eric Opoku Osei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Submission type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Verification resubmission (prior feedback attached in full)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Model status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ENGINEERED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F/M/R/S operation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REPLACE — standard cross-entropy replaced with weighted cross-entropy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Primary classifier result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Macro F1 0.7074 ± 0.1306 vs baseline 0.1976 ± 0.0836 (p=0.000088, d=3.0005)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GitHub (public)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github.com/maagyei04/Nyansapo-RAG-Research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Commit hash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be122e090926c66391345982446e516ad0849deb — verified against supervisor's audit script, C4 trust/workload row confirmed CLOSED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Audit verdict</w:t>
            </w:r>
          </w:p>
        </w:tc>
        <w:tc>
          <w:tcPr>
            <w:tcW w:w="636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6 CLOSED, 1 STILL OPEN (self-test artifact, annotated), 1 UNVERIFIABLE (data commit predates code fix, cited)</w:t>
            </w:r>
          </w:p>
        </w:tc>
      </w:tr>
    </w:tbl>
    <w:p>
      <w:pPr>
        <w:pStyle w:val="Normal"/>
        <w:spacing w:before="20" w:after="20"/>
        <w:rPr/>
      </w:pPr>
      <w:r>
        <w:rPr/>
      </w:r>
    </w:p>
    <w:p>
      <w:pPr>
        <w:pStyle w:val="Normal"/>
        <w:pBdr>
          <w:bottom w:val="single" w:sz="2" w:space="4" w:color="2E4099"/>
        </w:pBdr>
        <w:spacing w:before="0" w:after="60"/>
        <w:rPr/>
      </w:pPr>
      <w:r>
        <w:rPr>
          <w:rFonts w:eastAsia="Arial" w:cs="Arial"/>
          <w:b/>
          <w:bCs/>
          <w:color w:val="2E4099"/>
          <w:sz w:val="24"/>
          <w:szCs w:val="24"/>
        </w:rPr>
        <w:t>Files Submitted</w:t>
      </w:r>
    </w:p>
    <w:p>
      <w:pPr>
        <w:pStyle w:val="Normal"/>
        <w:spacing w:before="8" w:after="8"/>
        <w:rPr/>
      </w:pPr>
      <w:r>
        <w:rPr/>
      </w:r>
    </w:p>
    <w:tbl>
      <w:tblPr>
        <w:tblW w:w="9360" w:type="dxa"/>
        <w:jc w:val="start"/>
        <w:tblInd w:w="0" w:type="dxa"/>
        <w:tblLayout w:type="fixed"/>
        <w:tblCellMar>
          <w:top w:w="70" w:type="dxa"/>
          <w:start w:w="100" w:type="dxa"/>
          <w:bottom w:w="70" w:type="dxa"/>
          <w:end w:w="100" w:type="dxa"/>
        </w:tblCellMar>
      </w:tblPr>
      <w:tblGrid>
        <w:gridCol w:w="4000"/>
        <w:gridCol w:w="5360"/>
      </w:tblGrid>
      <w:tr>
        <w:trPr>
          <w:tblHeader w:val="true"/>
        </w:trPr>
        <w:tc>
          <w:tcPr>
            <w:tcW w:w="4000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File name</w:t>
            </w:r>
          </w:p>
        </w:tc>
        <w:tc>
          <w:tcPr>
            <w:tcW w:w="5360" w:type="dxa"/>
            <w:tcBorders>
              <w:top w:val="single" w:sz="2" w:space="0" w:color="2E4099"/>
              <w:start w:val="single" w:sz="2" w:space="0" w:color="2E4099"/>
              <w:bottom w:val="single" w:sz="2" w:space="0" w:color="2E4099"/>
              <w:end w:val="single" w:sz="2" w:space="0" w:color="2E4099"/>
            </w:tcBorders>
            <w:shd w:fill="2E4099" w:val="clear"/>
          </w:tcPr>
          <w:p>
            <w:pPr>
              <w:pStyle w:val="Normal"/>
              <w:rPr/>
            </w:pPr>
            <w:r>
              <w:rPr>
                <w:rFonts w:eastAsia="Arial" w:cs="Arial"/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Group1_Method_and_Results.docx</w:t>
            </w:r>
          </w:p>
        </w:tc>
        <w:tc>
          <w:tcPr>
            <w:tcW w:w="5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Merged Method and Results — single document, no personal name label, per instruction</w:t>
            </w:r>
          </w:p>
        </w:tc>
      </w:tr>
      <w:tr>
        <w:trPr/>
        <w:tc>
          <w:tcPr>
            <w:tcW w:w="40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Group1_All_Feedback_Reports.pdf</w:t>
            </w:r>
          </w:p>
        </w:tc>
        <w:tc>
          <w:tcPr>
            <w:tcW w:w="536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EEF2FF" w:val="clear"/>
            <w:tcMar>
              <w:top w:w="60" w:type="dxa"/>
              <w:bottom w:w="60" w:type="dxa"/>
            </w:tcMar>
          </w:tcPr>
          <w:p>
            <w:pPr>
              <w:pStyle w:val="Normal"/>
              <w:spacing w:before="30" w:after="30"/>
              <w:rPr/>
            </w:pPr>
            <w:r>
              <w:rPr>
                <w:rFonts w:eastAsia="Arial" w:cs="Arial"/>
                <w:sz w:val="20"/>
                <w:szCs w:val="20"/>
              </w:rPr>
              <w:t>All 6 supervisor feedback reports, chronological, with status index</w:t>
            </w:r>
          </w:p>
        </w:tc>
      </w:tr>
    </w:tbl>
    <w:p>
      <w:pPr>
        <w:pStyle w:val="Normal"/>
        <w:spacing w:before="20" w:after="20"/>
        <w:rPr/>
      </w:pPr>
      <w:r>
        <w:rPr/>
      </w:r>
    </w:p>
    <w:p>
      <w:pPr>
        <w:pStyle w:val="Normal"/>
        <w:pBdr>
          <w:bottom w:val="single" w:sz="2" w:space="4" w:color="2E4099"/>
        </w:pBdr>
        <w:spacing w:before="0" w:after="60"/>
        <w:rPr/>
      </w:pPr>
      <w:r>
        <w:rPr>
          <w:rFonts w:eastAsia="Arial" w:cs="Arial"/>
          <w:b/>
          <w:bCs/>
          <w:color w:val="2E4099"/>
          <w:sz w:val="24"/>
          <w:szCs w:val="24"/>
        </w:rPr>
        <w:t>What Changed Since the Last Round</w:t>
      </w:r>
    </w:p>
    <w:p>
      <w:pPr>
        <w:pStyle w:val="Normal"/>
        <w:spacing w:before="8" w:after="8"/>
        <w:rPr/>
      </w:pPr>
      <w:r>
        <w:rPr/>
      </w:r>
    </w:p>
    <w:p>
      <w:pPr>
        <w:pStyle w:val="Normal"/>
        <w:spacing w:lineRule="auto" w:line="281" w:before="80" w:after="80"/>
        <w:rPr/>
      </w:pPr>
      <w:r>
        <w:rPr>
          <w:rFonts w:eastAsia="Arial" w:cs="Arial"/>
          <w:sz w:val="22"/>
          <w:szCs w:val="22"/>
        </w:rPr>
        <w:t>The entire pipeline notebook was rebuilt from a single canonical training function, eliminating every arity mismatch, duplicate implementation, and leaked global state identified in the Verification Checklist (items X1–X6). Two old notebooks (v1, v2) and nine stale/broken figures were removed from the repository; every remaining figure has a working, committed source cell. The C1 leak-free claim is now backed by a vocabulary-SET self-test rather than a vocabulary-size comparison. The F8 perturbation pairing defect is closed and self-test verified against the deployment model's own reported test score.</w:t>
      </w:r>
    </w:p>
    <w:p>
      <w:pPr>
        <w:pStyle w:val="Normal"/>
        <w:spacing w:before="8" w:after="8"/>
        <w:rPr/>
      </w:pPr>
      <w:r>
        <w:rPr/>
      </w:r>
    </w:p>
    <w:p>
      <w:pPr>
        <w:pStyle w:val="Normal"/>
        <w:pBdr>
          <w:bottom w:val="single" w:sz="2" w:space="4" w:color="2E4099"/>
        </w:pBdr>
        <w:spacing w:before="0" w:after="60"/>
        <w:rPr/>
      </w:pPr>
      <w:r>
        <w:rPr>
          <w:rFonts w:eastAsia="Arial" w:cs="Arial"/>
          <w:b/>
          <w:bCs/>
          <w:color w:val="2E4099"/>
          <w:sz w:val="24"/>
          <w:szCs w:val="24"/>
        </w:rPr>
        <w:t>Permanent Limitation Disclosed</w:t>
      </w:r>
    </w:p>
    <w:p>
      <w:pPr>
        <w:pStyle w:val="Normal"/>
        <w:spacing w:before="8" w:after="8"/>
        <w:rPr/>
      </w:pPr>
      <w:r>
        <w:rPr/>
      </w:r>
    </w:p>
    <w:p>
      <w:pPr>
        <w:pStyle w:val="Normal"/>
        <w:spacing w:lineRule="auto" w:line="281" w:before="80" w:after="80"/>
        <w:rPr/>
      </w:pPr>
      <w:r>
        <w:rPr>
          <w:rFonts w:eastAsia="Arial" w:cs="Arial"/>
          <w:sz w:val="22"/>
          <w:szCs w:val="22"/>
        </w:rPr>
        <w:t>Item C6 (post-hoc deployment model seed selection) is not resolved by code and is stated as such: the deployment model (seed 789, F1=0.9526) was selected after observing all 20 test-fold scores, so the test set is not a held-out estimate for that specific model. This is disclosed in Methods §A6 and repeated in the Non-Confirmatory Results section, rather than omitted or minimised.</w:t>
      </w:r>
    </w:p>
    <w:p>
      <w:pPr>
        <w:pStyle w:val="Normal"/>
        <w:spacing w:before="8" w:after="8"/>
        <w:rPr/>
      </w:pPr>
      <w:r>
        <w:rPr/>
      </w:r>
    </w:p>
    <w:p>
      <w:pPr>
        <w:pStyle w:val="Normal"/>
        <w:pBdr>
          <w:bottom w:val="single" w:sz="2" w:space="4" w:color="2E4099"/>
        </w:pBdr>
        <w:spacing w:before="0" w:after="60"/>
        <w:rPr/>
      </w:pPr>
      <w:r>
        <w:rPr>
          <w:rFonts w:eastAsia="Arial" w:cs="Arial"/>
          <w:b/>
          <w:bCs/>
          <w:color w:val="2E4099"/>
          <w:sz w:val="24"/>
          <w:szCs w:val="24"/>
        </w:rPr>
        <w:t>Negative Result Clearance Declaration</w:t>
      </w:r>
    </w:p>
    <w:p>
      <w:pPr>
        <w:pStyle w:val="Normal"/>
        <w:spacing w:before="8" w:after="8"/>
        <w:rPr/>
      </w:pPr>
      <w:r>
        <w:rPr/>
      </w:r>
    </w:p>
    <w:p>
      <w:pPr>
        <w:pStyle w:val="Normal"/>
        <w:spacing w:lineRule="auto" w:line="281" w:before="80" w:after="80"/>
        <w:rPr/>
      </w:pPr>
      <w:r>
        <w:rPr>
          <w:rFonts w:eastAsia="Arial" w:cs="Arial"/>
          <w:b/>
          <w:bCs/>
          <w:sz w:val="22"/>
          <w:szCs w:val="22"/>
        </w:rPr>
        <w:t xml:space="preserve">Finding: </w:t>
      </w:r>
      <w:r>
        <w:rPr>
          <w:rFonts w:eastAsia="Arial" w:cs="Arial"/>
          <w:sz w:val="22"/>
          <w:szCs w:val="22"/>
        </w:rPr>
        <w:t>CRAG vs Vanilla LLM, ROUGE-L — p=0.0556, not significant at Bonferroni-corrected α=0.0167</w:t>
      </w:r>
    </w:p>
    <w:p>
      <w:pPr>
        <w:pStyle w:val="Normal"/>
        <w:spacing w:lineRule="auto" w:line="281" w:before="80" w:after="80"/>
        <w:rPr/>
      </w:pPr>
      <w:r>
        <w:rPr>
          <w:rFonts w:eastAsia="Arial" w:cs="Arial"/>
          <w:b/>
          <w:bCs/>
          <w:sz w:val="22"/>
          <w:szCs w:val="22"/>
        </w:rPr>
        <w:t xml:space="preserve">Diagnosis: </w:t>
      </w:r>
      <w:r>
        <w:rPr>
          <w:rFonts w:eastAsia="Arial" w:cs="Arial"/>
          <w:sz w:val="22"/>
          <w:szCs w:val="22"/>
        </w:rPr>
        <w:t>Power deficit. Achieved power=0.4458 at n=200. Required n≥411 for 80% power at observed d=0.1596. Result labelled inconclusive.</w:t>
      </w:r>
    </w:p>
    <w:p>
      <w:pPr>
        <w:pStyle w:val="Normal"/>
        <w:spacing w:lineRule="auto" w:line="281" w:before="80" w:after="80"/>
        <w:rPr/>
      </w:pPr>
      <w:r>
        <w:rPr>
          <w:rFonts w:eastAsia="Arial" w:cs="Arial"/>
          <w:b/>
          <w:bCs/>
          <w:sz w:val="22"/>
          <w:szCs w:val="22"/>
        </w:rPr>
        <w:t xml:space="preserve">Finding: </w:t>
      </w:r>
      <w:r>
        <w:rPr>
          <w:rFonts w:eastAsia="Arial" w:cs="Arial"/>
          <w:sz w:val="22"/>
          <w:szCs w:val="22"/>
        </w:rPr>
        <w:t>CRAG vs Naive RAG — p=0.5545, d=0.026, negligible effect</w:t>
      </w:r>
    </w:p>
    <w:p>
      <w:pPr>
        <w:pStyle w:val="Normal"/>
        <w:spacing w:lineRule="auto" w:line="281" w:before="80" w:after="80"/>
        <w:rPr/>
      </w:pPr>
      <w:r>
        <w:rPr>
          <w:rFonts w:eastAsia="Arial" w:cs="Arial"/>
          <w:b/>
          <w:bCs/>
          <w:sz w:val="22"/>
          <w:szCs w:val="22"/>
        </w:rPr>
        <w:t xml:space="preserve">Diagnosis: </w:t>
      </w:r>
      <w:r>
        <w:rPr>
          <w:rFonts w:eastAsia="Arial" w:cs="Arial"/>
          <w:sz w:val="22"/>
          <w:szCs w:val="22"/>
        </w:rPr>
        <w:t>The CRAG evaluator's corrective step did not produce a measurable ROUGE-L improvement over naive retrieval at n=200. Reported as a genuine boundary condition.</w:t>
      </w:r>
    </w:p>
    <w:p>
      <w:pPr>
        <w:pStyle w:val="Normal"/>
        <w:spacing w:before="20" w:after="20"/>
        <w:rPr/>
      </w:pPr>
      <w:r>
        <w:rPr/>
      </w:r>
    </w:p>
    <w:p>
      <w:pPr>
        <w:pStyle w:val="Normal"/>
        <w:pBdr>
          <w:top w:val="single" w:sz="2" w:space="4" w:color="CCCCCC"/>
        </w:pBdr>
        <w:spacing w:before="60" w:after="60"/>
        <w:jc w:val="center"/>
        <w:rPr/>
      </w:pPr>
      <w:r>
        <w:rPr>
          <w:rFonts w:eastAsia="Arial" w:cs="Arial"/>
          <w:i/>
          <w:iCs/>
          <w:color w:val="666666"/>
          <w:sz w:val="19"/>
          <w:szCs w:val="19"/>
        </w:rPr>
        <w:t>Nyansapo Research Team — Group 1 — KNUST 2025–2026</w:t>
      </w:r>
    </w:p>
    <w:sectPr>
      <w:type w:val="nextPage"/>
      <w:pgSz w:w="12240" w:h="15840"/>
      <w:pgMar w:left="1080" w:right="1080" w:gutter="0" w:header="0" w:top="1080" w:footer="0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65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GH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GH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Arial" w:hAnsi="Arial" w:eastAsia="Arial" w:cs="Arial"/>
      <w:b/>
      <w:bCs/>
      <w:color w:val="auto"/>
      <w:kern w:val="0"/>
      <w:sz w:val="22"/>
      <w:szCs w:val="22"/>
      <w:lang w:val="en-GH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en-GH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LibreOffice/26.2.1.2$MacOSX_AARCH64 LibreOffice_project/8399f6259d8c87f40e7255cdb3c9b958f5e08948</Application>
  <AppVersion>15.0000</AppVersion>
  <Pages>2</Pages>
  <Words>358</Words>
  <Characters>2305</Characters>
  <CharactersWithSpaces>2631</CharactersWithSpaces>
  <Paragraphs>40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2026-09-18T21:41:48Z</dcterms:created>
  <dc:creator>Un-named</dc:creator>
  <dc:description/>
  <dc:language>en-GH</dc:language>
  <cp:lastModifiedBy/>
  <dcterms:modified xsi:type="dcterms:W3CDTF">2026-09-18T22:17:08Z</dcterms:modified>
  <cp:revision>2</cp:revision>
  <dc:subject/>
  <dc:title/>
</cp:coreProperties>
</file>