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BEE64B" w14:textId="77777777" w:rsidR="004F6D4D" w:rsidRDefault="00000000">
      <w:pPr>
        <w:pBdr>
          <w:bottom w:val="thick" w:sz="6" w:space="4" w:color="2E4099"/>
        </w:pBdr>
        <w:spacing w:after="60"/>
        <w:jc w:val="center"/>
      </w:pPr>
      <w:r>
        <w:rPr>
          <w:b/>
          <w:bCs/>
          <w:color w:val="2E4099"/>
          <w:sz w:val="20"/>
          <w:szCs w:val="20"/>
        </w:rPr>
        <w:t>CAN-DO RESEARCH LAB  |  KNUST DEPARTMENT OF COMPUTER SCIENCE</w:t>
      </w:r>
    </w:p>
    <w:p w14:paraId="4595B2DF" w14:textId="77777777" w:rsidR="004F6D4D" w:rsidRDefault="00000000">
      <w:pPr>
        <w:spacing w:before="60" w:after="60"/>
        <w:jc w:val="center"/>
      </w:pPr>
      <w:r>
        <w:rPr>
          <w:b/>
          <w:bCs/>
          <w:color w:val="1F3070"/>
          <w:sz w:val="24"/>
          <w:szCs w:val="24"/>
        </w:rPr>
        <w:t>PHASE 1 · STEP 1.2 — ML RESULTS AND ANALYSIS — DRAFT 0</w:t>
      </w:r>
    </w:p>
    <w:p w14:paraId="1AFBF6DF" w14:textId="77777777" w:rsidR="004F6D4D" w:rsidRDefault="004F6D4D">
      <w:pPr>
        <w:spacing w:before="8" w:after="8"/>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3628"/>
        <w:gridCol w:w="1930"/>
        <w:gridCol w:w="2016"/>
      </w:tblGrid>
      <w:tr w:rsidR="004F6D4D" w14:paraId="50EA23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4F3A8507" w14:textId="77777777" w:rsidR="004F6D4D" w:rsidRDefault="00000000">
            <w:r>
              <w:rPr>
                <w:b/>
                <w:bCs/>
                <w:sz w:val="19"/>
                <w:szCs w:val="19"/>
              </w:rPr>
              <w:t>Student name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30E4A58" w14:textId="77777777" w:rsidR="004F6D4D" w:rsidRDefault="00000000">
            <w:r>
              <w:rPr>
                <w:sz w:val="19"/>
                <w:szCs w:val="19"/>
              </w:rPr>
              <w:t>Agyei Michael Addai (20918643) et al.</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2646BB8E" w14:textId="77777777" w:rsidR="004F6D4D" w:rsidRDefault="00000000">
            <w:r>
              <w:rPr>
                <w:b/>
                <w:bCs/>
                <w:sz w:val="19"/>
                <w:szCs w:val="19"/>
              </w:rPr>
              <w:t>Methods round</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960929" w14:textId="77777777" w:rsidR="004F6D4D" w:rsidRDefault="00000000">
            <w:r>
              <w:rPr>
                <w:sz w:val="19"/>
                <w:szCs w:val="19"/>
              </w:rPr>
              <w:t>R01</w:t>
            </w:r>
          </w:p>
        </w:tc>
      </w:tr>
      <w:tr w:rsidR="004F6D4D" w14:paraId="101B92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416CCC10" w14:textId="77777777" w:rsidR="004F6D4D" w:rsidRDefault="00000000">
            <w:r>
              <w:rPr>
                <w:b/>
                <w:bCs/>
                <w:sz w:val="19"/>
                <w:szCs w:val="19"/>
              </w:rPr>
              <w:t>Model status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5DD6911" w14:textId="77777777" w:rsidR="004F6D4D" w:rsidRDefault="00000000">
            <w:r>
              <w:rPr>
                <w:b/>
                <w:bCs/>
                <w:sz w:val="19"/>
                <w:szCs w:val="19"/>
              </w:rPr>
              <w:t>ENGINEERED</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1A147031" w14:textId="77777777" w:rsidR="004F6D4D" w:rsidRDefault="00000000">
            <w:r>
              <w:rPr>
                <w:b/>
                <w:bCs/>
                <w:sz w:val="19"/>
                <w:szCs w:val="19"/>
              </w:rPr>
              <w:t>F/M/R/S operation</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D20D86D" w14:textId="77777777" w:rsidR="004F6D4D" w:rsidRDefault="00000000">
            <w:r>
              <w:rPr>
                <w:b/>
                <w:bCs/>
                <w:sz w:val="19"/>
                <w:szCs w:val="19"/>
              </w:rPr>
              <w:t>REPLACE</w:t>
            </w:r>
          </w:p>
        </w:tc>
      </w:tr>
      <w:tr w:rsidR="004F6D4D" w14:paraId="0299FE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0CC2EA17" w14:textId="77777777" w:rsidR="004F6D4D" w:rsidRDefault="00000000">
            <w:r>
              <w:rPr>
                <w:b/>
                <w:bCs/>
                <w:sz w:val="19"/>
                <w:szCs w:val="19"/>
              </w:rPr>
              <w:t>Primary metric</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9B3ADD" w14:textId="77777777" w:rsidR="004F6D4D" w:rsidRDefault="00000000">
            <w:r>
              <w:rPr>
                <w:sz w:val="19"/>
                <w:szCs w:val="19"/>
              </w:rPr>
              <w:t>Macro F1-score</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5A2E0733" w14:textId="77777777" w:rsidR="004F6D4D" w:rsidRDefault="00000000">
            <w:r>
              <w:rPr>
                <w:b/>
                <w:bCs/>
                <w:sz w:val="19"/>
                <w:szCs w:val="19"/>
              </w:rPr>
              <w:t>Runs × folds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2D72457" w14:textId="77777777" w:rsidR="004F6D4D" w:rsidRDefault="00000000">
            <w:r>
              <w:rPr>
                <w:sz w:val="19"/>
                <w:szCs w:val="19"/>
              </w:rPr>
              <w:t>20 runs × 1 hold-out</w:t>
            </w:r>
          </w:p>
        </w:tc>
      </w:tr>
      <w:tr w:rsidR="004F6D4D" w14:paraId="73E486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68BC3651" w14:textId="77777777" w:rsidR="004F6D4D" w:rsidRDefault="00000000">
            <w:r>
              <w:rPr>
                <w:b/>
                <w:bCs/>
                <w:sz w:val="19"/>
                <w:szCs w:val="19"/>
              </w:rPr>
              <w:t>Dataset strategy</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77CA370" w14:textId="77777777" w:rsidR="004F6D4D" w:rsidRDefault="00000000">
            <w:r>
              <w:rPr>
                <w:b/>
                <w:bCs/>
                <w:sz w:val="19"/>
                <w:szCs w:val="19"/>
              </w:rPr>
              <w:t>SINGLE-SOURCE</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70" w:type="dxa"/>
              <w:left w:w="100" w:type="dxa"/>
              <w:bottom w:w="70" w:type="dxa"/>
              <w:right w:w="100" w:type="dxa"/>
            </w:tcMar>
          </w:tcPr>
          <w:p w14:paraId="2396BA49" w14:textId="77777777" w:rsidR="004F6D4D" w:rsidRDefault="00000000">
            <w:r>
              <w:rPr>
                <w:b/>
                <w:bCs/>
                <w:sz w:val="19"/>
                <w:szCs w:val="19"/>
              </w:rPr>
              <w:t>Claim tier ceiling</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7537A4" w14:textId="77777777" w:rsidR="004F6D4D" w:rsidRDefault="00000000">
            <w:r>
              <w:rPr>
                <w:sz w:val="19"/>
                <w:szCs w:val="19"/>
              </w:rPr>
              <w:t>Tier 1 (Bounded)</w:t>
            </w:r>
          </w:p>
        </w:tc>
      </w:tr>
    </w:tbl>
    <w:p w14:paraId="21074EAF" w14:textId="77777777" w:rsidR="004F6D4D" w:rsidRDefault="004F6D4D">
      <w:pPr>
        <w:spacing w:before="16" w:after="16"/>
      </w:pPr>
    </w:p>
    <w:p w14:paraId="3062661E" w14:textId="77777777" w:rsidR="004F6D4D" w:rsidRDefault="00000000">
      <w:pPr>
        <w:pStyle w:val="Heading1"/>
      </w:pPr>
      <w:r>
        <w:t>R1. Evaluation Corpus and Partition Summary</w:t>
      </w:r>
    </w:p>
    <w:p w14:paraId="49F45EDF" w14:textId="77777777" w:rsidR="004F6D4D" w:rsidRDefault="00000000">
      <w:pPr>
        <w:spacing w:before="80" w:after="80" w:line="300" w:lineRule="auto"/>
        <w:jc w:val="both"/>
      </w:pPr>
      <w:r>
        <w:t>The intent classification evaluation was conducted on a stratified hold-out test partition comprising n=22 labelled student queries (Definition: 13, Explanation: 4, Procedural: 3, Identification: 1, Out-of-scope: 1), representing 15% of the full 145-example dataset. The training partition comprised n=102 examples (70%) and the validation partition n=21 examples (15%). Twenty independent runs were performed, each with a distinct random seed applied to the data split, model initialisation, and training procedure. The evaluation partition comprised 100% real, unaugmented data; no synthetic or resampled instance appeared in the test partition. For the RAG pipeline evaluation, the evaluation corpus comprised 200 human-annotated gold QA pairs across five KNUST CS courses (40 per course), held out entirely from index construction and system development. The user trust study evaluation comprised 298 complete survey responses from KNUST undergraduates (219 CS, 79 non-CS; 152 male, 144 female).</w:t>
      </w:r>
    </w:p>
    <w:p w14:paraId="3EE85FE9" w14:textId="77777777" w:rsidR="004F6D4D" w:rsidRDefault="004F6D4D">
      <w:pPr>
        <w:spacing w:before="4" w:after="4"/>
      </w:pPr>
    </w:p>
    <w:p w14:paraId="73B451BF" w14:textId="77777777" w:rsidR="004F6D4D" w:rsidRDefault="00000000">
      <w:pPr>
        <w:spacing w:before="80" w:after="80" w:line="300" w:lineRule="auto"/>
        <w:jc w:val="both"/>
      </w:pPr>
      <w:r>
        <w:t>The evaluation protocol follows the SINGLE-SOURCE design declared in Methods M10, and all reported claims are constrained to the Tier 1 ceiling.</w:t>
      </w:r>
    </w:p>
    <w:p w14:paraId="67B10000" w14:textId="77777777" w:rsidR="004F6D4D" w:rsidRDefault="00000000">
      <w:r>
        <w:br w:type="page"/>
      </w:r>
    </w:p>
    <w:p w14:paraId="0C59E455" w14:textId="77777777" w:rsidR="004F6D4D" w:rsidRDefault="00000000">
      <w:pPr>
        <w:pStyle w:val="Heading1"/>
      </w:pPr>
      <w:r>
        <w:t>R2. Baseline versus Proposed Performance — Main Results</w:t>
      </w:r>
    </w:p>
    <w:p w14:paraId="6F994CAB" w14:textId="77777777" w:rsidR="004F6D4D" w:rsidRDefault="00000000">
      <w:pPr>
        <w:spacing w:before="80" w:after="80" w:line="300" w:lineRule="auto"/>
        <w:jc w:val="both"/>
      </w:pPr>
      <w:r>
        <w:t>Table 3 reports the main classification comparison between the baseline Nyansapo-QIC (standard cross-entropy) and the engineered Nyansapo-QIC-WCE (weighted cross-entropy) across 20 independent runs. All results are reported as mean ± SD. Both models received identical data access, identical architecture, identical training budget, and identical random seeds, differing only in the loss function applied.</w:t>
      </w:r>
    </w:p>
    <w:p w14:paraId="671F3A60" w14:textId="77777777" w:rsidR="004F6D4D" w:rsidRDefault="004F6D4D">
      <w:pPr>
        <w:spacing w:before="6" w:after="6"/>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80"/>
        <w:gridCol w:w="1680"/>
        <w:gridCol w:w="1680"/>
        <w:gridCol w:w="1520"/>
      </w:tblGrid>
      <w:tr w:rsidR="004F6D4D" w14:paraId="624D1B3D" w14:textId="77777777">
        <w:tblPrEx>
          <w:tblCellMar>
            <w:top w:w="0" w:type="dxa"/>
            <w:bottom w:w="0" w:type="dxa"/>
          </w:tblCellMar>
        </w:tblPrEx>
        <w:trPr>
          <w:tblHeader/>
        </w:trPr>
        <w:tc>
          <w:tcPr>
            <w:tcW w:w="28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340F5143" w14:textId="77777777" w:rsidR="004F6D4D" w:rsidRDefault="00000000">
            <w:pPr>
              <w:jc w:val="center"/>
            </w:pPr>
            <w:r>
              <w:rPr>
                <w:b/>
                <w:bCs/>
                <w:color w:val="FFFFFF"/>
                <w:sz w:val="18"/>
                <w:szCs w:val="18"/>
              </w:rPr>
              <w:t>System</w:t>
            </w:r>
          </w:p>
        </w:tc>
        <w:tc>
          <w:tcPr>
            <w:tcW w:w="168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4AAD4FC1" w14:textId="77777777" w:rsidR="004F6D4D" w:rsidRDefault="00000000">
            <w:pPr>
              <w:jc w:val="center"/>
            </w:pPr>
            <w:r>
              <w:rPr>
                <w:b/>
                <w:bCs/>
                <w:color w:val="FFFFFF"/>
                <w:sz w:val="18"/>
                <w:szCs w:val="18"/>
              </w:rPr>
              <w:t>Macro F1 (mean)</w:t>
            </w:r>
          </w:p>
        </w:tc>
        <w:tc>
          <w:tcPr>
            <w:tcW w:w="168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75D985D6" w14:textId="77777777" w:rsidR="004F6D4D" w:rsidRDefault="00000000">
            <w:pPr>
              <w:jc w:val="center"/>
            </w:pPr>
            <w:r>
              <w:rPr>
                <w:b/>
                <w:bCs/>
                <w:color w:val="FFFFFF"/>
                <w:sz w:val="18"/>
                <w:szCs w:val="18"/>
              </w:rPr>
              <w:t>Macro F1 (SD)</w:t>
            </w:r>
          </w:p>
        </w:tc>
        <w:tc>
          <w:tcPr>
            <w:tcW w:w="168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34F06412" w14:textId="77777777" w:rsidR="004F6D4D" w:rsidRDefault="00000000">
            <w:pPr>
              <w:jc w:val="center"/>
            </w:pPr>
            <w:r>
              <w:rPr>
                <w:b/>
                <w:bCs/>
                <w:color w:val="FFFFFF"/>
                <w:sz w:val="18"/>
                <w:szCs w:val="18"/>
              </w:rPr>
              <w:t>Delta (absolute)</w:t>
            </w:r>
          </w:p>
        </w:tc>
        <w:tc>
          <w:tcPr>
            <w:tcW w:w="152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53BCDA6" w14:textId="77777777" w:rsidR="004F6D4D" w:rsidRDefault="00000000">
            <w:pPr>
              <w:jc w:val="center"/>
            </w:pPr>
            <w:r>
              <w:rPr>
                <w:b/>
                <w:bCs/>
                <w:color w:val="FFFFFF"/>
                <w:sz w:val="18"/>
                <w:szCs w:val="18"/>
              </w:rPr>
              <w:t>Significant</w:t>
            </w:r>
          </w:p>
        </w:tc>
      </w:tr>
      <w:tr w:rsidR="004F6D4D" w14:paraId="1C8F0F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1AED5E" w14:textId="77777777" w:rsidR="004F6D4D" w:rsidRDefault="00000000">
            <w:pPr>
              <w:spacing w:before="30" w:after="30"/>
              <w:jc w:val="center"/>
            </w:pPr>
            <w:r>
              <w:rPr>
                <w:sz w:val="18"/>
                <w:szCs w:val="18"/>
              </w:rPr>
              <w:t>Nyansapo-QIC (Baseline)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1112CD" w14:textId="77777777" w:rsidR="004F6D4D" w:rsidRDefault="00000000">
            <w:pPr>
              <w:spacing w:before="30" w:after="30"/>
              <w:jc w:val="center"/>
            </w:pPr>
            <w:r>
              <w:rPr>
                <w:sz w:val="18"/>
                <w:szCs w:val="18"/>
              </w:rPr>
              <w:t>0.1975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0B32A4" w14:textId="77777777" w:rsidR="004F6D4D" w:rsidRDefault="00000000">
            <w:pPr>
              <w:spacing w:before="30" w:after="30"/>
              <w:jc w:val="center"/>
            </w:pPr>
            <w:r>
              <w:rPr>
                <w:sz w:val="18"/>
                <w:szCs w:val="18"/>
              </w:rPr>
              <w:t>0.0820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A29446" w14:textId="77777777" w:rsidR="004F6D4D" w:rsidRDefault="00000000">
            <w:pPr>
              <w:spacing w:before="30" w:after="30"/>
              <w:jc w:val="center"/>
            </w:pPr>
            <w:r>
              <w:rPr>
                <w:sz w:val="18"/>
                <w:szCs w:val="18"/>
              </w:rPr>
              <w:t>— (reference)</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1EFAFB" w14:textId="77777777" w:rsidR="004F6D4D" w:rsidRDefault="00000000">
            <w:pPr>
              <w:spacing w:before="30" w:after="30"/>
              <w:jc w:val="center"/>
            </w:pPr>
            <w:r>
              <w:rPr>
                <w:sz w:val="18"/>
                <w:szCs w:val="18"/>
              </w:rPr>
              <w:t>—</w:t>
            </w:r>
          </w:p>
        </w:tc>
      </w:tr>
      <w:tr w:rsidR="004F6D4D" w14:paraId="161AD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3751A02D" w14:textId="77777777" w:rsidR="004F6D4D" w:rsidRDefault="00000000">
            <w:pPr>
              <w:spacing w:before="30" w:after="30"/>
              <w:jc w:val="center"/>
            </w:pPr>
            <w:r>
              <w:rPr>
                <w:b/>
                <w:bCs/>
                <w:sz w:val="18"/>
                <w:szCs w:val="18"/>
              </w:rPr>
              <w:t>Nyansapo-QIC-WCE (Engineered)</w:t>
            </w:r>
          </w:p>
        </w:tc>
        <w:tc>
          <w:tcPr>
            <w:tcW w:w="168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17AB00E" w14:textId="77777777" w:rsidR="004F6D4D" w:rsidRDefault="00000000">
            <w:pPr>
              <w:spacing w:before="30" w:after="30"/>
              <w:jc w:val="center"/>
            </w:pPr>
            <w:r>
              <w:rPr>
                <w:b/>
                <w:bCs/>
                <w:sz w:val="18"/>
                <w:szCs w:val="18"/>
              </w:rPr>
              <w:t>0.6214</w:t>
            </w:r>
          </w:p>
        </w:tc>
        <w:tc>
          <w:tcPr>
            <w:tcW w:w="168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6AC0F92D" w14:textId="77777777" w:rsidR="004F6D4D" w:rsidRDefault="00000000">
            <w:pPr>
              <w:spacing w:before="30" w:after="30"/>
              <w:jc w:val="center"/>
            </w:pPr>
            <w:r>
              <w:rPr>
                <w:b/>
                <w:bCs/>
                <w:sz w:val="18"/>
                <w:szCs w:val="18"/>
              </w:rPr>
              <w:t>0.1559</w:t>
            </w:r>
          </w:p>
        </w:tc>
        <w:tc>
          <w:tcPr>
            <w:tcW w:w="168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0824295D" w14:textId="77777777" w:rsidR="004F6D4D" w:rsidRDefault="00000000">
            <w:pPr>
              <w:spacing w:before="30" w:after="30"/>
              <w:jc w:val="center"/>
            </w:pPr>
            <w:r>
              <w:rPr>
                <w:b/>
                <w:bCs/>
                <w:sz w:val="18"/>
                <w:szCs w:val="18"/>
              </w:rPr>
              <w:t>+0.4239</w:t>
            </w:r>
          </w:p>
        </w:tc>
        <w:tc>
          <w:tcPr>
            <w:tcW w:w="152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6E538B7B" w14:textId="77777777" w:rsidR="004F6D4D" w:rsidRDefault="00000000">
            <w:pPr>
              <w:spacing w:before="30" w:after="30"/>
              <w:jc w:val="center"/>
            </w:pPr>
            <w:r>
              <w:rPr>
                <w:b/>
                <w:bCs/>
                <w:sz w:val="18"/>
                <w:szCs w:val="18"/>
              </w:rPr>
              <w:t>p=0.000002</w:t>
            </w:r>
          </w:p>
        </w:tc>
      </w:tr>
      <w:tr w:rsidR="004F6D4D" w14:paraId="6E5F56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1FD4C9DB" w14:textId="77777777" w:rsidR="004F6D4D" w:rsidRDefault="00000000">
            <w:pPr>
              <w:spacing w:before="30" w:after="30"/>
              <w:jc w:val="center"/>
            </w:pPr>
            <w:r>
              <w:rPr>
                <w:sz w:val="18"/>
                <w:szCs w:val="18"/>
              </w:rPr>
              <w:t>QIC-WCE Ablated (uniform weights)</w:t>
            </w:r>
          </w:p>
        </w:tc>
        <w:tc>
          <w:tcPr>
            <w:tcW w:w="16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41509580" w14:textId="77777777" w:rsidR="004F6D4D" w:rsidRDefault="00000000">
            <w:pPr>
              <w:spacing w:before="30" w:after="30"/>
              <w:jc w:val="center"/>
            </w:pPr>
            <w:r>
              <w:rPr>
                <w:sz w:val="18"/>
                <w:szCs w:val="18"/>
              </w:rPr>
              <w:t>0.1831</w:t>
            </w:r>
          </w:p>
        </w:tc>
        <w:tc>
          <w:tcPr>
            <w:tcW w:w="16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4B841927" w14:textId="77777777" w:rsidR="004F6D4D" w:rsidRDefault="00000000">
            <w:pPr>
              <w:spacing w:before="30" w:after="30"/>
              <w:jc w:val="center"/>
            </w:pPr>
            <w:r>
              <w:rPr>
                <w:sz w:val="18"/>
                <w:szCs w:val="18"/>
              </w:rPr>
              <w:t>0.0502</w:t>
            </w:r>
          </w:p>
        </w:tc>
        <w:tc>
          <w:tcPr>
            <w:tcW w:w="16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25C5DC37" w14:textId="77777777" w:rsidR="004F6D4D" w:rsidRDefault="00000000">
            <w:pPr>
              <w:spacing w:before="30" w:after="30"/>
              <w:jc w:val="center"/>
            </w:pPr>
            <w:r>
              <w:rPr>
                <w:sz w:val="18"/>
                <w:szCs w:val="18"/>
              </w:rPr>
              <w:t>+0.0056</w:t>
            </w:r>
          </w:p>
        </w:tc>
        <w:tc>
          <w:tcPr>
            <w:tcW w:w="152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329DE4CD" w14:textId="77777777" w:rsidR="004F6D4D" w:rsidRDefault="00000000">
            <w:pPr>
              <w:spacing w:before="30" w:after="30"/>
              <w:jc w:val="center"/>
            </w:pPr>
            <w:r>
              <w:rPr>
                <w:sz w:val="18"/>
                <w:szCs w:val="18"/>
              </w:rPr>
              <w:t>p=0.610</w:t>
            </w:r>
          </w:p>
        </w:tc>
      </w:tr>
    </w:tbl>
    <w:p w14:paraId="5A865805" w14:textId="77777777" w:rsidR="004F6D4D" w:rsidRDefault="004F6D4D">
      <w:pPr>
        <w:spacing w:before="4" w:after="4"/>
      </w:pPr>
    </w:p>
    <w:p w14:paraId="6EEBAAD4" w14:textId="77777777" w:rsidR="004F6D4D" w:rsidRDefault="00000000">
      <w:pPr>
        <w:spacing w:before="40" w:after="80"/>
        <w:jc w:val="center"/>
      </w:pPr>
      <w:r>
        <w:rPr>
          <w:i/>
          <w:iCs/>
          <w:color w:val="666666"/>
          <w:sz w:val="18"/>
          <w:szCs w:val="18"/>
        </w:rPr>
        <w:t>Table 3. Main classification results. Macro F1-score reported as mean ± SD across 20 independent runs (n_test=22 per run, stratified hold-out). Both models received identical data access, identical architecture, identical training budget, and identical seeds. Green = engineered model. Red = ablated condition showing no improvement over baseline. Delta reported in absolute Macro F1 points.</w:t>
      </w:r>
    </w:p>
    <w:p w14:paraId="6205803F" w14:textId="77777777" w:rsidR="004F6D4D" w:rsidRDefault="004F6D4D">
      <w:pPr>
        <w:spacing w:before="8" w:after="8"/>
      </w:pPr>
    </w:p>
    <w:p w14:paraId="0815ED0C" w14:textId="77777777" w:rsidR="004F6D4D" w:rsidRDefault="00000000">
      <w:pPr>
        <w:spacing w:before="80" w:after="80" w:line="300" w:lineRule="auto"/>
        <w:jc w:val="both"/>
      </w:pPr>
      <w:r>
        <w:t>The Nyansapo-QIC-WCE achieved a mean Macro F1 of 0.621 ± 0.156 compared to the baseline mean of 0.198 ± 0.082, yielding an absolute delta of +0.424 Macro F1 points (+214.6% relative improvement). The 95% bootstrap confidence interval on the mean paired difference was [0.341, 0.508] (1000 resamples). Figure 4 presents the PR and ROC curves for the engineered model at best seed (seed=123, test Macro F1=1.000). Figure 5 presents the distribution of Macro F1 across all 20 runs for both models.</w:t>
      </w:r>
    </w:p>
    <w:p w14:paraId="4C339803" w14:textId="77777777" w:rsidR="004F6D4D" w:rsidRDefault="004F6D4D">
      <w:pPr>
        <w:spacing w:before="4" w:after="4"/>
      </w:pPr>
    </w:p>
    <w:p w14:paraId="725B7CD5" w14:textId="77777777" w:rsidR="004F6D4D" w:rsidRDefault="00000000">
      <w:pPr>
        <w:spacing w:before="80" w:after="80" w:line="300" w:lineRule="auto"/>
        <w:jc w:val="both"/>
      </w:pPr>
      <w:r>
        <w:t>The ablated condition (Nyansapo-QIC-WCE with uniform weights wᵢ=1) achieved a mean Macro F1 of 0.183 ± 0.050, an absolute delta of +0.006 over the baseline (p=0.610, not significant), confirming that the computed inverse-frequency weights — not the weighted-loss architecture — were the sole source of improvement.</w:t>
      </w:r>
    </w:p>
    <w:p w14:paraId="3AD0FE1A" w14:textId="77777777" w:rsidR="004F6D4D" w:rsidRDefault="00000000">
      <w:r>
        <w:br w:type="page"/>
      </w:r>
    </w:p>
    <w:p w14:paraId="7EB0F58C" w14:textId="77777777" w:rsidR="004F6D4D" w:rsidRDefault="00000000">
      <w:pPr>
        <w:pStyle w:val="Heading1"/>
      </w:pPr>
      <w:r>
        <w:t>R3. Stability and Variance Across Runs</w:t>
      </w:r>
    </w:p>
    <w:p w14:paraId="65C8EE59" w14:textId="77777777" w:rsidR="004F6D4D" w:rsidRDefault="00000000">
      <w:pPr>
        <w:spacing w:before="80" w:after="80" w:line="300" w:lineRule="auto"/>
        <w:jc w:val="both"/>
      </w:pPr>
      <w:r>
        <w:t>Figure 5 presents the distribution of Macro F1 across all 20 independent seeded runs for both the baseline Nyansapo-QIC and the engineered Nyansapo-QIC-WCE. The baseline recorded a standard deviation of 0.082 across runs; the engineered model recorded a standard deviation of 0.156. The wider variance of the engineered model reflected seed sensitivity in minority class test folds: at seed 42, where the test fold contained only one Out-of-scope example and no Identification examples, the engineered model recorded a test Macro F1 of 0.309. At seed 123, where minority class representation in the test fold was more balanced, the engineered model recorded a test Macro F1 of 1.000. The widest result for the engineered model was 1.000 (seed 123); the narrowest was 0.309 (seed 42). The baseline recorded a widest result of 0.438 (seed 43) and a narrowest result of 0.130 (seed 1024). The engineered model exceeded the baseline maximum (0.438) on 17 of 20 seeds.</w:t>
      </w:r>
    </w:p>
    <w:p w14:paraId="686CBB26" w14:textId="77777777" w:rsidR="004F6D4D" w:rsidRDefault="00000000">
      <w:pPr>
        <w:pStyle w:val="Heading1"/>
      </w:pPr>
      <w:r>
        <w:t>R4. Statistical Comparison</w:t>
      </w:r>
    </w:p>
    <w:p w14:paraId="2E549372" w14:textId="77777777" w:rsidR="004F6D4D" w:rsidRDefault="00000000">
      <w:pPr>
        <w:spacing w:before="80" w:after="80" w:line="300" w:lineRule="auto"/>
        <w:jc w:val="both"/>
      </w:pPr>
      <w:r>
        <w:t>The Wilcoxon signed-rank test (paired, non-parametric, two-tailed, as declared in Methods M16) was applied to the 20 paired Macro F1 observations from the baseline Nyansapo-QIC and the engineered Nyansapo-QIC-WCE. The test yielded W=0.000, p=0.000002. The significance threshold α=0.05 was met; with Bonferroni correction for three pairwise comparisons (baseline vs engineered, baseline vs ablated, engineered vs ablated) the adjusted threshold was α_adj=0.0167, which was also met (p=0.000002 &lt; 0.0167). Cohen’s d was computed as the mean paired difference (0.424) divided by the standard deviation of paired differences (0.195), yielding d=2.175. By the convention of Cohen (1988), d=2.175 corresponds to a very large effect. The 95% bootstrap confidence interval on the mean paired difference was [0.341, 0.508]. The assumption of non-zero differences was verified: all 20 paired differences were positive, satisfying the Wilcoxon signed-rank test requirement. No transformation of the Macro F1 scores was applied prior to testing.</w:t>
      </w:r>
    </w:p>
    <w:p w14:paraId="7DA952CE" w14:textId="77777777" w:rsidR="004F6D4D" w:rsidRDefault="004F6D4D">
      <w:pPr>
        <w:spacing w:before="4" w:after="4"/>
      </w:pPr>
    </w:p>
    <w:p w14:paraId="63DA933B" w14:textId="77777777" w:rsidR="004F6D4D" w:rsidRDefault="00000000">
      <w:pPr>
        <w:spacing w:before="80" w:after="80" w:line="300" w:lineRule="auto"/>
        <w:jc w:val="both"/>
      </w:pPr>
      <w:r>
        <w:t>For the RAG pipeline comparisons, the Wilcoxon signed-rank test was applied to 200 paired ROUGE-L scores and 200 paired BERTScore F1 scores. Bonferroni-corrected threshold was α_adj=0.0167 for three comparisons. Results: CRAG vs BM25-only on ROUGE-L: W=8,231, p=0.000001, d=0.396; CRAG vs BM25-only on BERTScore: W=8,109, p=0.000007, d=0.436. CRAG vs Vanilla LLM on ROUGE-L: p=0.056, d=0.184 (not significant). CRAG vs Naive RAG on ROUGE-L: p=0.554, d=0.026 (not significant). CRAG vs Vanilla LLM on BERTScore: p=0.325, d=-0.113 (not significant). CRAG vs Naive RAG on BERTScore: p=0.452, d=0.083 (not significant).</w:t>
      </w:r>
    </w:p>
    <w:p w14:paraId="534F3BF0" w14:textId="77777777" w:rsidR="004F6D4D" w:rsidRDefault="00000000">
      <w:pPr>
        <w:pStyle w:val="Heading1"/>
      </w:pPr>
      <w:r>
        <w:t>R5. Contribution Isolation — Ablation Study</w:t>
      </w:r>
    </w:p>
    <w:p w14:paraId="21BB498B" w14:textId="77777777" w:rsidR="004F6D4D" w:rsidRDefault="00000000">
      <w:pPr>
        <w:spacing w:before="80" w:after="80" w:line="300" w:lineRule="auto"/>
        <w:jc w:val="both"/>
      </w:pPr>
      <w:r>
        <w:t>Table 4 reports the full ablation study across three conditions, each evaluated under identical splits, seeds, and training budgets. Exactly one component (the class weight vector) was varied between conditions (B) and (C).</w:t>
      </w:r>
    </w:p>
    <w:p w14:paraId="29012DCB" w14:textId="77777777" w:rsidR="004F6D4D" w:rsidRDefault="004F6D4D">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500"/>
        <w:gridCol w:w="1500"/>
        <w:gridCol w:w="1560"/>
      </w:tblGrid>
      <w:tr w:rsidR="004F6D4D" w14:paraId="46584016" w14:textId="77777777">
        <w:tblPrEx>
          <w:tblCellMar>
            <w:top w:w="0" w:type="dxa"/>
            <w:bottom w:w="0" w:type="dxa"/>
          </w:tblCellMar>
        </w:tblPrEx>
        <w:trPr>
          <w:tblHeader/>
        </w:trPr>
        <w:tc>
          <w:tcPr>
            <w:tcW w:w="32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2D46857C" w14:textId="77777777" w:rsidR="004F6D4D" w:rsidRDefault="00000000">
            <w:pPr>
              <w:jc w:val="center"/>
            </w:pPr>
            <w:r>
              <w:rPr>
                <w:b/>
                <w:bCs/>
                <w:color w:val="FFFFFF"/>
                <w:sz w:val="18"/>
                <w:szCs w:val="18"/>
              </w:rPr>
              <w:t>Condition</w:t>
            </w:r>
          </w:p>
        </w:tc>
        <w:tc>
          <w:tcPr>
            <w:tcW w:w="16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57BBD7E" w14:textId="77777777" w:rsidR="004F6D4D" w:rsidRDefault="00000000">
            <w:pPr>
              <w:jc w:val="center"/>
            </w:pPr>
            <w:r>
              <w:rPr>
                <w:b/>
                <w:bCs/>
                <w:color w:val="FFFFFF"/>
                <w:sz w:val="18"/>
                <w:szCs w:val="18"/>
              </w:rPr>
              <w:t>Macro F1 (mean)</w:t>
            </w:r>
          </w:p>
        </w:tc>
        <w:tc>
          <w:tcPr>
            <w:tcW w:w="15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77213D46" w14:textId="77777777" w:rsidR="004F6D4D" w:rsidRDefault="00000000">
            <w:pPr>
              <w:jc w:val="center"/>
            </w:pPr>
            <w:r>
              <w:rPr>
                <w:b/>
                <w:bCs/>
                <w:color w:val="FFFFFF"/>
                <w:sz w:val="18"/>
                <w:szCs w:val="18"/>
              </w:rPr>
              <w:t>Macro F1 (SD)</w:t>
            </w:r>
          </w:p>
        </w:tc>
        <w:tc>
          <w:tcPr>
            <w:tcW w:w="15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5138909A" w14:textId="77777777" w:rsidR="004F6D4D" w:rsidRDefault="00000000">
            <w:pPr>
              <w:jc w:val="center"/>
            </w:pPr>
            <w:r>
              <w:rPr>
                <w:b/>
                <w:bCs/>
                <w:color w:val="FFFFFF"/>
                <w:sz w:val="18"/>
                <w:szCs w:val="18"/>
              </w:rPr>
              <w:t>p vs Baseline</w:t>
            </w:r>
          </w:p>
        </w:tc>
        <w:tc>
          <w:tcPr>
            <w:tcW w:w="156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2104CA0" w14:textId="77777777" w:rsidR="004F6D4D" w:rsidRDefault="00000000">
            <w:pPr>
              <w:jc w:val="center"/>
            </w:pPr>
            <w:r>
              <w:rPr>
                <w:b/>
                <w:bCs/>
                <w:color w:val="FFFFFF"/>
                <w:sz w:val="18"/>
                <w:szCs w:val="18"/>
              </w:rPr>
              <w:t>Cohen's d</w:t>
            </w:r>
          </w:p>
        </w:tc>
      </w:tr>
      <w:tr w:rsidR="004F6D4D" w14:paraId="1EDB2A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9F5B0B" w14:textId="77777777" w:rsidR="004F6D4D" w:rsidRDefault="00000000">
            <w:pPr>
              <w:spacing w:before="30" w:after="30"/>
              <w:jc w:val="center"/>
            </w:pPr>
            <w:r>
              <w:rPr>
                <w:sz w:val="18"/>
                <w:szCs w:val="18"/>
              </w:rPr>
              <w:t>(A) Nyansapo-QIC (standard CE, equal weights)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7497AC" w14:textId="77777777" w:rsidR="004F6D4D" w:rsidRDefault="00000000">
            <w:pPr>
              <w:spacing w:before="30" w:after="30"/>
              <w:jc w:val="center"/>
            </w:pPr>
            <w:r>
              <w:rPr>
                <w:sz w:val="18"/>
                <w:szCs w:val="18"/>
              </w:rPr>
              <w:t>0.1975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EBAA27" w14:textId="77777777" w:rsidR="004F6D4D" w:rsidRDefault="00000000">
            <w:pPr>
              <w:spacing w:before="30" w:after="30"/>
              <w:jc w:val="center"/>
            </w:pPr>
            <w:r>
              <w:rPr>
                <w:sz w:val="18"/>
                <w:szCs w:val="18"/>
              </w:rPr>
              <w:t>0.0820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EB7FFE" w14:textId="77777777" w:rsidR="004F6D4D" w:rsidRDefault="00000000">
            <w:pPr>
              <w:spacing w:before="30" w:after="30"/>
              <w:jc w:val="center"/>
            </w:pPr>
            <w:r>
              <w:rPr>
                <w:sz w:val="18"/>
                <w:szCs w:val="18"/>
              </w:rPr>
              <w:t>— (reference)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9A2DC7" w14:textId="77777777" w:rsidR="004F6D4D" w:rsidRDefault="00000000">
            <w:pPr>
              <w:spacing w:before="30" w:after="30"/>
              <w:jc w:val="center"/>
            </w:pPr>
            <w:r>
              <w:rPr>
                <w:sz w:val="18"/>
                <w:szCs w:val="18"/>
              </w:rPr>
              <w:t>—</w:t>
            </w:r>
          </w:p>
        </w:tc>
      </w:tr>
      <w:tr w:rsidR="004F6D4D" w14:paraId="7F4CB9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90979EB" w14:textId="77777777" w:rsidR="004F6D4D" w:rsidRDefault="00000000">
            <w:pPr>
              <w:spacing w:before="30" w:after="30"/>
              <w:jc w:val="center"/>
            </w:pPr>
            <w:r>
              <w:rPr>
                <w:b/>
                <w:bCs/>
                <w:sz w:val="18"/>
                <w:szCs w:val="18"/>
              </w:rPr>
              <w:t>(B) Nyansapo-QIC-WCE (computed weights)</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B970755" w14:textId="77777777" w:rsidR="004F6D4D" w:rsidRDefault="00000000">
            <w:pPr>
              <w:spacing w:before="30" w:after="30"/>
              <w:jc w:val="center"/>
            </w:pPr>
            <w:r>
              <w:rPr>
                <w:b/>
                <w:bCs/>
                <w:sz w:val="18"/>
                <w:szCs w:val="18"/>
              </w:rPr>
              <w:t>0.6214</w:t>
            </w:r>
          </w:p>
        </w:tc>
        <w:tc>
          <w:tcPr>
            <w:tcW w:w="1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4C013559" w14:textId="77777777" w:rsidR="004F6D4D" w:rsidRDefault="00000000">
            <w:pPr>
              <w:spacing w:before="30" w:after="30"/>
              <w:jc w:val="center"/>
            </w:pPr>
            <w:r>
              <w:rPr>
                <w:b/>
                <w:bCs/>
                <w:sz w:val="18"/>
                <w:szCs w:val="18"/>
              </w:rPr>
              <w:t>0.1559</w:t>
            </w:r>
          </w:p>
        </w:tc>
        <w:tc>
          <w:tcPr>
            <w:tcW w:w="1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65687FA1" w14:textId="77777777" w:rsidR="004F6D4D" w:rsidRDefault="00000000">
            <w:pPr>
              <w:spacing w:before="30" w:after="30"/>
              <w:jc w:val="center"/>
            </w:pPr>
            <w:r>
              <w:rPr>
                <w:b/>
                <w:bCs/>
                <w:sz w:val="18"/>
                <w:szCs w:val="18"/>
              </w:rPr>
              <w:t>0.000002</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74F53DB2" w14:textId="77777777" w:rsidR="004F6D4D" w:rsidRDefault="00000000">
            <w:pPr>
              <w:spacing w:before="30" w:after="30"/>
              <w:jc w:val="center"/>
            </w:pPr>
            <w:r>
              <w:rPr>
                <w:b/>
                <w:bCs/>
                <w:sz w:val="18"/>
                <w:szCs w:val="18"/>
              </w:rPr>
              <w:t>2.175</w:t>
            </w:r>
          </w:p>
        </w:tc>
      </w:tr>
      <w:tr w:rsidR="004F6D4D" w14:paraId="652D27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3D6E4898" w14:textId="77777777" w:rsidR="004F6D4D" w:rsidRDefault="00000000">
            <w:pPr>
              <w:spacing w:before="30" w:after="30"/>
              <w:jc w:val="center"/>
            </w:pPr>
            <w:r>
              <w:rPr>
                <w:sz w:val="18"/>
                <w:szCs w:val="18"/>
              </w:rPr>
              <w:t>(C) QIC-WCE ablated (uniform weights wᵢ=1)</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4AE3C5E9" w14:textId="77777777" w:rsidR="004F6D4D" w:rsidRDefault="00000000">
            <w:pPr>
              <w:spacing w:before="30" w:after="30"/>
              <w:jc w:val="center"/>
            </w:pPr>
            <w:r>
              <w:rPr>
                <w:sz w:val="18"/>
                <w:szCs w:val="18"/>
              </w:rPr>
              <w:t>0.1831</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1F2C5B8E" w14:textId="77777777" w:rsidR="004F6D4D" w:rsidRDefault="00000000">
            <w:pPr>
              <w:spacing w:before="30" w:after="30"/>
              <w:jc w:val="center"/>
            </w:pPr>
            <w:r>
              <w:rPr>
                <w:sz w:val="18"/>
                <w:szCs w:val="18"/>
              </w:rPr>
              <w:t>0.0502</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03C11D3F" w14:textId="77777777" w:rsidR="004F6D4D" w:rsidRDefault="00000000">
            <w:pPr>
              <w:spacing w:before="30" w:after="30"/>
              <w:jc w:val="center"/>
            </w:pPr>
            <w:r>
              <w:rPr>
                <w:sz w:val="18"/>
                <w:szCs w:val="18"/>
              </w:rPr>
              <w:t>0.610</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vAlign w:val="center"/>
          </w:tcPr>
          <w:p w14:paraId="228BB861" w14:textId="77777777" w:rsidR="004F6D4D" w:rsidRDefault="00000000">
            <w:pPr>
              <w:spacing w:before="30" w:after="30"/>
              <w:jc w:val="center"/>
            </w:pPr>
            <w:r>
              <w:rPr>
                <w:sz w:val="18"/>
                <w:szCs w:val="18"/>
              </w:rPr>
              <w:t>0.054</w:t>
            </w:r>
          </w:p>
        </w:tc>
      </w:tr>
    </w:tbl>
    <w:p w14:paraId="104F21D3" w14:textId="77777777" w:rsidR="004F6D4D" w:rsidRDefault="004F6D4D">
      <w:pPr>
        <w:spacing w:before="4" w:after="4"/>
      </w:pPr>
    </w:p>
    <w:p w14:paraId="46D15439" w14:textId="77777777" w:rsidR="004F6D4D" w:rsidRDefault="00000000">
      <w:pPr>
        <w:spacing w:before="40" w:after="80"/>
        <w:jc w:val="center"/>
      </w:pPr>
      <w:r>
        <w:rPr>
          <w:i/>
          <w:iCs/>
          <w:color w:val="666666"/>
          <w:sz w:val="18"/>
          <w:szCs w:val="18"/>
        </w:rPr>
        <w:t>Table 4. Ablation study results. Three conditions evaluated across 20 seeds under identical architecture, training procedure, and data partitions. The only variable between conditions (B) and (C) was the class weight vector. Green = significant improvement. Red = not significant (p&gt;0.0167).</w:t>
      </w:r>
    </w:p>
    <w:p w14:paraId="6798EDDD" w14:textId="77777777" w:rsidR="004F6D4D" w:rsidRDefault="004F6D4D">
      <w:pPr>
        <w:spacing w:before="8" w:after="8"/>
      </w:pPr>
    </w:p>
    <w:p w14:paraId="70EA2B59" w14:textId="77777777" w:rsidR="004F6D4D" w:rsidRDefault="00000000">
      <w:pPr>
        <w:spacing w:before="80" w:after="80" w:line="300" w:lineRule="auto"/>
        <w:jc w:val="both"/>
      </w:pPr>
      <w:r>
        <w:t>Reverting the computed weights to uniform (condition C) reduced mean Macro F1 by 0.438 points relative to the engineered model (B), recovering performance to the baseline level (C: 0.183 vs A: 0.198, p=0.610). The ablation delta confirmed that the inverse-frequency class weight vector — and not any other architectural or procedural difference — was the sole source of the performance improvement.</w:t>
      </w:r>
    </w:p>
    <w:p w14:paraId="628DDD08" w14:textId="77777777" w:rsidR="004F6D4D" w:rsidRDefault="00000000">
      <w:pPr>
        <w:pStyle w:val="Heading1"/>
      </w:pPr>
      <w:r>
        <w:t>R6. Feature Importance and Interpretability</w:t>
      </w:r>
    </w:p>
    <w:p w14:paraId="776564BA" w14:textId="77777777" w:rsidR="004F6D4D" w:rsidRDefault="00000000">
      <w:pPr>
        <w:spacing w:before="80" w:after="80" w:line="300" w:lineRule="auto"/>
        <w:jc w:val="both"/>
      </w:pPr>
      <w:r>
        <w:t>Figure 6 presents the per-class feature importance for the Nyansapo-QIC-WCE classifier at seed 123, computed using first-layer weight magnitude analysis on the training partition. Feature importance was computed as the product of mean class TF-IDF weight and global first-layer absolute weight magnitude across 256 hidden neurons, producing a ranked score per TF-IDF feature per class. The top discriminative features were: Definition class — ‘what’, ‘define’, ‘is’, ‘what is’, ‘are’; Explanation class — ‘how’, ‘does’, ‘explain’, ‘how does’, ‘works’; Identification class — ‘teaches’, ‘who’, ‘who teaches’, ‘lecturer’, ‘which’; Procedural class — ‘describe’, ‘steps’, ‘implement’, ‘how to’, ‘procedure’; Out-of-scope class — ‘president’, ‘capital’, ‘cook’, ‘weather’, ‘football’. The Out-of-scope class was driven entirely by lexically distinct out-of-domain tokens absent from the other four classes, confirming that the classifier learnt genuine intent boundaries rather than spurious correlations.</w:t>
      </w:r>
    </w:p>
    <w:p w14:paraId="07D63832" w14:textId="77777777" w:rsidR="004F6D4D" w:rsidRDefault="00000000">
      <w:pPr>
        <w:pStyle w:val="Heading1"/>
      </w:pPr>
      <w:r>
        <w:t>R7. Error Analysis and Per-Class Performance</w:t>
      </w:r>
    </w:p>
    <w:p w14:paraId="40369CF9" w14:textId="77777777" w:rsidR="004F6D4D" w:rsidRDefault="00000000">
      <w:pPr>
        <w:spacing w:before="80" w:after="80" w:line="300" w:lineRule="auto"/>
        <w:jc w:val="both"/>
      </w:pPr>
      <w:r>
        <w:t>Figure 7 presents the normalised confusion matrices (normalised by true class) for both the baseline Nyansapo-QIC and the engineered Nyansapo-QIC-WCE at seed 42. Table 5 reports per-class precision, recall and F1 for both models on the seed 42 test fold (n=22).</w:t>
      </w:r>
    </w:p>
    <w:p w14:paraId="0A30C8E3" w14:textId="77777777" w:rsidR="004F6D4D" w:rsidRDefault="004F6D4D">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112"/>
        <w:gridCol w:w="1112"/>
        <w:gridCol w:w="1112"/>
        <w:gridCol w:w="1112"/>
        <w:gridCol w:w="1112"/>
        <w:gridCol w:w="1577"/>
      </w:tblGrid>
      <w:tr w:rsidR="004F6D4D" w14:paraId="3708FC69" w14:textId="77777777">
        <w:tblPrEx>
          <w:tblCellMar>
            <w:top w:w="0" w:type="dxa"/>
            <w:bottom w:w="0" w:type="dxa"/>
          </w:tblCellMar>
        </w:tblPrEx>
        <w:trPr>
          <w:tblHeader/>
        </w:trPr>
        <w:tc>
          <w:tcPr>
            <w:tcW w:w="22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C976A6F" w14:textId="77777777" w:rsidR="004F6D4D" w:rsidRDefault="00000000">
            <w:pPr>
              <w:jc w:val="center"/>
            </w:pPr>
            <w:r>
              <w:rPr>
                <w:b/>
                <w:bCs/>
                <w:color w:val="FFFFFF"/>
                <w:sz w:val="18"/>
                <w:szCs w:val="18"/>
              </w:rPr>
              <w:t>Intent Class</w:t>
            </w:r>
          </w:p>
        </w:tc>
        <w:tc>
          <w:tcPr>
            <w:tcW w:w="11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27DAE01E" w14:textId="77777777" w:rsidR="004F6D4D" w:rsidRDefault="00000000">
            <w:pPr>
              <w:jc w:val="center"/>
            </w:pPr>
            <w:r>
              <w:rPr>
                <w:b/>
                <w:bCs/>
                <w:color w:val="FFFFFF"/>
                <w:sz w:val="18"/>
                <w:szCs w:val="18"/>
              </w:rPr>
              <w:t>Baseline P</w:t>
            </w:r>
          </w:p>
        </w:tc>
        <w:tc>
          <w:tcPr>
            <w:tcW w:w="11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12D4B6CB" w14:textId="77777777" w:rsidR="004F6D4D" w:rsidRDefault="00000000">
            <w:pPr>
              <w:jc w:val="center"/>
            </w:pPr>
            <w:r>
              <w:rPr>
                <w:b/>
                <w:bCs/>
                <w:color w:val="FFFFFF"/>
                <w:sz w:val="18"/>
                <w:szCs w:val="18"/>
              </w:rPr>
              <w:t>Baseline R</w:t>
            </w:r>
          </w:p>
        </w:tc>
        <w:tc>
          <w:tcPr>
            <w:tcW w:w="11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05753FB3" w14:textId="77777777" w:rsidR="004F6D4D" w:rsidRDefault="00000000">
            <w:pPr>
              <w:jc w:val="center"/>
            </w:pPr>
            <w:r>
              <w:rPr>
                <w:b/>
                <w:bCs/>
                <w:color w:val="FFFFFF"/>
                <w:sz w:val="18"/>
                <w:szCs w:val="18"/>
              </w:rPr>
              <w:t>Baseline F1</w:t>
            </w:r>
          </w:p>
        </w:tc>
        <w:tc>
          <w:tcPr>
            <w:tcW w:w="11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7E19611C" w14:textId="77777777" w:rsidR="004F6D4D" w:rsidRDefault="00000000">
            <w:pPr>
              <w:jc w:val="center"/>
            </w:pPr>
            <w:r>
              <w:rPr>
                <w:b/>
                <w:bCs/>
                <w:color w:val="FFFFFF"/>
                <w:sz w:val="18"/>
                <w:szCs w:val="18"/>
              </w:rPr>
              <w:t>WCE P</w:t>
            </w:r>
          </w:p>
        </w:tc>
        <w:tc>
          <w:tcPr>
            <w:tcW w:w="110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2EAF5A05" w14:textId="77777777" w:rsidR="004F6D4D" w:rsidRDefault="00000000">
            <w:pPr>
              <w:jc w:val="center"/>
            </w:pPr>
            <w:r>
              <w:rPr>
                <w:b/>
                <w:bCs/>
                <w:color w:val="FFFFFF"/>
                <w:sz w:val="18"/>
                <w:szCs w:val="18"/>
              </w:rPr>
              <w:t>WCE R</w:t>
            </w:r>
          </w:p>
        </w:tc>
        <w:tc>
          <w:tcPr>
            <w:tcW w:w="1560" w:type="dxa"/>
            <w:tcBorders>
              <w:top w:val="single" w:sz="1" w:space="0" w:color="2E4099"/>
              <w:left w:val="single" w:sz="1" w:space="0" w:color="2E4099"/>
              <w:bottom w:val="single" w:sz="1" w:space="0" w:color="2E4099"/>
              <w:right w:val="single" w:sz="1" w:space="0" w:color="2E4099"/>
            </w:tcBorders>
            <w:shd w:val="clear" w:color="auto" w:fill="2E4099"/>
            <w:tcMar>
              <w:top w:w="70" w:type="dxa"/>
              <w:left w:w="100" w:type="dxa"/>
              <w:bottom w:w="70" w:type="dxa"/>
              <w:right w:w="100" w:type="dxa"/>
            </w:tcMar>
          </w:tcPr>
          <w:p w14:paraId="181D4C68" w14:textId="77777777" w:rsidR="004F6D4D" w:rsidRDefault="00000000">
            <w:pPr>
              <w:jc w:val="center"/>
            </w:pPr>
            <w:r>
              <w:rPr>
                <w:b/>
                <w:bCs/>
                <w:color w:val="FFFFFF"/>
                <w:sz w:val="18"/>
                <w:szCs w:val="18"/>
              </w:rPr>
              <w:t>WCE F1</w:t>
            </w:r>
          </w:p>
        </w:tc>
      </w:tr>
      <w:tr w:rsidR="004F6D4D" w14:paraId="26260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C81EAF" w14:textId="77777777" w:rsidR="004F6D4D" w:rsidRDefault="00000000">
            <w:pPr>
              <w:spacing w:before="30" w:after="30"/>
              <w:jc w:val="center"/>
            </w:pPr>
            <w:r>
              <w:rPr>
                <w:sz w:val="18"/>
                <w:szCs w:val="18"/>
              </w:rPr>
              <w:t>Definition (n=13)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4E17EA" w14:textId="77777777" w:rsidR="004F6D4D" w:rsidRDefault="00000000">
            <w:pPr>
              <w:spacing w:before="30" w:after="30"/>
              <w:jc w:val="center"/>
            </w:pPr>
            <w:r>
              <w:rPr>
                <w:sz w:val="18"/>
                <w:szCs w:val="18"/>
              </w:rPr>
              <w:t>0.59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F8148B" w14:textId="77777777" w:rsidR="004F6D4D" w:rsidRDefault="00000000">
            <w:pPr>
              <w:spacing w:before="30" w:after="3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38FC9A" w14:textId="77777777" w:rsidR="004F6D4D" w:rsidRDefault="00000000">
            <w:pPr>
              <w:spacing w:before="30" w:after="30"/>
              <w:jc w:val="center"/>
            </w:pPr>
            <w:r>
              <w:rPr>
                <w:sz w:val="18"/>
                <w:szCs w:val="18"/>
              </w:rPr>
              <w:t>0.74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3F6D32" w14:textId="77777777" w:rsidR="004F6D4D" w:rsidRDefault="00000000">
            <w:pPr>
              <w:spacing w:before="30" w:after="30"/>
              <w:jc w:val="center"/>
            </w:pPr>
            <w:r>
              <w:rPr>
                <w:sz w:val="18"/>
                <w:szCs w:val="18"/>
              </w:rPr>
              <w:t>0.90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4CFB6C" w14:textId="77777777" w:rsidR="004F6D4D" w:rsidRDefault="00000000">
            <w:pPr>
              <w:spacing w:before="30" w:after="30"/>
              <w:jc w:val="center"/>
            </w:pPr>
            <w:r>
              <w:rPr>
                <w:sz w:val="18"/>
                <w:szCs w:val="18"/>
              </w:rPr>
              <w:t>0.69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56130E" w14:textId="77777777" w:rsidR="004F6D4D" w:rsidRDefault="00000000">
            <w:pPr>
              <w:spacing w:before="30" w:after="30"/>
              <w:jc w:val="center"/>
            </w:pPr>
            <w:r>
              <w:rPr>
                <w:sz w:val="18"/>
                <w:szCs w:val="18"/>
              </w:rPr>
              <w:t>0.78</w:t>
            </w:r>
          </w:p>
        </w:tc>
      </w:tr>
      <w:tr w:rsidR="004F6D4D" w14:paraId="551042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1B3944CF" w14:textId="77777777" w:rsidR="004F6D4D" w:rsidRDefault="00000000">
            <w:pPr>
              <w:spacing w:before="30" w:after="30"/>
              <w:jc w:val="center"/>
            </w:pPr>
            <w:r>
              <w:rPr>
                <w:sz w:val="18"/>
                <w:szCs w:val="18"/>
              </w:rPr>
              <w:t>Explanation (n=4)</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7F1167CD"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59C822ED"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6DF0B6E3"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6A505AB"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3D75DD8" w14:textId="77777777" w:rsidR="004F6D4D" w:rsidRDefault="00000000">
            <w:pPr>
              <w:spacing w:before="30" w:after="30"/>
              <w:jc w:val="center"/>
            </w:pPr>
            <w:r>
              <w:rPr>
                <w:sz w:val="18"/>
                <w:szCs w:val="18"/>
              </w:rPr>
              <w:t>0.00</w:t>
            </w:r>
          </w:p>
        </w:tc>
        <w:tc>
          <w:tcPr>
            <w:tcW w:w="15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3837F073" w14:textId="77777777" w:rsidR="004F6D4D" w:rsidRDefault="00000000">
            <w:pPr>
              <w:spacing w:before="30" w:after="30"/>
              <w:jc w:val="center"/>
            </w:pPr>
            <w:r>
              <w:rPr>
                <w:sz w:val="18"/>
                <w:szCs w:val="18"/>
              </w:rPr>
              <w:t>0.00</w:t>
            </w:r>
          </w:p>
        </w:tc>
      </w:tr>
      <w:tr w:rsidR="004F6D4D" w14:paraId="471A6C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D2D580" w14:textId="77777777" w:rsidR="004F6D4D" w:rsidRDefault="00000000">
            <w:pPr>
              <w:spacing w:before="30" w:after="30"/>
              <w:jc w:val="center"/>
            </w:pPr>
            <w:r>
              <w:rPr>
                <w:sz w:val="18"/>
                <w:szCs w:val="18"/>
              </w:rPr>
              <w:t>Identification (n=1)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557C86"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96DF3E"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FF4110"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6FE01A"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F4FE65" w14:textId="77777777" w:rsidR="004F6D4D" w:rsidRDefault="00000000">
            <w:pPr>
              <w:spacing w:before="30" w:after="30"/>
              <w:jc w:val="center"/>
            </w:pPr>
            <w:r>
              <w:rPr>
                <w:sz w:val="18"/>
                <w:szCs w:val="18"/>
              </w:rPr>
              <w:t>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D01DF8" w14:textId="77777777" w:rsidR="004F6D4D" w:rsidRDefault="00000000">
            <w:pPr>
              <w:spacing w:before="30" w:after="30"/>
              <w:jc w:val="center"/>
            </w:pPr>
            <w:r>
              <w:rPr>
                <w:sz w:val="18"/>
                <w:szCs w:val="18"/>
              </w:rPr>
              <w:t>0.00</w:t>
            </w:r>
          </w:p>
        </w:tc>
      </w:tr>
      <w:tr w:rsidR="004F6D4D" w14:paraId="6629C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5BB55703" w14:textId="77777777" w:rsidR="004F6D4D" w:rsidRDefault="00000000">
            <w:pPr>
              <w:spacing w:before="30" w:after="30"/>
              <w:jc w:val="center"/>
            </w:pPr>
            <w:r>
              <w:rPr>
                <w:sz w:val="18"/>
                <w:szCs w:val="18"/>
              </w:rPr>
              <w:t>Procedural (n=3)</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56D7E54E"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3384CBA9"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0885E292"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1351BC28" w14:textId="77777777" w:rsidR="004F6D4D" w:rsidRDefault="00000000">
            <w:pPr>
              <w:spacing w:before="30" w:after="30"/>
              <w:jc w:val="center"/>
            </w:pPr>
            <w:r>
              <w:rPr>
                <w:sz w:val="18"/>
                <w:szCs w:val="18"/>
              </w:rPr>
              <w:t>0.25</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1ABF816" w14:textId="77777777" w:rsidR="004F6D4D" w:rsidRDefault="00000000">
            <w:pPr>
              <w:spacing w:before="30" w:after="30"/>
              <w:jc w:val="center"/>
            </w:pPr>
            <w:r>
              <w:rPr>
                <w:sz w:val="18"/>
                <w:szCs w:val="18"/>
              </w:rPr>
              <w:t>0.67</w:t>
            </w:r>
          </w:p>
        </w:tc>
        <w:tc>
          <w:tcPr>
            <w:tcW w:w="15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7D594E9D" w14:textId="77777777" w:rsidR="004F6D4D" w:rsidRDefault="00000000">
            <w:pPr>
              <w:spacing w:before="30" w:after="30"/>
              <w:jc w:val="center"/>
            </w:pPr>
            <w:r>
              <w:rPr>
                <w:sz w:val="18"/>
                <w:szCs w:val="18"/>
              </w:rPr>
              <w:t>0.36</w:t>
            </w:r>
          </w:p>
        </w:tc>
      </w:tr>
      <w:tr w:rsidR="004F6D4D" w14:paraId="34A1E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14019E" w14:textId="77777777" w:rsidR="004F6D4D" w:rsidRDefault="00000000">
            <w:pPr>
              <w:spacing w:before="30" w:after="30"/>
              <w:jc w:val="center"/>
            </w:pPr>
            <w:r>
              <w:rPr>
                <w:sz w:val="18"/>
                <w:szCs w:val="18"/>
              </w:rPr>
              <w:t>Out-of-scope (n=1)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8F062E"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ECEF3F"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32A3D" w14:textId="77777777" w:rsidR="004F6D4D" w:rsidRDefault="00000000">
            <w:pPr>
              <w:spacing w:before="30" w:after="30"/>
              <w:jc w:val="center"/>
            </w:pPr>
            <w:r>
              <w:rPr>
                <w:sz w:val="18"/>
                <w:szCs w:val="18"/>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844A4" w14:textId="77777777" w:rsidR="004F6D4D" w:rsidRDefault="00000000">
            <w:pPr>
              <w:spacing w:before="30" w:after="30"/>
              <w:jc w:val="center"/>
            </w:pPr>
            <w:r>
              <w:rPr>
                <w:sz w:val="18"/>
                <w:szCs w:val="18"/>
              </w:rPr>
              <w:t>0.25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8E49A7" w14:textId="77777777" w:rsidR="004F6D4D" w:rsidRDefault="00000000">
            <w:pPr>
              <w:spacing w:before="30" w:after="30"/>
              <w:jc w:val="center"/>
            </w:pPr>
            <w:r>
              <w:rPr>
                <w:sz w:val="18"/>
                <w:szCs w:val="18"/>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AC7219" w14:textId="77777777" w:rsidR="004F6D4D" w:rsidRDefault="00000000">
            <w:pPr>
              <w:spacing w:before="30" w:after="30"/>
              <w:jc w:val="center"/>
            </w:pPr>
            <w:r>
              <w:rPr>
                <w:sz w:val="18"/>
                <w:szCs w:val="18"/>
              </w:rPr>
              <w:t>0.40</w:t>
            </w:r>
          </w:p>
        </w:tc>
      </w:tr>
      <w:tr w:rsidR="004F6D4D" w14:paraId="472BC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254B793" w14:textId="77777777" w:rsidR="004F6D4D" w:rsidRDefault="00000000">
            <w:pPr>
              <w:spacing w:before="30" w:after="30"/>
              <w:jc w:val="center"/>
            </w:pPr>
            <w:r>
              <w:rPr>
                <w:sz w:val="18"/>
                <w:szCs w:val="18"/>
              </w:rPr>
              <w:t>Macro average</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7136934" w14:textId="77777777" w:rsidR="004F6D4D" w:rsidRDefault="00000000">
            <w:pPr>
              <w:spacing w:before="30" w:after="30"/>
              <w:jc w:val="center"/>
            </w:pPr>
            <w:r>
              <w:rPr>
                <w:sz w:val="18"/>
                <w:szCs w:val="18"/>
              </w:rPr>
              <w:t>0.12</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4EB7D1D2" w14:textId="77777777" w:rsidR="004F6D4D" w:rsidRDefault="00000000">
            <w:pPr>
              <w:spacing w:before="30" w:after="30"/>
              <w:jc w:val="center"/>
            </w:pPr>
            <w:r>
              <w:rPr>
                <w:sz w:val="18"/>
                <w:szCs w:val="18"/>
              </w:rPr>
              <w:t>0.20</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7CF94EA3" w14:textId="77777777" w:rsidR="004F6D4D" w:rsidRDefault="00000000">
            <w:pPr>
              <w:spacing w:before="30" w:after="30"/>
              <w:jc w:val="center"/>
            </w:pPr>
            <w:r>
              <w:rPr>
                <w:sz w:val="18"/>
                <w:szCs w:val="18"/>
              </w:rPr>
              <w:t>0.15</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034AABE5" w14:textId="77777777" w:rsidR="004F6D4D" w:rsidRDefault="00000000">
            <w:pPr>
              <w:spacing w:before="30" w:after="30"/>
              <w:jc w:val="center"/>
            </w:pPr>
            <w:r>
              <w:rPr>
                <w:sz w:val="18"/>
                <w:szCs w:val="18"/>
              </w:rPr>
              <w:t>0.28</w:t>
            </w:r>
          </w:p>
        </w:tc>
        <w:tc>
          <w:tcPr>
            <w:tcW w:w="11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62B11A39" w14:textId="77777777" w:rsidR="004F6D4D" w:rsidRDefault="00000000">
            <w:pPr>
              <w:spacing w:before="30" w:after="30"/>
              <w:jc w:val="center"/>
            </w:pPr>
            <w:r>
              <w:rPr>
                <w:sz w:val="18"/>
                <w:szCs w:val="18"/>
              </w:rPr>
              <w:t>0.47</w:t>
            </w:r>
          </w:p>
        </w:tc>
        <w:tc>
          <w:tcPr>
            <w:tcW w:w="156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vAlign w:val="center"/>
          </w:tcPr>
          <w:p w14:paraId="3F47F917" w14:textId="77777777" w:rsidR="004F6D4D" w:rsidRDefault="00000000">
            <w:pPr>
              <w:spacing w:before="30" w:after="30"/>
              <w:jc w:val="center"/>
            </w:pPr>
            <w:r>
              <w:rPr>
                <w:sz w:val="18"/>
                <w:szCs w:val="18"/>
              </w:rPr>
              <w:t>0.31</w:t>
            </w:r>
          </w:p>
        </w:tc>
      </w:tr>
    </w:tbl>
    <w:p w14:paraId="755484AF" w14:textId="77777777" w:rsidR="004F6D4D" w:rsidRDefault="004F6D4D">
      <w:pPr>
        <w:spacing w:before="4" w:after="4"/>
      </w:pPr>
    </w:p>
    <w:p w14:paraId="4673363E" w14:textId="77777777" w:rsidR="004F6D4D" w:rsidRDefault="00000000">
      <w:pPr>
        <w:spacing w:before="40" w:after="80"/>
        <w:jc w:val="center"/>
      </w:pPr>
      <w:r>
        <w:rPr>
          <w:i/>
          <w:iCs/>
          <w:color w:val="666666"/>
          <w:sz w:val="18"/>
          <w:szCs w:val="18"/>
        </w:rPr>
        <w:t>Table 5. Per-class precision, recall and F1 for seed 42 test fold (n=22). The baseline model collapsed to predicting Definition for all queries (recall 1.00 for Definition, recall 0.00 for all minority classes). The engineered model recovered partial recall on Procedural (0.67) and Out-of-scope (1.00) classes.</w:t>
      </w:r>
    </w:p>
    <w:p w14:paraId="4CF4CE5A" w14:textId="77777777" w:rsidR="004F6D4D" w:rsidRDefault="004F6D4D">
      <w:pPr>
        <w:spacing w:before="8" w:after="8"/>
      </w:pPr>
    </w:p>
    <w:p w14:paraId="669D26C3" w14:textId="77777777" w:rsidR="004F6D4D" w:rsidRDefault="00000000">
      <w:pPr>
        <w:spacing w:before="80" w:after="80" w:line="300" w:lineRule="auto"/>
        <w:jc w:val="both"/>
      </w:pPr>
      <w:r>
        <w:t>The baseline Nyansapo-QIC produced 9 false negatives on minority classes (4 Explanation, 1 Identification, 3 Procedural, 1 Out-of-scope) and 0 false negatives on the majority Definition class, consistent with class-collapse behaviour. The engineered Nyansapo-QIC-WCE reduced minority class false negatives to 7 across all runs, partially recovering Procedural and Out-of-scope recall. The two models differed most substantially on Out-of-scope recall (baseline 0.00 vs engineered 1.00 at seed 42) and Procedural recall (baseline 0.00 vs engineered 0.67). The engineered model produced one additional false positive on the Definition class at seed 42 (15 predicted vs 13 true).</w:t>
      </w:r>
    </w:p>
    <w:p w14:paraId="35E4FF67" w14:textId="77777777" w:rsidR="004F6D4D" w:rsidRDefault="00000000">
      <w:r>
        <w:br w:type="page"/>
      </w:r>
    </w:p>
    <w:p w14:paraId="2D26CFDC" w14:textId="77777777" w:rsidR="004F6D4D" w:rsidRDefault="00000000">
      <w:pPr>
        <w:pStyle w:val="Heading1"/>
      </w:pPr>
      <w:r>
        <w:t>R9. Computational Cost</w:t>
      </w:r>
    </w:p>
    <w:p w14:paraId="450102AA" w14:textId="77777777" w:rsidR="004F6D4D" w:rsidRDefault="00000000">
      <w:pPr>
        <w:spacing w:before="80" w:after="80" w:line="300" w:lineRule="auto"/>
        <w:jc w:val="both"/>
      </w:pPr>
      <w:r>
        <w:t>Mean training time per 20-run classifier experiment: 8 minutes 14 seconds (T4 GPU). Mean training time per single run: 24.7 seconds. Mean RAG pipeline evaluation time for 200 gold queries across all four systems: 94 minutes 30 seconds (T4 GPU). Mean inference time per query — online mode (Phi-2, T4 GPU): 10.55 seconds (SD=3.21s). Mean inference time per query — offline mode (Phi-4-mini, Apple M1 Pro, no GPU, no internet): 3.60 seconds (SD=1.42s). Peak GPU memory during Phi-2 generation: 11.2GB of 14.5GB available T4 VRAM. The classifier added a mean overhead of 4.7 milliseconds per query (CPU inference, M1 Pro), negligible relative to the generation latency. Hardware specifications are reported in Methods M19.</w:t>
      </w:r>
    </w:p>
    <w:p w14:paraId="52D00222" w14:textId="77777777" w:rsidR="004F6D4D" w:rsidRDefault="00000000">
      <w:pPr>
        <w:pStyle w:val="Heading1"/>
      </w:pPr>
      <w:r>
        <w:t>R10. Non-Confirmatory and Negative Results</w:t>
      </w:r>
    </w:p>
    <w:p w14:paraId="10EEAC0B" w14:textId="77777777" w:rsidR="004F6D4D" w:rsidRDefault="00000000">
      <w:pPr>
        <w:spacing w:before="80" w:after="80" w:line="300" w:lineRule="auto"/>
        <w:jc w:val="both"/>
      </w:pPr>
      <w:r>
        <w:t>The following configurations were evaluated and did not favour the proposed system, reported with the same numerical completeness as the positive findings:</w:t>
      </w:r>
    </w:p>
    <w:p w14:paraId="2F4AE5BC" w14:textId="77777777" w:rsidR="004F6D4D" w:rsidRDefault="004F6D4D">
      <w:pPr>
        <w:spacing w:before="4" w:after="4"/>
      </w:pPr>
    </w:p>
    <w:p w14:paraId="675C1890" w14:textId="77777777" w:rsidR="004F6D4D" w:rsidRDefault="00000000">
      <w:pPr>
        <w:spacing w:before="80" w:after="80" w:line="300" w:lineRule="auto"/>
        <w:jc w:val="both"/>
      </w:pPr>
      <w:r>
        <w:rPr>
          <w:b/>
          <w:bCs/>
        </w:rPr>
        <w:t xml:space="preserve">CRAG vs Vanilla LLM (ROUGE-L): </w:t>
      </w:r>
      <w:r>
        <w:t>The Vanilla LLM achieved a mean ROUGE-L of 0.208 ± 0.066 against gold answers, compared to Nyansapo CRAG at 0.228 ± 0.141. The difference was not statistically significant (p=0.056, d=0.184). The Vanilla LLM outperformed CRAG on ROUGE-L in 81 of 200 individual queries.</w:t>
      </w:r>
    </w:p>
    <w:p w14:paraId="53274027" w14:textId="77777777" w:rsidR="004F6D4D" w:rsidRDefault="004F6D4D">
      <w:pPr>
        <w:spacing w:before="4" w:after="4"/>
      </w:pPr>
    </w:p>
    <w:p w14:paraId="23D4EAF7" w14:textId="77777777" w:rsidR="004F6D4D" w:rsidRDefault="00000000">
      <w:pPr>
        <w:spacing w:before="80" w:after="80" w:line="300" w:lineRule="auto"/>
        <w:jc w:val="both"/>
      </w:pPr>
      <w:r>
        <w:rPr>
          <w:b/>
          <w:bCs/>
        </w:rPr>
        <w:t xml:space="preserve">CRAG vs Vanilla LLM (BERTScore): </w:t>
      </w:r>
      <w:r>
        <w:t>The Vanilla LLM achieved a mean BERTScore F1 of 0.796 ± 0.032, compared to Nyansapo CRAG at 0.790 ± 0.075. The Vanilla LLM scored higher on BERTScore (p=0.325, d=-0.113, not significant). The Vanilla LLM outperformed CRAG on BERTScore in 112 of 200 individual queries.</w:t>
      </w:r>
    </w:p>
    <w:p w14:paraId="3A46D48E" w14:textId="77777777" w:rsidR="004F6D4D" w:rsidRDefault="004F6D4D">
      <w:pPr>
        <w:spacing w:before="4" w:after="4"/>
      </w:pPr>
    </w:p>
    <w:p w14:paraId="4A5528B9" w14:textId="77777777" w:rsidR="004F6D4D" w:rsidRDefault="00000000">
      <w:pPr>
        <w:spacing w:before="80" w:after="80" w:line="300" w:lineRule="auto"/>
        <w:jc w:val="both"/>
      </w:pPr>
      <w:r>
        <w:rPr>
          <w:b/>
          <w:bCs/>
        </w:rPr>
        <w:t xml:space="preserve">CRAG vs Naive RAG: </w:t>
      </w:r>
      <w:r>
        <w:t>Naive RAG achieved mean ROUGE-L of 0.224 ± 0.148 and BERTScore of 0.783 ± 0.097, not significantly different from CRAG on either metric (ROUGE-L p=0.554, BERTScore p=0.452). The CRAG evaluator did not produce a measurable improvement over Naive RAG at n=200 gold queries.</w:t>
      </w:r>
    </w:p>
    <w:p w14:paraId="40081294" w14:textId="77777777" w:rsidR="004F6D4D" w:rsidRDefault="004F6D4D">
      <w:pPr>
        <w:spacing w:before="4" w:after="4"/>
      </w:pPr>
    </w:p>
    <w:p w14:paraId="10BD9BA6" w14:textId="77777777" w:rsidR="004F6D4D" w:rsidRDefault="00000000">
      <w:pPr>
        <w:spacing w:before="80" w:after="80" w:line="300" w:lineRule="auto"/>
        <w:jc w:val="both"/>
      </w:pPr>
      <w:r>
        <w:rPr>
          <w:b/>
          <w:bCs/>
        </w:rPr>
        <w:t xml:space="preserve">Seed 42 engineered model: </w:t>
      </w:r>
      <w:r>
        <w:t>The Nyansapo-QIC-WCE at seed 42 recorded a test Macro F1 of 0.309, below the baseline maximum of 0.438 (seed 43). This was the lowest result across all 20 engineered runs.</w:t>
      </w:r>
    </w:p>
    <w:p w14:paraId="5508E7A6" w14:textId="77777777" w:rsidR="004F6D4D" w:rsidRDefault="004F6D4D">
      <w:pPr>
        <w:spacing w:before="4" w:after="4"/>
      </w:pPr>
    </w:p>
    <w:p w14:paraId="51ABBBEC" w14:textId="77777777" w:rsidR="004F6D4D" w:rsidRDefault="00000000">
      <w:pPr>
        <w:spacing w:before="80" w:after="80" w:line="300" w:lineRule="auto"/>
        <w:jc w:val="both"/>
      </w:pPr>
      <w:r>
        <w:rPr>
          <w:b/>
          <w:bCs/>
        </w:rPr>
        <w:t xml:space="preserve">Identification class recall: </w:t>
      </w:r>
      <w:r>
        <w:t>The Identification class (n=1 in seed 42 test fold) recorded F1=0.00 for the engineered model at seed 42, identical to the baseline. Class size of n=1 in the test fold precluded reliable per-class evaluation for this intent.</w:t>
      </w:r>
    </w:p>
    <w:p w14:paraId="445526CC" w14:textId="77777777" w:rsidR="004F6D4D" w:rsidRDefault="004F6D4D">
      <w:pPr>
        <w:spacing w:before="4" w:after="4"/>
      </w:pPr>
    </w:p>
    <w:p w14:paraId="11BE46B0" w14:textId="77777777" w:rsidR="004F6D4D" w:rsidRDefault="00000000">
      <w:pPr>
        <w:spacing w:before="80" w:after="80" w:line="300" w:lineRule="auto"/>
        <w:jc w:val="both"/>
      </w:pPr>
      <w:r>
        <w:rPr>
          <w:b/>
          <w:bCs/>
        </w:rPr>
        <w:t xml:space="preserve">Keyword-overlap groundedness: </w:t>
      </w:r>
      <w:r>
        <w:t>The Naïve RAG system recorded a higher mean groundedness score (0.753) than Nyansapo CRAG (0.591). This reflected the CRAG query-rewriting step producing rewritten queries with different vocabulary than the original, reducing keyword-level overlap with retrieved chunks despite improving retrieval quality on some queries.</w:t>
      </w:r>
    </w:p>
    <w:p w14:paraId="4BAA9AF7" w14:textId="77777777" w:rsidR="004F6D4D" w:rsidRDefault="004F6D4D">
      <w:pPr>
        <w:spacing w:before="16" w:after="16"/>
      </w:pPr>
    </w:p>
    <w:p w14:paraId="6B07C514" w14:textId="43E19DA4" w:rsidR="004F6D4D" w:rsidRDefault="00000000">
      <w:pPr>
        <w:pBdr>
          <w:top w:val="single" w:sz="2" w:space="4" w:color="CCCCCC"/>
        </w:pBdr>
        <w:spacing w:before="60" w:after="60"/>
        <w:jc w:val="center"/>
      </w:pPr>
      <w:r>
        <w:rPr>
          <w:i/>
          <w:iCs/>
          <w:color w:val="666666"/>
          <w:sz w:val="18"/>
          <w:szCs w:val="18"/>
        </w:rPr>
        <w:t xml:space="preserve">Nyansapo Research Team — Group 1 — KNUST 2025–2026 | Submitted: </w:t>
      </w:r>
      <w:r w:rsidR="00E46C19">
        <w:rPr>
          <w:i/>
          <w:iCs/>
          <w:color w:val="666666"/>
          <w:sz w:val="18"/>
          <w:szCs w:val="18"/>
        </w:rPr>
        <w:t>8</w:t>
      </w:r>
      <w:r>
        <w:rPr>
          <w:i/>
          <w:iCs/>
          <w:color w:val="666666"/>
          <w:sz w:val="18"/>
          <w:szCs w:val="18"/>
        </w:rPr>
        <w:t xml:space="preserve">th </w:t>
      </w:r>
      <w:r w:rsidR="00E46C19">
        <w:rPr>
          <w:i/>
          <w:iCs/>
          <w:color w:val="666666"/>
          <w:sz w:val="18"/>
          <w:szCs w:val="18"/>
        </w:rPr>
        <w:t xml:space="preserve">September </w:t>
      </w:r>
      <w:r>
        <w:rPr>
          <w:i/>
          <w:iCs/>
          <w:color w:val="666666"/>
          <w:sz w:val="18"/>
          <w:szCs w:val="18"/>
        </w:rPr>
        <w:t>2026</w:t>
      </w:r>
    </w:p>
    <w:sectPr w:rsidR="004F6D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393BFF"/>
    <w:multiLevelType w:val="hybridMultilevel"/>
    <w:tmpl w:val="FFFFFFFF"/>
    <w:lvl w:ilvl="0" w:tplc="E1D680AA">
      <w:start w:val="1"/>
      <w:numFmt w:val="bullet"/>
      <w:lvlText w:val="●"/>
      <w:lvlJc w:val="left"/>
      <w:pPr>
        <w:ind w:left="720" w:hanging="360"/>
      </w:pPr>
    </w:lvl>
    <w:lvl w:ilvl="1" w:tplc="A01CCE4E">
      <w:start w:val="1"/>
      <w:numFmt w:val="bullet"/>
      <w:lvlText w:val="○"/>
      <w:lvlJc w:val="left"/>
      <w:pPr>
        <w:ind w:left="1440" w:hanging="360"/>
      </w:pPr>
    </w:lvl>
    <w:lvl w:ilvl="2" w:tplc="177A08D2">
      <w:start w:val="1"/>
      <w:numFmt w:val="bullet"/>
      <w:lvlText w:val="■"/>
      <w:lvlJc w:val="left"/>
      <w:pPr>
        <w:ind w:left="2160" w:hanging="360"/>
      </w:pPr>
    </w:lvl>
    <w:lvl w:ilvl="3" w:tplc="BE848820">
      <w:start w:val="1"/>
      <w:numFmt w:val="bullet"/>
      <w:lvlText w:val="●"/>
      <w:lvlJc w:val="left"/>
      <w:pPr>
        <w:ind w:left="2880" w:hanging="360"/>
      </w:pPr>
    </w:lvl>
    <w:lvl w:ilvl="4" w:tplc="9DE25F76">
      <w:start w:val="1"/>
      <w:numFmt w:val="bullet"/>
      <w:lvlText w:val="○"/>
      <w:lvlJc w:val="left"/>
      <w:pPr>
        <w:ind w:left="3600" w:hanging="360"/>
      </w:pPr>
    </w:lvl>
    <w:lvl w:ilvl="5" w:tplc="AB4ABD14">
      <w:start w:val="1"/>
      <w:numFmt w:val="bullet"/>
      <w:lvlText w:val="■"/>
      <w:lvlJc w:val="left"/>
      <w:pPr>
        <w:ind w:left="4320" w:hanging="360"/>
      </w:pPr>
    </w:lvl>
    <w:lvl w:ilvl="6" w:tplc="359626DE">
      <w:start w:val="1"/>
      <w:numFmt w:val="bullet"/>
      <w:lvlText w:val="●"/>
      <w:lvlJc w:val="left"/>
      <w:pPr>
        <w:ind w:left="5040" w:hanging="360"/>
      </w:pPr>
    </w:lvl>
    <w:lvl w:ilvl="7" w:tplc="67A47FEC">
      <w:start w:val="1"/>
      <w:numFmt w:val="bullet"/>
      <w:lvlText w:val="●"/>
      <w:lvlJc w:val="left"/>
      <w:pPr>
        <w:ind w:left="5760" w:hanging="360"/>
      </w:pPr>
    </w:lvl>
    <w:lvl w:ilvl="8" w:tplc="0A0EF564">
      <w:start w:val="1"/>
      <w:numFmt w:val="bullet"/>
      <w:lvlText w:val="●"/>
      <w:lvlJc w:val="left"/>
      <w:pPr>
        <w:ind w:left="6480" w:hanging="360"/>
      </w:pPr>
    </w:lvl>
  </w:abstractNum>
  <w:num w:numId="1" w16cid:durableId="2126191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D4D"/>
    <w:rsid w:val="004F6D4D"/>
    <w:rsid w:val="00C34A00"/>
    <w:rsid w:val="00E46C1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7182BB3B"/>
  <w15:docId w15:val="{57AD81EC-7282-714D-8325-CB6966C6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2E4099"/>
      <w:sz w:val="26"/>
      <w:szCs w:val="26"/>
    </w:rPr>
  </w:style>
  <w:style w:type="paragraph" w:styleId="Heading2">
    <w:name w:val="heading 2"/>
    <w:uiPriority w:val="9"/>
    <w:semiHidden/>
    <w:unhideWhenUsed/>
    <w:qFormat/>
    <w:pPr>
      <w:spacing w:before="200" w:after="80"/>
      <w:outlineLvl w:val="1"/>
    </w:pPr>
    <w:rPr>
      <w:b/>
      <w:bCs/>
      <w:color w:val="1F307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1917</Words>
  <Characters>10932</Characters>
  <Application>Microsoft Office Word</Application>
  <DocSecurity>0</DocSecurity>
  <Lines>91</Lines>
  <Paragraphs>25</Paragraphs>
  <ScaleCrop>false</ScaleCrop>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Agyei</cp:lastModifiedBy>
  <cp:revision>2</cp:revision>
  <dcterms:created xsi:type="dcterms:W3CDTF">2026-09-08T15:09:00Z</dcterms:created>
  <dcterms:modified xsi:type="dcterms:W3CDTF">2026-09-08T16:55:00Z</dcterms:modified>
</cp:coreProperties>
</file>