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Employee Attrition Analysis</w:t>
      </w:r>
    </w:p>
    <w:p>
      <w:pPr>
        <w:jc w:val="center"/>
      </w:pPr>
      <w:r>
        <w:rPr>
          <w:b/>
        </w:rPr>
        <w:t>Project Report</w:t>
      </w:r>
    </w:p>
    <w:p/>
    <w:p>
      <w:pPr>
        <w:pStyle w:val="Heading1"/>
      </w:pPr>
      <w:r>
        <w:t>1. Project Overview</w:t>
      </w:r>
    </w:p>
    <w:p>
      <w:pPr>
        <w:pStyle w:val="ListBullet"/>
      </w:pPr>
      <w:r>
        <w:t>Dataset: IBM HR Analytics Employee Attrition and Performance (Kaggle)</w:t>
      </w:r>
    </w:p>
    <w:p>
      <w:pPr>
        <w:pStyle w:val="ListBullet"/>
      </w:pPr>
      <w:r>
        <w:t>Dataset size: 1,470 employees, 35 features</w:t>
      </w:r>
    </w:p>
    <w:p>
      <w:pPr>
        <w:pStyle w:val="ListBullet"/>
      </w:pPr>
      <w:r>
        <w:t>Target variable: Attrition (Yes/No converted to 1/0)</w:t>
      </w:r>
    </w:p>
    <w:p>
      <w:pPr>
        <w:pStyle w:val="ListBullet"/>
      </w:pPr>
      <w:r>
        <w:t>Overall attrition rate: 16.12% (237 of 1,470 employees)</w:t>
      </w:r>
    </w:p>
    <w:p>
      <w:pPr>
        <w:pStyle w:val="ListBullet"/>
      </w:pPr>
      <w:r>
        <w:t>Objective: Identify key drivers of attrition using statistical analysis and ML</w:t>
      </w:r>
    </w:p>
    <w:p>
      <w:pPr>
        <w:pStyle w:val="ListBullet"/>
      </w:pPr>
      <w:r>
        <w:t>Tools: Python, pandas, numpy, scipy, scikit-learn, SQLite, Jupyter Notebook</w:t>
      </w:r>
    </w:p>
    <w:p>
      <w:pPr>
        <w:pStyle w:val="Heading1"/>
      </w:pPr>
      <w:r>
        <w:t>2. Data Audit</w:t>
      </w:r>
    </w:p>
    <w:p>
      <w:pPr>
        <w:pStyle w:val="ListBullet"/>
      </w:pPr>
      <w:r>
        <w:t>Rows: 1,470 | Columns: 35</w:t>
      </w:r>
    </w:p>
    <w:p>
      <w:pPr>
        <w:pStyle w:val="ListBullet"/>
      </w:pPr>
      <w:r>
        <w:t>Missing values: 0 (dataset is complete)</w:t>
      </w:r>
    </w:p>
    <w:p>
      <w:pPr>
        <w:pStyle w:val="ListBullet"/>
      </w:pPr>
      <w:r>
        <w:t>Duplicate rows: 0</w:t>
      </w:r>
    </w:p>
    <w:p>
      <w:pPr>
        <w:pStyle w:val="ListBullet"/>
      </w:pPr>
      <w:r>
        <w:t>Data types: 26 integer, 9 string</w:t>
      </w:r>
    </w:p>
    <w:p>
      <w:pPr>
        <w:pStyle w:val="ListBullet"/>
      </w:pPr>
      <w:r>
        <w:t>Zero-variance columns: EmployeeCount (always 1), Over18 (always Y), StandardHours (always 80)</w:t>
      </w:r>
    </w:p>
    <w:p>
      <w:pPr>
        <w:pStyle w:val="ListBullet"/>
      </w:pPr>
      <w:r>
        <w:t>Class imbalance: 83.88% stayed, 16.12% left (5.2:1 ratio)</w:t>
      </w:r>
    </w:p>
    <w:p>
      <w:pPr>
        <w:pStyle w:val="Heading1"/>
      </w:pPr>
      <w:r>
        <w:t>3. Data Cleaning</w:t>
      </w:r>
    </w:p>
    <w:p>
      <w:pPr>
        <w:pStyle w:val="ListBullet"/>
      </w:pPr>
      <w:r>
        <w:t>BOM and whitespace stripped from column names</w:t>
      </w:r>
    </w:p>
    <w:p>
      <w:pPr>
        <w:pStyle w:val="ListBullet"/>
      </w:pPr>
      <w:r>
        <w:t>Missing value strategy: median imputation (numeric), mode imputation (categorical) -- none needed</w:t>
      </w:r>
    </w:p>
    <w:p>
      <w:pPr>
        <w:pStyle w:val="ListBullet"/>
      </w:pPr>
      <w:r>
        <w:t>Duplicate removal: 0 duplicates found</w:t>
      </w:r>
    </w:p>
    <w:p>
      <w:pPr>
        <w:pStyle w:val="ListBullet"/>
      </w:pPr>
      <w:r>
        <w:t>Invalid value checks: Age [18-65], positive income/rates, tenure logic, categorical valid-set, ordinal ranges</w:t>
      </w:r>
    </w:p>
    <w:p>
      <w:pPr>
        <w:pStyle w:val="ListBullet"/>
      </w:pPr>
      <w:r>
        <w:t>Type conversions: Attrition/OverTime to bool; 6 nominal to Categorical; 9 ordinal to ordered Categorical</w:t>
      </w:r>
    </w:p>
    <w:p>
      <w:pPr>
        <w:pStyle w:val="ListBullet"/>
      </w:pPr>
      <w:r>
        <w:t>Zero-variance dropped: EmployeeCount, Over18, StandardHours</w:t>
      </w:r>
    </w:p>
    <w:p>
      <w:pPr>
        <w:pStyle w:val="ListBullet"/>
      </w:pPr>
      <w:r>
        <w:t>Final: 1,470 rows x 32 columns saved as hr_attrition_clean.csv</w:t>
      </w:r>
    </w:p>
    <w:p>
      <w:pPr>
        <w:pStyle w:val="Heading1"/>
      </w:pPr>
      <w:r>
        <w:t>4. Exploratory Data Analysis</w:t>
      </w:r>
    </w:p>
    <w:p>
      <w:r>
        <w:t>Overall attrition rate: 16.12% (237/1,470 employees)</w:t>
      </w:r>
    </w:p>
    <w:p>
      <w:r>
        <w:t>Key findings by risk factor: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High-Risk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Attrition Rate</w:t>
            </w:r>
          </w:p>
        </w:tc>
      </w:tr>
      <w:tr>
        <w:tc>
          <w:tcPr>
            <w:tcW w:type="dxa" w:w="2880"/>
          </w:tcPr>
          <w:p>
            <w:r>
              <w:t>Job Role</w:t>
            </w:r>
          </w:p>
        </w:tc>
        <w:tc>
          <w:tcPr>
            <w:tcW w:type="dxa" w:w="2880"/>
          </w:tcPr>
          <w:p>
            <w:r>
              <w:t>Sales Representative</w:t>
            </w:r>
          </w:p>
        </w:tc>
        <w:tc>
          <w:tcPr>
            <w:tcW w:type="dxa" w:w="2880"/>
          </w:tcPr>
          <w:p>
            <w:r>
              <w:t>39.8%</w:t>
            </w:r>
          </w:p>
        </w:tc>
      </w:tr>
      <w:tr>
        <w:tc>
          <w:tcPr>
            <w:tcW w:type="dxa" w:w="2880"/>
          </w:tcPr>
          <w:p>
            <w:r>
              <w:t>Age Group</w:t>
            </w:r>
          </w:p>
        </w:tc>
        <w:tc>
          <w:tcPr>
            <w:tcW w:type="dxa" w:w="2880"/>
          </w:tcPr>
          <w:p>
            <w:r>
              <w:t>18-25</w:t>
            </w:r>
          </w:p>
        </w:tc>
        <w:tc>
          <w:tcPr>
            <w:tcW w:type="dxa" w:w="2880"/>
          </w:tcPr>
          <w:p>
            <w:r>
              <w:t>35.8%</w:t>
            </w:r>
          </w:p>
        </w:tc>
      </w:tr>
      <w:tr>
        <w:tc>
          <w:tcPr>
            <w:tcW w:type="dxa" w:w="2880"/>
          </w:tcPr>
          <w:p>
            <w:r>
              <w:t>Tenure</w:t>
            </w:r>
          </w:p>
        </w:tc>
        <w:tc>
          <w:tcPr>
            <w:tcW w:type="dxa" w:w="2880"/>
          </w:tcPr>
          <w:p>
            <w:r>
              <w:t>0-1 year</w:t>
            </w:r>
          </w:p>
        </w:tc>
        <w:tc>
          <w:tcPr>
            <w:tcW w:type="dxa" w:w="2880"/>
          </w:tcPr>
          <w:p>
            <w:r>
              <w:t>34.9%</w:t>
            </w:r>
          </w:p>
        </w:tc>
      </w:tr>
      <w:tr>
        <w:tc>
          <w:tcPr>
            <w:tcW w:type="dxa" w:w="2880"/>
          </w:tcPr>
          <w:p>
            <w:r>
              <w:t>Job Involvement</w:t>
            </w:r>
          </w:p>
        </w:tc>
        <w:tc>
          <w:tcPr>
            <w:tcW w:type="dxa" w:w="2880"/>
          </w:tcPr>
          <w:p>
            <w:r>
              <w:t>Low (score 1)</w:t>
            </w:r>
          </w:p>
        </w:tc>
        <w:tc>
          <w:tcPr>
            <w:tcW w:type="dxa" w:w="2880"/>
          </w:tcPr>
          <w:p>
            <w:r>
              <w:t>33.7%</w:t>
            </w:r>
          </w:p>
        </w:tc>
      </w:tr>
      <w:tr>
        <w:tc>
          <w:tcPr>
            <w:tcW w:type="dxa" w:w="2880"/>
          </w:tcPr>
          <w:p>
            <w:r>
              <w:t>Work-Life Balance</w:t>
            </w:r>
          </w:p>
        </w:tc>
        <w:tc>
          <w:tcPr>
            <w:tcW w:type="dxa" w:w="2880"/>
          </w:tcPr>
          <w:p>
            <w:r>
              <w:t>Bad (score 1)</w:t>
            </w:r>
          </w:p>
        </w:tc>
        <w:tc>
          <w:tcPr>
            <w:tcW w:type="dxa" w:w="2880"/>
          </w:tcPr>
          <w:p>
            <w:r>
              <w:t>31.2%</w:t>
            </w:r>
          </w:p>
        </w:tc>
      </w:tr>
      <w:tr>
        <w:tc>
          <w:tcPr>
            <w:tcW w:type="dxa" w:w="2880"/>
          </w:tcPr>
          <w:p>
            <w:r>
              <w:t>Overtime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30.5%</w:t>
            </w:r>
          </w:p>
        </w:tc>
      </w:tr>
      <w:tr>
        <w:tc>
          <w:tcPr>
            <w:tcW w:type="dxa" w:w="2880"/>
          </w:tcPr>
          <w:p>
            <w:r>
              <w:t>Marital Status</w:t>
            </w:r>
          </w:p>
        </w:tc>
        <w:tc>
          <w:tcPr>
            <w:tcW w:type="dxa" w:w="2880"/>
          </w:tcPr>
          <w:p>
            <w:r>
              <w:t>Single</w:t>
            </w:r>
          </w:p>
        </w:tc>
        <w:tc>
          <w:tcPr>
            <w:tcW w:type="dxa" w:w="2880"/>
          </w:tcPr>
          <w:p>
            <w:r>
              <w:t>25.5%</w:t>
            </w:r>
          </w:p>
        </w:tc>
      </w:tr>
      <w:tr>
        <w:tc>
          <w:tcPr>
            <w:tcW w:type="dxa" w:w="2880"/>
          </w:tcPr>
          <w:p>
            <w:r>
              <w:t>Salary Band</w:t>
            </w:r>
          </w:p>
        </w:tc>
        <w:tc>
          <w:tcPr>
            <w:tcW w:type="dxa" w:w="2880"/>
          </w:tcPr>
          <w:p>
            <w:r>
              <w:t>Low (&lt;\,632/mo)</w:t>
            </w:r>
          </w:p>
        </w:tc>
        <w:tc>
          <w:tcPr>
            <w:tcW w:type="dxa" w:w="2880"/>
          </w:tcPr>
          <w:p>
            <w:r>
              <w:t>26.1%</w:t>
            </w:r>
          </w:p>
        </w:tc>
      </w:tr>
      <w:tr>
        <w:tc>
          <w:tcPr>
            <w:tcW w:type="dxa" w:w="2880"/>
          </w:tcPr>
          <w:p>
            <w:r>
              <w:t>Stock Options</w:t>
            </w:r>
          </w:p>
        </w:tc>
        <w:tc>
          <w:tcPr>
            <w:tcW w:type="dxa" w:w="2880"/>
          </w:tcPr>
          <w:p>
            <w:r>
              <w:t>None (level 0)</w:t>
            </w:r>
          </w:p>
        </w:tc>
        <w:tc>
          <w:tcPr>
            <w:tcW w:type="dxa" w:w="2880"/>
          </w:tcPr>
          <w:p>
            <w:r>
              <w:t>24.4%</w:t>
            </w:r>
          </w:p>
        </w:tc>
      </w:tr>
      <w:tr>
        <w:tc>
          <w:tcPr>
            <w:tcW w:type="dxa" w:w="2880"/>
          </w:tcPr>
          <w:p>
            <w:r>
              <w:t>Business Travel</w:t>
            </w:r>
          </w:p>
        </w:tc>
        <w:tc>
          <w:tcPr>
            <w:tcW w:type="dxa" w:w="2880"/>
          </w:tcPr>
          <w:p>
            <w:r>
              <w:t>Frequent</w:t>
            </w:r>
          </w:p>
        </w:tc>
        <w:tc>
          <w:tcPr>
            <w:tcW w:type="dxa" w:w="2880"/>
          </w:tcPr>
          <w:p>
            <w:r>
              <w:t>24.9%</w:t>
            </w:r>
          </w:p>
        </w:tc>
      </w:tr>
    </w:tbl>
    <w:p/>
    <w:p>
      <w:pPr>
        <w:pStyle w:val="ListBullet"/>
      </w:pPr>
      <w:r>
        <w:t>Monthly income median gap: leavers earn \,002/month less than stayers</w:t>
      </w:r>
    </w:p>
    <w:p>
      <w:pPr>
        <w:pStyle w:val="ListBullet"/>
      </w:pPr>
      <w:r>
        <w:t>Strongest negative correlators: TotalWorkingYears (r=-0.171), MonthlyIncome (r=-0.160)</w:t>
      </w:r>
    </w:p>
    <w:p>
      <w:pPr>
        <w:pStyle w:val="ListBullet"/>
      </w:pPr>
      <w:r>
        <w:t>Strongest positive correlator: DistanceFromHome (r=+0.078)</w:t>
      </w:r>
    </w:p>
    <w:p>
      <w:pPr>
        <w:pStyle w:val="Heading1"/>
      </w:pPr>
      <w:r>
        <w:t>5. 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SalaryBand</w:t>
            </w:r>
          </w:p>
        </w:tc>
        <w:tc>
          <w:tcPr>
            <w:tcW w:type="dxa" w:w="2880"/>
          </w:tcPr>
          <w:p>
            <w:r>
              <w:t>Income tertile groups</w:t>
            </w:r>
          </w:p>
        </w:tc>
        <w:tc>
          <w:tcPr>
            <w:tcW w:type="dxa" w:w="2880"/>
          </w:tcPr>
          <w:p>
            <w:r>
              <w:t>Low / Medium / High</w:t>
            </w:r>
          </w:p>
        </w:tc>
      </w:tr>
      <w:tr>
        <w:tc>
          <w:tcPr>
            <w:tcW w:type="dxa" w:w="2880"/>
          </w:tcPr>
          <w:p>
            <w:r>
              <w:t>AgeGroup</w:t>
            </w:r>
          </w:p>
        </w:tc>
        <w:tc>
          <w:tcPr>
            <w:tcW w:type="dxa" w:w="2880"/>
          </w:tcPr>
          <w:p>
            <w:r>
              <w:t>Decade-aligned age bands</w:t>
            </w:r>
          </w:p>
        </w:tc>
        <w:tc>
          <w:tcPr>
            <w:tcW w:type="dxa" w:w="2880"/>
          </w:tcPr>
          <w:p>
            <w:r>
              <w:t>18-25 / 26-35 / 36-45 / 46-55 / 56+</w:t>
            </w:r>
          </w:p>
        </w:tc>
      </w:tr>
      <w:tr>
        <w:tc>
          <w:tcPr>
            <w:tcW w:type="dxa" w:w="2880"/>
          </w:tcPr>
          <w:p>
            <w:r>
              <w:t>TenureGroup</w:t>
            </w:r>
          </w:p>
        </w:tc>
        <w:tc>
          <w:tcPr>
            <w:tcW w:type="dxa" w:w="2880"/>
          </w:tcPr>
          <w:p>
            <w:r>
              <w:t>Years at company bands</w:t>
            </w:r>
          </w:p>
        </w:tc>
        <w:tc>
          <w:tcPr>
            <w:tcW w:type="dxa" w:w="2880"/>
          </w:tcPr>
          <w:p>
            <w:r>
              <w:t>0-1 / 2-3 / 4-5 / 6-10 / 10+</w:t>
            </w:r>
          </w:p>
        </w:tc>
      </w:tr>
      <w:tr>
        <w:tc>
          <w:tcPr>
            <w:tcW w:type="dxa" w:w="2880"/>
          </w:tcPr>
          <w:p>
            <w:r>
              <w:t>PromotionGap</w:t>
            </w:r>
          </w:p>
        </w:tc>
        <w:tc>
          <w:tcPr>
            <w:tcW w:type="dxa" w:w="2880"/>
          </w:tcPr>
          <w:p>
            <w:r>
              <w:t>Years since last promotion</w:t>
            </w:r>
          </w:p>
        </w:tc>
        <w:tc>
          <w:tcPr>
            <w:tcW w:type="dxa" w:w="2880"/>
          </w:tcPr>
          <w:p>
            <w:r>
              <w:t>Recent (0-2 yrs) / Long (3+ yrs)</w:t>
            </w:r>
          </w:p>
        </w:tc>
      </w:tr>
    </w:tbl>
    <w:p/>
    <w:p>
      <w:pPr>
        <w:pStyle w:val="Heading1"/>
      </w:pPr>
      <w:r>
        <w:t>6. Hypothesis Testing</w:t>
      </w:r>
    </w:p>
    <w:p>
      <w:r>
        <w:t>Significance level: alpha = 0.05. All 10 null hypotheses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Overtime</w:t>
            </w:r>
          </w:p>
        </w:tc>
        <w:tc>
          <w:tcPr>
            <w:tcW w:type="dxa" w:w="1728"/>
          </w:tcPr>
          <w:p>
            <w:r>
              <w:t>Chi-squared</w:t>
            </w:r>
          </w:p>
        </w:tc>
        <w:tc>
          <w:tcPr>
            <w:tcW w:type="dxa" w:w="1728"/>
          </w:tcPr>
          <w:p>
            <w:r>
              <w:t>chi2=87.56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Monthly Income</w:t>
            </w:r>
          </w:p>
        </w:tc>
        <w:tc>
          <w:tcPr>
            <w:tcW w:type="dxa" w:w="1728"/>
          </w:tcPr>
          <w:p>
            <w:r>
              <w:t>Mann-Whitney U</w:t>
            </w:r>
          </w:p>
        </w:tc>
        <w:tc>
          <w:tcPr>
            <w:tcW w:type="dxa" w:w="1728"/>
          </w:tcPr>
          <w:p>
            <w:r>
              <w:t>U=191,600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H3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Mann-Whitney U</w:t>
            </w:r>
          </w:p>
        </w:tc>
        <w:tc>
          <w:tcPr>
            <w:tcW w:type="dxa" w:w="1728"/>
          </w:tcPr>
          <w:p>
            <w:r>
              <w:t>U=185,362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Marital Status</w:t>
            </w:r>
          </w:p>
        </w:tc>
        <w:tc>
          <w:tcPr>
            <w:tcW w:type="dxa" w:w="1728"/>
          </w:tcPr>
          <w:p>
            <w:r>
              <w:t>Chi-squared</w:t>
            </w:r>
          </w:p>
        </w:tc>
        <w:tc>
          <w:tcPr>
            <w:tcW w:type="dxa" w:w="1728"/>
          </w:tcPr>
          <w:p>
            <w:r>
              <w:t>chi2=46.16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H5</w:t>
            </w:r>
          </w:p>
        </w:tc>
        <w:tc>
          <w:tcPr>
            <w:tcW w:type="dxa" w:w="1728"/>
          </w:tcPr>
          <w:p>
            <w:r>
              <w:t>Business Travel</w:t>
            </w:r>
          </w:p>
        </w:tc>
        <w:tc>
          <w:tcPr>
            <w:tcW w:type="dxa" w:w="1728"/>
          </w:tcPr>
          <w:p>
            <w:r>
              <w:t>Chi-squared</w:t>
            </w:r>
          </w:p>
        </w:tc>
        <w:tc>
          <w:tcPr>
            <w:tcW w:type="dxa" w:w="1728"/>
          </w:tcPr>
          <w:p>
            <w:r>
              <w:t>chi2=24.18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H6</w:t>
            </w:r>
          </w:p>
        </w:tc>
        <w:tc>
          <w:tcPr>
            <w:tcW w:type="dxa" w:w="1728"/>
          </w:tcPr>
          <w:p>
            <w:r>
              <w:t>Job Level</w:t>
            </w:r>
          </w:p>
        </w:tc>
        <w:tc>
          <w:tcPr>
            <w:tcW w:type="dxa" w:w="1728"/>
          </w:tcPr>
          <w:p>
            <w:r>
              <w:t>Chi-squared</w:t>
            </w:r>
          </w:p>
        </w:tc>
        <w:tc>
          <w:tcPr>
            <w:tcW w:type="dxa" w:w="1728"/>
          </w:tcPr>
          <w:p>
            <w:r>
              <w:t>chi2=72.53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H7</w:t>
            </w:r>
          </w:p>
        </w:tc>
        <w:tc>
          <w:tcPr>
            <w:tcW w:type="dxa" w:w="1728"/>
          </w:tcPr>
          <w:p>
            <w:r>
              <w:t>Job Satisfaction</w:t>
            </w:r>
          </w:p>
        </w:tc>
        <w:tc>
          <w:tcPr>
            <w:tcW w:type="dxa" w:w="1728"/>
          </w:tcPr>
          <w:p>
            <w:r>
              <w:t>Mann-Whitney U</w:t>
            </w:r>
          </w:p>
        </w:tc>
        <w:tc>
          <w:tcPr>
            <w:tcW w:type="dxa" w:w="1728"/>
          </w:tcPr>
          <w:p>
            <w:r>
              <w:t>U=168,858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H8</w:t>
            </w:r>
          </w:p>
        </w:tc>
        <w:tc>
          <w:tcPr>
            <w:tcW w:type="dxa" w:w="1728"/>
          </w:tcPr>
          <w:p>
            <w:r>
              <w:t>Years at Company</w:t>
            </w:r>
          </w:p>
        </w:tc>
        <w:tc>
          <w:tcPr>
            <w:tcW w:type="dxa" w:w="1728"/>
          </w:tcPr>
          <w:p>
            <w:r>
              <w:t>Mann-Whitney U</w:t>
            </w:r>
          </w:p>
        </w:tc>
        <w:tc>
          <w:tcPr>
            <w:tcW w:type="dxa" w:w="1728"/>
          </w:tcPr>
          <w:p>
            <w:r>
              <w:t>U=189,639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H9</w:t>
            </w:r>
          </w:p>
        </w:tc>
        <w:tc>
          <w:tcPr>
            <w:tcW w:type="dxa" w:w="1728"/>
          </w:tcPr>
          <w:p>
            <w:r>
              <w:t>Stock Option Level</w:t>
            </w:r>
          </w:p>
        </w:tc>
        <w:tc>
          <w:tcPr>
            <w:tcW w:type="dxa" w:w="1728"/>
          </w:tcPr>
          <w:p>
            <w:r>
              <w:t>Chi-squared</w:t>
            </w:r>
          </w:p>
        </w:tc>
        <w:tc>
          <w:tcPr>
            <w:tcW w:type="dxa" w:w="1728"/>
          </w:tcPr>
          <w:p>
            <w:r>
              <w:t>chi2=60.60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  <w:tr>
        <w:tc>
          <w:tcPr>
            <w:tcW w:type="dxa" w:w="1728"/>
          </w:tcPr>
          <w:p>
            <w:r>
              <w:t>H10</w:t>
            </w:r>
          </w:p>
        </w:tc>
        <w:tc>
          <w:tcPr>
            <w:tcW w:type="dxa" w:w="1728"/>
          </w:tcPr>
          <w:p>
            <w:r>
              <w:t>Distance from Home</w:t>
            </w:r>
          </w:p>
        </w:tc>
        <w:tc>
          <w:tcPr>
            <w:tcW w:type="dxa" w:w="1728"/>
          </w:tcPr>
          <w:p>
            <w:r>
              <w:t>Mann-Whitney U</w:t>
            </w:r>
          </w:p>
        </w:tc>
        <w:tc>
          <w:tcPr>
            <w:tcW w:type="dxa" w:w="1728"/>
          </w:tcPr>
          <w:p>
            <w:r>
              <w:t>U=127,996</w:t>
            </w:r>
          </w:p>
        </w:tc>
        <w:tc>
          <w:tcPr>
            <w:tcW w:type="dxa" w:w="1728"/>
          </w:tcPr>
          <w:p>
            <w:r>
              <w:t>REJECT H0</w:t>
            </w:r>
          </w:p>
        </w:tc>
      </w:tr>
    </w:tbl>
    <w:p/>
    <w:p>
      <w:pPr>
        <w:pStyle w:val="Heading1"/>
      </w:pPr>
      <w:r>
        <w:t>7. SQL Database and Analysis</w:t>
      </w:r>
    </w:p>
    <w:p>
      <w:pPr>
        <w:pStyle w:val="ListBullet"/>
      </w:pPr>
      <w:r>
        <w:t>Database: SQLite (hr_attrition.db) | Table: employees (1,470 rows, 32 columns)</w:t>
      </w:r>
    </w:p>
    <w:p>
      <w:pPr>
        <w:pStyle w:val="ListBullet"/>
      </w:pPr>
      <w:r>
        <w:t>28 queries: Basic (Q01-Q06), Intermediate (Q07-Q15), Advanced (Q16-Q28)</w:t>
      </w:r>
    </w:p>
    <w:p>
      <w:pPr>
        <w:pStyle w:val="ListBullet"/>
      </w:pPr>
      <w:r>
        <w:t>Advanced techniques: CTEs, CASE statements, subqueries, window functions</w:t>
      </w:r>
    </w:p>
    <w:p>
      <w:pPr>
        <w:pStyle w:val="ListBullet"/>
      </w:pPr>
      <w:r>
        <w:t>Q22 finding: Entry-level + overtime + low job satisfaction = 58.7% attrition (63 employees)</w:t>
      </w:r>
    </w:p>
    <w:p>
      <w:pPr>
        <w:pStyle w:val="Heading1"/>
      </w:pPr>
      <w:r>
        <w:t>8. ML Dataset Preparation</w:t>
      </w:r>
    </w:p>
    <w:p>
      <w:pPr>
        <w:pStyle w:val="ListBullet"/>
      </w:pPr>
      <w:r>
        <w:t>Target: Attrition (1=Left, 0=Stayed)</w:t>
      </w:r>
    </w:p>
    <w:p>
      <w:pPr>
        <w:pStyle w:val="ListBullet"/>
      </w:pPr>
      <w:r>
        <w:t>Features: 44 after one-hot encoding</w:t>
      </w:r>
    </w:p>
    <w:p>
      <w:pPr>
        <w:pStyle w:val="ListBullet"/>
      </w:pPr>
      <w:r>
        <w:t>Ordinal columns (9): kept as integer</w:t>
      </w:r>
    </w:p>
    <w:p>
      <w:pPr>
        <w:pStyle w:val="ListBullet"/>
      </w:pPr>
      <w:r>
        <w:t>Nominal columns (6): one-hot encoded with drop_first=True</w:t>
      </w:r>
    </w:p>
    <w:p>
      <w:pPr>
        <w:pStyle w:val="ListBullet"/>
      </w:pPr>
      <w:r>
        <w:t>Class imbalance: 5.2:1 -- recommend class_weight=balanced or SMOTE</w:t>
      </w:r>
    </w:p>
    <w:p>
      <w:pPr>
        <w:pStyle w:val="Heading1"/>
      </w:pPr>
      <w:r>
        <w:t>9. Leakage Prevention</w:t>
      </w:r>
    </w:p>
    <w:p>
      <w:pPr>
        <w:pStyle w:val="ListBullet"/>
      </w:pPr>
      <w:r>
        <w:t>Split before any preprocessing (80/20, stratified)</w:t>
      </w:r>
    </w:p>
    <w:p>
      <w:pPr>
        <w:pStyle w:val="ListBullet"/>
      </w:pPr>
      <w:r>
        <w:t>StandardScaler and OneHotEncoder fitted on training data ONLY</w:t>
      </w:r>
    </w:p>
    <w:p>
      <w:pPr>
        <w:pStyle w:val="ListBullet"/>
      </w:pPr>
      <w:r>
        <w:t>Test set passed to .transform() only, never .fit()</w:t>
      </w:r>
    </w:p>
    <w:p>
      <w:pPr>
        <w:pStyle w:val="ListBullet"/>
      </w:pPr>
      <w:r>
        <w:t>EmployeeNumber (identifier) dropped before split</w:t>
      </w:r>
    </w:p>
    <w:p>
      <w:pPr>
        <w:pStyle w:val="ListBullet"/>
      </w:pPr>
      <w:r>
        <w:t>Derived bins dropped; numeric originals retained</w:t>
      </w:r>
    </w:p>
    <w:p>
      <w:pPr>
        <w:pStyle w:val="ListBullet"/>
      </w:pPr>
      <w:r>
        <w:t>handle_unknown=ignore for unseen test categories</w:t>
      </w:r>
    </w:p>
    <w:p>
      <w:pPr>
        <w:pStyle w:val="ListBullet"/>
      </w:pPr>
      <w:r>
        <w:t>Result: 1,176 x 44 train | 294 x 44 test. All 7 leakage checks passed.</w:t>
      </w:r>
    </w:p>
    <w:p>
      <w:pPr>
        <w:pStyle w:val="Heading1"/>
      </w:pPr>
      <w:r>
        <w:t>10. Conclusions and Recommendations</w:t>
      </w:r>
    </w:p>
    <w:p>
      <w:r>
        <w:t>Top 5 actionable recommendations:</w:t>
      </w:r>
    </w:p>
    <w:p>
      <w:pPr>
        <w:pStyle w:val="ListBullet"/>
      </w:pPr>
      <w:r>
        <w:t>1. Overtime reduction: Workers leaving at 30.5% vs 10.4%. Review workload distribution.</w:t>
      </w:r>
    </w:p>
    <w:p>
      <w:pPr>
        <w:pStyle w:val="ListBullet"/>
      </w:pPr>
      <w:r>
        <w:t>2. First-year retention: 34.9% attrition year 0-1. Strengthen onboarding and 90-day check-ins.</w:t>
      </w:r>
    </w:p>
    <w:p>
      <w:pPr>
        <w:pStyle w:val="ListBullet"/>
      </w:pPr>
      <w:r>
        <w:t>3. Salary benchmarking: Low earners (&lt;\,632/mo) leave at 26.1%. Benchmark to market.</w:t>
      </w:r>
    </w:p>
    <w:p>
      <w:pPr>
        <w:pStyle w:val="ListBullet"/>
      </w:pPr>
      <w:r>
        <w:t>4. Entry-level career paths: Job Level 1 at 26.3%. Create clear promotion pathways.</w:t>
      </w:r>
    </w:p>
    <w:p>
      <w:pPr>
        <w:pStyle w:val="ListBullet"/>
      </w:pPr>
      <w:r>
        <w:t>5. Stock option expansion: No-stock employees at 24.4% vs 7.6% at level 2.</w:t>
      </w:r>
    </w:p>
    <w:p>
      <w:r>
        <w:t>Future work: Train classifiers (Logistic Regression, Random Forest, XGBoost), use SHAP for explainability, build Streamlit dashboard for real-time attrition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