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5F1F" w14:textId="77777777" w:rsidR="00683B5B" w:rsidRDefault="00000000">
      <w:pPr>
        <w:pStyle w:val="Heading1"/>
      </w:pPr>
      <w:r>
        <w:t>Business Process: Corporate Member Card &amp; Partner Onboarding Data Management</w:t>
      </w:r>
    </w:p>
    <w:p w14:paraId="03222D43" w14:textId="77777777" w:rsidR="00683B5B" w:rsidRDefault="00000000">
      <w:pPr>
        <w:pStyle w:val="BodyText"/>
      </w:pPr>
      <w:r>
        <w:rPr>
          <w:b/>
        </w:rPr>
        <w:t>Document type:</w:t>
      </w:r>
      <w:r>
        <w:t xml:space="preserve"> Business process specification </w:t>
      </w:r>
      <w:r>
        <w:rPr>
          <w:b/>
        </w:rPr>
        <w:t>Source:</w:t>
      </w:r>
      <w:r>
        <w:t xml:space="preserve"> Feature Ticket — Corporate Member Card and Partner Onboarding Data Control </w:t>
      </w:r>
      <w:r>
        <w:rPr>
          <w:b/>
        </w:rPr>
        <w:t>Status:</w:t>
      </w:r>
      <w:r>
        <w:t xml:space="preserve"> Draft for review</w:t>
      </w:r>
    </w:p>
    <w:p w14:paraId="512F26B3" w14:textId="77777777" w:rsidR="00683B5B" w:rsidRDefault="00683B5B">
      <w:pPr>
        <w:pStyle w:val="HorizontalLine"/>
      </w:pPr>
    </w:p>
    <w:p w14:paraId="18EC8630" w14:textId="77777777" w:rsidR="00683B5B" w:rsidRDefault="00000000">
      <w:pPr>
        <w:pStyle w:val="Heading2"/>
      </w:pPr>
      <w:r>
        <w:t>1. Purpose</w:t>
      </w:r>
    </w:p>
    <w:p w14:paraId="44E48BCC" w14:textId="77777777" w:rsidR="00683B5B" w:rsidRDefault="00000000">
      <w:pPr>
        <w:pStyle w:val="BodyText"/>
      </w:pPr>
      <w:r>
        <w:t xml:space="preserve">This document describes the business process behind the Corporate Member Card feature. It explains </w:t>
      </w:r>
      <w:r>
        <w:rPr>
          <w:i/>
        </w:rPr>
        <w:t>what</w:t>
      </w:r>
      <w:r>
        <w:t xml:space="preserve"> the system does and </w:t>
      </w:r>
      <w:r>
        <w:rPr>
          <w:i/>
        </w:rPr>
        <w:t>why</w:t>
      </w:r>
      <w:r>
        <w:t>, in plain terms, so that product, operations, and engineering share one understanding before implementation. The technical SQL and endpoint design live in the feature ticket; this document covers the process, the actors, the rules, and the open decisions.</w:t>
      </w:r>
    </w:p>
    <w:p w14:paraId="0ED3D8F8" w14:textId="77777777" w:rsidR="00683B5B" w:rsidRDefault="00000000">
      <w:pPr>
        <w:pStyle w:val="BodyText"/>
      </w:pPr>
      <w:r>
        <w:t xml:space="preserve">The feature exists to keep the internal </w:t>
      </w:r>
      <w:r>
        <w:rPr>
          <w:b/>
        </w:rPr>
        <w:t>member card</w:t>
      </w:r>
      <w:r>
        <w:t xml:space="preserve"> records aligned with the </w:t>
      </w:r>
      <w:r>
        <w:rPr>
          <w:b/>
        </w:rPr>
        <w:t>partner onboarding data</w:t>
      </w:r>
      <w:r>
        <w:t xml:space="preserve"> that arrives from an external service (referred to as GEC / "the Services"). Partners submit batches of member records; the business needs a controlled, auditable way to pull those batches in, reconcile them against existing cards, and reflect the result in the operator-facing grid.</w:t>
      </w:r>
    </w:p>
    <w:p w14:paraId="70375CFC" w14:textId="77777777" w:rsidR="00683B5B" w:rsidRDefault="00683B5B">
      <w:pPr>
        <w:pStyle w:val="HorizontalLine"/>
      </w:pPr>
    </w:p>
    <w:p w14:paraId="16F726E9" w14:textId="77777777" w:rsidR="00683B5B" w:rsidRDefault="00000000">
      <w:pPr>
        <w:pStyle w:val="Heading2"/>
      </w:pPr>
      <w:r>
        <w:t>2. Actors and systems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683B5B" w14:paraId="2AA89C51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9C79C2" w14:textId="77777777" w:rsidR="00683B5B" w:rsidRDefault="00000000">
            <w:pPr>
              <w:pStyle w:val="TableHeading"/>
              <w:jc w:val="left"/>
            </w:pPr>
            <w:r>
              <w:t>Actor / System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DB65" w14:textId="77777777" w:rsidR="00683B5B" w:rsidRDefault="00000000">
            <w:pPr>
              <w:pStyle w:val="TableHeading"/>
              <w:jc w:val="left"/>
            </w:pPr>
            <w:r>
              <w:t>Role in the process</w:t>
            </w:r>
          </w:p>
        </w:tc>
      </w:tr>
      <w:tr w:rsidR="00683B5B" w14:paraId="1C5862A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181951C" w14:textId="77777777" w:rsidR="00683B5B" w:rsidRDefault="00000000">
            <w:pPr>
              <w:pStyle w:val="TableContents"/>
            </w:pPr>
            <w:r>
              <w:rPr>
                <w:b/>
              </w:rPr>
              <w:t>Operator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22A2B" w14:textId="77777777" w:rsidR="00683B5B" w:rsidRDefault="00000000">
            <w:pPr>
              <w:pStyle w:val="TableContents"/>
            </w:pPr>
            <w:r>
              <w:t>Internal user who views the Corporate Member section and triggers synchronization per partner.</w:t>
            </w:r>
          </w:p>
        </w:tc>
      </w:tr>
      <w:tr w:rsidR="00683B5B" w14:paraId="5AE9C36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5CE6364" w14:textId="77777777" w:rsidR="00683B5B" w:rsidRDefault="00000000">
            <w:pPr>
              <w:pStyle w:val="TableContents"/>
            </w:pPr>
            <w:r>
              <w:rPr>
                <w:b/>
              </w:rPr>
              <w:t>Member Card store</w:t>
            </w:r>
            <w:r>
              <w:t xml:space="preserve"> (</w:t>
            </w:r>
            <w:r>
              <w:rPr>
                <w:rFonts w:ascii="Liberation Mono" w:hAnsi="Liberation Mono"/>
              </w:rPr>
              <w:t>member_card</w:t>
            </w:r>
            <w: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A3F5" w14:textId="77777777" w:rsidR="00683B5B" w:rsidRDefault="00000000">
            <w:pPr>
              <w:pStyle w:val="TableContents"/>
            </w:pPr>
            <w:r>
              <w:t>The system of record for active corporate member cards.</w:t>
            </w:r>
          </w:p>
        </w:tc>
      </w:tr>
      <w:tr w:rsidR="00683B5B" w14:paraId="555066D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4FAE2C5" w14:textId="77777777" w:rsidR="00683B5B" w:rsidRDefault="00000000">
            <w:pPr>
              <w:pStyle w:val="TableContents"/>
            </w:pPr>
            <w:r>
              <w:rPr>
                <w:b/>
              </w:rPr>
              <w:t>Partner Onboarding Data store</w:t>
            </w:r>
            <w:r>
              <w:t xml:space="preserve"> (</w:t>
            </w:r>
            <w:r>
              <w:rPr>
                <w:rFonts w:ascii="Liberation Mono" w:hAnsi="Liberation Mono"/>
              </w:rPr>
              <w:t>partner_onboarding_data</w:t>
            </w:r>
            <w: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85EB" w14:textId="77777777" w:rsidR="00683B5B" w:rsidRDefault="00000000">
            <w:pPr>
              <w:pStyle w:val="TableContents"/>
            </w:pPr>
            <w:r>
              <w:t xml:space="preserve">Inbound staging table holding records submitted by partners, flagged </w:t>
            </w:r>
            <w:r>
              <w:rPr>
                <w:rFonts w:ascii="Liberation Mono" w:hAnsi="Liberation Mono"/>
              </w:rPr>
              <w:t>synchronized = 0/1</w:t>
            </w:r>
            <w:r>
              <w:t>.</w:t>
            </w:r>
          </w:p>
        </w:tc>
      </w:tr>
      <w:tr w:rsidR="00683B5B" w14:paraId="1476C33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86BB46" w14:textId="77777777" w:rsidR="00683B5B" w:rsidRDefault="00000000">
            <w:pPr>
              <w:pStyle w:val="TableContents"/>
            </w:pPr>
            <w:r>
              <w:rPr>
                <w:b/>
              </w:rPr>
              <w:t>GEC / Services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2C7F" w14:textId="77777777" w:rsidR="00683B5B" w:rsidRDefault="00000000">
            <w:pPr>
              <w:pStyle w:val="TableContents"/>
            </w:pPr>
            <w:r>
              <w:t xml:space="preserve">External source of the canonical grouped-partner list, reached via </w:t>
            </w:r>
            <w:r>
              <w:rPr>
                <w:rFonts w:ascii="Liberation Mono" w:hAnsi="Liberation Mono"/>
              </w:rPr>
              <w:t>partners/get-grouped-partners</w:t>
            </w:r>
            <w:r>
              <w:t>.</w:t>
            </w:r>
          </w:p>
        </w:tc>
      </w:tr>
      <w:tr w:rsidR="00683B5B" w14:paraId="2D8D091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B2C5FAA" w14:textId="77777777" w:rsidR="00683B5B" w:rsidRDefault="00000000">
            <w:pPr>
              <w:pStyle w:val="TableContents"/>
            </w:pPr>
            <w:r>
              <w:rPr>
                <w:b/>
              </w:rPr>
              <w:t>Sync endpoint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BD32" w14:textId="77777777" w:rsidR="00683B5B" w:rsidRDefault="00000000">
            <w:pPr>
              <w:pStyle w:val="TableContents"/>
            </w:pPr>
            <w:r>
              <w:t>Server process that reconciles a single partner's pending batch into the member card store inside one transaction.</w:t>
            </w:r>
          </w:p>
        </w:tc>
      </w:tr>
    </w:tbl>
    <w:p w14:paraId="16A2C712" w14:textId="77777777" w:rsidR="00683B5B" w:rsidRDefault="00683B5B">
      <w:pPr>
        <w:pStyle w:val="BodyText"/>
      </w:pPr>
    </w:p>
    <w:p w14:paraId="7DBBBFD9" w14:textId="77777777" w:rsidR="00683B5B" w:rsidRDefault="00683B5B">
      <w:pPr>
        <w:pStyle w:val="HorizontalLine"/>
      </w:pPr>
    </w:p>
    <w:p w14:paraId="26BBDE85" w14:textId="77777777" w:rsidR="00683B5B" w:rsidRDefault="00000000">
      <w:pPr>
        <w:pStyle w:val="Heading2"/>
      </w:pPr>
      <w:r>
        <w:t>3. Core business rules</w:t>
      </w:r>
    </w:p>
    <w:p w14:paraId="1054635E" w14:textId="77777777" w:rsidR="00683B5B" w:rsidRDefault="00000000">
      <w:pPr>
        <w:pStyle w:val="BodyText"/>
      </w:pPr>
      <w:r>
        <w:t>These rules govern the whole process and should not change without sign-off:</w:t>
      </w:r>
    </w:p>
    <w:p w14:paraId="1074D8D4" w14:textId="77777777" w:rsidR="00683B5B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A partner's pending batch is the set of </w:t>
      </w:r>
      <w:r>
        <w:rPr>
          <w:rFonts w:ascii="Liberation Mono" w:hAnsi="Liberation Mono"/>
        </w:rPr>
        <w:t>partner_onboarding_data</w:t>
      </w:r>
      <w:r>
        <w:t xml:space="preserve"> rows that are </w:t>
      </w:r>
      <w:r>
        <w:rPr>
          <w:b/>
        </w:rPr>
        <w:t>recent</w:t>
      </w:r>
      <w:r>
        <w:t xml:space="preserve"> (created within the last month) </w:t>
      </w:r>
      <w:r>
        <w:rPr>
          <w:b/>
        </w:rPr>
        <w:t>and not yet synchronized</w:t>
      </w:r>
      <w:r>
        <w:t xml:space="preserve"> (</w:t>
      </w:r>
      <w:r>
        <w:rPr>
          <w:rFonts w:ascii="Liberation Mono" w:hAnsi="Liberation Mono"/>
        </w:rPr>
        <w:t>synchronized != 1</w:t>
      </w:r>
      <w:r>
        <w:t>).</w:t>
      </w:r>
    </w:p>
    <w:p w14:paraId="6DAF0206" w14:textId="77777777" w:rsidR="00683B5B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Synchronization for a partner is </w:t>
      </w:r>
      <w:r>
        <w:rPr>
          <w:b/>
        </w:rPr>
        <w:t>all-or-nothing</w:t>
      </w:r>
      <w:r>
        <w:t xml:space="preserve">: it runs inside a single transaction and rolls </w:t>
      </w:r>
      <w:r>
        <w:lastRenderedPageBreak/>
        <w:t>back fully on any error, so cards are never left half-updated with the batch still marked pending.</w:t>
      </w:r>
    </w:p>
    <w:p w14:paraId="6DED852E" w14:textId="77777777" w:rsidR="00683B5B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After a successful sync, every card for that partner reflects the latest batch: matched cards are refreshed and active, brand-new records become active cards, and cards absent from the batch are deactivated rather than deleted.</w:t>
      </w:r>
    </w:p>
    <w:p w14:paraId="4C1B3038" w14:textId="77777777" w:rsidR="00683B5B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Deactivation is a soft state (</w:t>
      </w:r>
      <w:r>
        <w:rPr>
          <w:rFonts w:ascii="Liberation Mono" w:hAnsi="Liberation Mono"/>
        </w:rPr>
        <w:t>active = 0</w:t>
      </w:r>
      <w:r>
        <w:t>) plus an audit note (</w:t>
      </w:r>
      <w:r>
        <w:rPr>
          <w:rFonts w:ascii="Liberation Mono" w:hAnsi="Liberation Mono"/>
        </w:rPr>
        <w:t>remark</w:t>
      </w:r>
      <w:r>
        <w:t>), never a hard delete — history is preserved.</w:t>
      </w:r>
    </w:p>
    <w:p w14:paraId="4A15AD95" w14:textId="77777777" w:rsidR="00683B5B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Partner matching is </w:t>
      </w:r>
      <w:r>
        <w:rPr>
          <w:b/>
        </w:rPr>
        <w:t>case-insensitive</w:t>
      </w:r>
      <w:r>
        <w:t xml:space="preserve"> (</w:t>
      </w:r>
      <w:r>
        <w:rPr>
          <w:rFonts w:ascii="Liberation Mono" w:hAnsi="Liberation Mono"/>
        </w:rPr>
        <w:t>LOWER(partner)</w:t>
      </w:r>
      <w:r>
        <w:t>), to avoid duplicate buckets caused by inconsistent casing in partner names.</w:t>
      </w:r>
    </w:p>
    <w:p w14:paraId="3CB113C8" w14:textId="77777777" w:rsidR="00683B5B" w:rsidRDefault="00683B5B">
      <w:pPr>
        <w:pStyle w:val="HorizontalLine"/>
      </w:pPr>
    </w:p>
    <w:p w14:paraId="7050B3A6" w14:textId="77777777" w:rsidR="00683B5B" w:rsidRDefault="00000000">
      <w:pPr>
        <w:pStyle w:val="Heading2"/>
      </w:pPr>
      <w:r>
        <w:t>4. Process flow — operator view</w:t>
      </w:r>
    </w:p>
    <w:p w14:paraId="6308D8E5" w14:textId="77777777" w:rsidR="00683B5B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The operator opens the section, now labelled </w:t>
      </w:r>
      <w:r>
        <w:rPr>
          <w:b/>
        </w:rPr>
        <w:t>Corporate Member</w:t>
      </w:r>
      <w:r>
        <w:t xml:space="preserve"> (UI rename only; underlying data and tables keep their existing names).</w:t>
      </w:r>
    </w:p>
    <w:p w14:paraId="6575B11D" w14:textId="77777777" w:rsidR="00683B5B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Left panel</w:t>
      </w:r>
      <w:r>
        <w:t xml:space="preserve"> shows a scrollable, searchable table of existing members grouped by partner, with a member count per partner, ordered by count.</w:t>
      </w:r>
    </w:p>
    <w:p w14:paraId="6F18A343" w14:textId="77777777" w:rsidR="00683B5B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Right panel</w:t>
      </w:r>
      <w:r>
        <w:t xml:space="preserve"> shows a scrollable, searchable table of the grouped partners pulled live from the Services. Any partner that appears in the member card data but has </w:t>
      </w:r>
      <w:r>
        <w:rPr>
          <w:b/>
        </w:rPr>
        <w:t>no matching record in the Services</w:t>
      </w:r>
      <w:r>
        <w:t xml:space="preserve"> is flagged with a </w:t>
      </w:r>
      <w:r>
        <w:rPr>
          <w:b/>
        </w:rPr>
        <w:t>chip indicator</w:t>
      </w:r>
      <w:r>
        <w:t>, so the operator can spot partners that are out of alignment with the canonical source.</w:t>
      </w:r>
    </w:p>
    <w:p w14:paraId="1F3C399A" w14:textId="77777777" w:rsidR="00683B5B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The existing detailed </w:t>
      </w:r>
      <w:r>
        <w:rPr>
          <w:b/>
        </w:rPr>
        <w:t>DataGrid</w:t>
      </w:r>
      <w:r>
        <w:t xml:space="preserve"> is moved out of the main view into a </w:t>
      </w:r>
      <w:r>
        <w:rPr>
          <w:b/>
        </w:rPr>
        <w:t>modal/slider</w:t>
      </w:r>
      <w:r>
        <w:t xml:space="preserve">, opened by a </w:t>
      </w:r>
      <w:r>
        <w:rPr>
          <w:b/>
        </w:rPr>
        <w:t>"Corporate Members"</w:t>
      </w:r>
      <w:r>
        <w:t xml:space="preserve"> button at the top of the section, keeping the main view focused on the two summary tables.</w:t>
      </w:r>
    </w:p>
    <w:p w14:paraId="647A90F3" w14:textId="77777777" w:rsidR="00683B5B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Each partner row carries an individual </w:t>
      </w:r>
      <w:r>
        <w:rPr>
          <w:b/>
        </w:rPr>
        <w:t>Sync</w:t>
      </w:r>
      <w:r>
        <w:t xml:space="preserve"> button. A separate </w:t>
      </w:r>
      <w:r>
        <w:rPr>
          <w:b/>
        </w:rPr>
        <w:t>Sync All</w:t>
      </w:r>
      <w:r>
        <w:t xml:space="preserve"> button is present but labelled </w:t>
      </w:r>
      <w:r>
        <w:rPr>
          <w:b/>
        </w:rPr>
        <w:t>"Under Development"</w:t>
      </w:r>
      <w:r>
        <w:t xml:space="preserve"> and kept </w:t>
      </w:r>
      <w:r>
        <w:rPr>
          <w:b/>
        </w:rPr>
        <w:t>disabled</w:t>
      </w:r>
      <w:r>
        <w:t xml:space="preserve"> for this release.</w:t>
      </w:r>
    </w:p>
    <w:p w14:paraId="4D17A978" w14:textId="77777777" w:rsidR="00683B5B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When the operator presses </w:t>
      </w:r>
      <w:r>
        <w:rPr>
          <w:b/>
        </w:rPr>
        <w:t>Sync</w:t>
      </w:r>
      <w:r>
        <w:t xml:space="preserve"> on a partner row, the sync endpoint runs for that partner. On success, the counts and indicators refresh.</w:t>
      </w:r>
    </w:p>
    <w:p w14:paraId="1FCD4FB7" w14:textId="77777777" w:rsidR="00683B5B" w:rsidRDefault="00683B5B">
      <w:pPr>
        <w:pStyle w:val="HorizontalLine"/>
      </w:pPr>
    </w:p>
    <w:p w14:paraId="2277E145" w14:textId="77777777" w:rsidR="00683B5B" w:rsidRDefault="00000000">
      <w:pPr>
        <w:pStyle w:val="Heading2"/>
      </w:pPr>
      <w:r>
        <w:t>5. Process flow — synchronization (per partner)</w:t>
      </w:r>
    </w:p>
    <w:p w14:paraId="6C09D9F9" w14:textId="77777777" w:rsidR="00683B5B" w:rsidRDefault="00000000">
      <w:pPr>
        <w:pStyle w:val="BodyText"/>
      </w:pPr>
      <w:r>
        <w:t>The sync endpoint performs the following ordered steps for a single partner, all within one transaction:</w:t>
      </w:r>
    </w:p>
    <w:p w14:paraId="50FC115A" w14:textId="77777777" w:rsidR="00683B5B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Load the pending batch</w:t>
      </w:r>
      <w:r>
        <w:t xml:space="preserve"> — read the partner's recent, un-synchronized onboarding records.</w:t>
      </w:r>
    </w:p>
    <w:p w14:paraId="7132991C" w14:textId="77777777" w:rsidR="00683B5B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Update matches</w:t>
      </w:r>
      <w:r>
        <w:t xml:space="preserve"> — where a phone number exists in both the batch and the member cards, refresh the card from the onboarding data, set it active, and stamp the remark.</w:t>
      </w:r>
    </w:p>
    <w:p w14:paraId="3D28CB32" w14:textId="77777777" w:rsidR="00683B5B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Insert new records</w:t>
      </w:r>
      <w:r>
        <w:t xml:space="preserve"> — where a phone number is in the batch but has no existing card, create a new active card.</w:t>
      </w:r>
    </w:p>
    <w:p w14:paraId="610818F3" w14:textId="77777777" w:rsidR="00683B5B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Deactivate the rest</w:t>
      </w:r>
      <w:r>
        <w:t xml:space="preserve"> — where an existing card's phone number is </w:t>
      </w:r>
      <w:r>
        <w:rPr>
          <w:i/>
        </w:rPr>
        <w:t>not</w:t>
      </w:r>
      <w:r>
        <w:t xml:space="preserve"> in the new batch, set it inactive and stamp the remark.</w:t>
      </w:r>
    </w:p>
    <w:p w14:paraId="0EB20FAD" w14:textId="77777777" w:rsidR="00683B5B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lastRenderedPageBreak/>
        <w:t>Mark the batch synchronized</w:t>
      </w:r>
      <w:r>
        <w:t xml:space="preserve"> — only after all prior steps succeed, flag the batch rows </w:t>
      </w:r>
      <w:r>
        <w:rPr>
          <w:rFonts w:ascii="Liberation Mono" w:hAnsi="Liberation Mono"/>
        </w:rPr>
        <w:t>synchronized = 1</w:t>
      </w:r>
      <w:r>
        <w:t>.</w:t>
      </w:r>
    </w:p>
    <w:p w14:paraId="60101AD1" w14:textId="77777777" w:rsidR="00683B5B" w:rsidRDefault="00000000">
      <w:pPr>
        <w:pStyle w:val="BodyText"/>
      </w:pPr>
      <w:r>
        <w:rPr>
          <w:b/>
        </w:rPr>
        <w:t>Ordering is intentional and load-bearing:</w:t>
      </w:r>
      <w:r>
        <w:t xml:space="preserve"> matches (step 2) must be processed before deactivation (step 4), so a freshly-refreshed card is not caught by the deactivation sweep. This only holds if both steps use the </w:t>
      </w:r>
      <w:r>
        <w:rPr>
          <w:i/>
        </w:rPr>
        <w:t>exact same</w:t>
      </w:r>
      <w:r>
        <w:t xml:space="preserve"> phone-matching rule — see open decision Q3.</w:t>
      </w:r>
    </w:p>
    <w:p w14:paraId="64E19BE4" w14:textId="77777777" w:rsidR="00683B5B" w:rsidRDefault="00000000">
      <w:pPr>
        <w:pStyle w:val="PreformattedText"/>
        <w:shd w:val="clear" w:color="auto" w:fill="E1E1E1"/>
        <w:spacing w:after="283"/>
      </w:pPr>
      <w:r>
        <w:t>Load batch → Update matches → Insert new → Deactivate rest → Mark synchronized</w:t>
      </w:r>
      <w:r>
        <w:br/>
        <w:t xml:space="preserve">   (read)        active=1        active=1      active=0          synchronized=1</w:t>
      </w:r>
      <w:r>
        <w:br/>
        <w:t xml:space="preserve">        └──────────────── single transaction (ROLLBACK on any error) ───────────┘</w:t>
      </w:r>
    </w:p>
    <w:p w14:paraId="3E265D1C" w14:textId="77777777" w:rsidR="00683B5B" w:rsidRDefault="00683B5B">
      <w:pPr>
        <w:pStyle w:val="HorizontalLine"/>
      </w:pPr>
    </w:p>
    <w:p w14:paraId="60CEC87F" w14:textId="77777777" w:rsidR="00683B5B" w:rsidRDefault="00000000">
      <w:pPr>
        <w:pStyle w:val="Heading2"/>
      </w:pPr>
      <w:r>
        <w:t>6. Reconciliation logic (summary)</w:t>
      </w:r>
    </w:p>
    <w:p w14:paraId="77EE9B5B" w14:textId="77777777" w:rsidR="00683B5B" w:rsidRDefault="00000000">
      <w:pPr>
        <w:pStyle w:val="BodyText"/>
      </w:pPr>
      <w:r>
        <w:t>For a given partner, every member card ends up in exactly one of three states after a sync: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83B5B" w14:paraId="3199B768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CAEF7E" w14:textId="77777777" w:rsidR="00683B5B" w:rsidRDefault="00000000">
            <w:pPr>
              <w:pStyle w:val="TableHeading"/>
              <w:jc w:val="left"/>
            </w:pPr>
            <w:r>
              <w:t>Condition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526ACC" w14:textId="77777777" w:rsidR="00683B5B" w:rsidRDefault="00000000">
            <w:pPr>
              <w:pStyle w:val="TableHeading"/>
              <w:jc w:val="left"/>
            </w:pPr>
            <w:r>
              <w:t>Card outcome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EC86" w14:textId="77777777" w:rsidR="00683B5B" w:rsidRDefault="00000000">
            <w:pPr>
              <w:pStyle w:val="TableHeading"/>
              <w:jc w:val="left"/>
            </w:pPr>
            <w:r>
              <w:t>Flag</w:t>
            </w:r>
          </w:p>
        </w:tc>
      </w:tr>
      <w:tr w:rsidR="00683B5B" w14:paraId="74E10BF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11DEBD1" w14:textId="77777777" w:rsidR="00683B5B" w:rsidRDefault="00000000">
            <w:pPr>
              <w:pStyle w:val="TableContents"/>
            </w:pPr>
            <w:r>
              <w:t>Phone in both card store and batch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3ECA55E" w14:textId="77777777" w:rsidR="00683B5B" w:rsidRDefault="00000000">
            <w:pPr>
              <w:pStyle w:val="TableContents"/>
            </w:pPr>
            <w:r>
              <w:t>Card updated from onboarding data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0C4F7" w14:textId="77777777" w:rsidR="00683B5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active = 1</w:t>
            </w:r>
          </w:p>
        </w:tc>
      </w:tr>
      <w:tr w:rsidR="00683B5B" w14:paraId="428F960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8944968" w14:textId="77777777" w:rsidR="00683B5B" w:rsidRDefault="00000000">
            <w:pPr>
              <w:pStyle w:val="TableContents"/>
            </w:pPr>
            <w:r>
              <w:t>Phone in batch only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BD11CC8" w14:textId="77777777" w:rsidR="00683B5B" w:rsidRDefault="00000000">
            <w:pPr>
              <w:pStyle w:val="TableContents"/>
            </w:pPr>
            <w:r>
              <w:t>New card inserted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A0430" w14:textId="77777777" w:rsidR="00683B5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active = 1</w:t>
            </w:r>
          </w:p>
        </w:tc>
      </w:tr>
      <w:tr w:rsidR="00683B5B" w14:paraId="471088D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97C7127" w14:textId="77777777" w:rsidR="00683B5B" w:rsidRDefault="00000000">
            <w:pPr>
              <w:pStyle w:val="TableContents"/>
            </w:pPr>
            <w:r>
              <w:t>Phone in card store only (not in batch)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60DA561" w14:textId="77777777" w:rsidR="00683B5B" w:rsidRDefault="00000000">
            <w:pPr>
              <w:pStyle w:val="TableContents"/>
            </w:pPr>
            <w:r>
              <w:t>Existing card deactivated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6DA0" w14:textId="77777777" w:rsidR="00683B5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active = 0</w:t>
            </w:r>
          </w:p>
        </w:tc>
      </w:tr>
    </w:tbl>
    <w:p w14:paraId="605E614B" w14:textId="77777777" w:rsidR="00683B5B" w:rsidRDefault="00683B5B">
      <w:pPr>
        <w:pStyle w:val="BodyText"/>
      </w:pPr>
    </w:p>
    <w:p w14:paraId="1FC75523" w14:textId="77777777" w:rsidR="00683B5B" w:rsidRDefault="00000000">
      <w:pPr>
        <w:pStyle w:val="BodyText"/>
      </w:pPr>
      <w:r>
        <w:t xml:space="preserve">Each touched card receives a </w:t>
      </w:r>
      <w:r>
        <w:rPr>
          <w:rFonts w:ascii="Liberation Mono" w:hAnsi="Liberation Mono"/>
        </w:rPr>
        <w:t>remark</w:t>
      </w:r>
      <w:r>
        <w:t xml:space="preserve"> of the form </w:t>
      </w:r>
      <w:r>
        <w:rPr>
          <w:rFonts w:ascii="Liberation Mono" w:hAnsi="Liberation Mono"/>
        </w:rPr>
        <w:t>synchronized &lt;timestamp&gt;</w:t>
      </w:r>
      <w:r>
        <w:t xml:space="preserve"> for audit traceability.</w:t>
      </w:r>
    </w:p>
    <w:p w14:paraId="3D19DFDB" w14:textId="77777777" w:rsidR="00683B5B" w:rsidRDefault="00683B5B">
      <w:pPr>
        <w:pStyle w:val="HorizontalLine"/>
      </w:pPr>
    </w:p>
    <w:p w14:paraId="24AD9A9E" w14:textId="77777777" w:rsidR="00683B5B" w:rsidRDefault="00000000">
      <w:pPr>
        <w:pStyle w:val="Heading2"/>
      </w:pPr>
      <w:r>
        <w:t>7. Known data scope considerations</w:t>
      </w:r>
    </w:p>
    <w:p w14:paraId="331172DF" w14:textId="77777777" w:rsidR="00683B5B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The members-per-partner summary is built from the member card store, so </w:t>
      </w:r>
      <w:r>
        <w:rPr>
          <w:b/>
        </w:rPr>
        <w:t>brand-new partners that exist only in onboarding data</w:t>
      </w:r>
      <w:r>
        <w:t xml:space="preserve"> (no cards yet) will not appear in that left-panel summary until their first sync creates cards. If surfacing new-partner-only rows becomes a requirement, the merged query needs a full outer join (emulated via </w:t>
      </w:r>
      <w:r>
        <w:rPr>
          <w:rFonts w:ascii="Liberation Mono" w:hAnsi="Liberation Mono"/>
        </w:rPr>
        <w:t>UNION</w:t>
      </w:r>
      <w:r>
        <w:t xml:space="preserve"> in SQLite). This is flagged as a future consideration, not a current requirement.</w:t>
      </w:r>
    </w:p>
    <w:p w14:paraId="3F7095D3" w14:textId="77777777" w:rsidR="00683B5B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The "does this partner have any cards" check should be a simple count against the member card store filtered by partner — not a </w:t>
      </w:r>
      <w:r>
        <w:rPr>
          <w:rFonts w:ascii="Liberation Mono" w:hAnsi="Liberation Mono"/>
        </w:rPr>
        <w:t>HAVING</w:t>
      </w:r>
      <w:r>
        <w:t xml:space="preserve"> clause, which requires grouping and a real column rather than an alias borrowed from another query.</w:t>
      </w:r>
    </w:p>
    <w:p w14:paraId="5D309E0F" w14:textId="77777777" w:rsidR="00683B5B" w:rsidRDefault="00683B5B">
      <w:pPr>
        <w:pStyle w:val="HorizontalLine"/>
      </w:pPr>
    </w:p>
    <w:p w14:paraId="2D2CA08F" w14:textId="77777777" w:rsidR="00683B5B" w:rsidRDefault="00000000">
      <w:pPr>
        <w:pStyle w:val="Heading2"/>
      </w:pPr>
      <w:r>
        <w:t>8. Open decisions (blocking full implementation)</w:t>
      </w:r>
    </w:p>
    <w:p w14:paraId="24185223" w14:textId="77777777" w:rsidR="00683B5B" w:rsidRDefault="00000000">
      <w:pPr>
        <w:pStyle w:val="BodyText"/>
      </w:pPr>
      <w:r>
        <w:t>The synchronization endpoint cannot be finalized until these are resolved. Each materially changes the logic: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83B5B" w14:paraId="3CB02EF9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13C76E" w14:textId="77777777" w:rsidR="00683B5B" w:rsidRDefault="00000000">
            <w:pPr>
              <w:pStyle w:val="TableHeading"/>
              <w:jc w:val="left"/>
            </w:pPr>
            <w:r>
              <w:t>ID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6A214" w14:textId="77777777" w:rsidR="00683B5B" w:rsidRDefault="00000000">
            <w:pPr>
              <w:pStyle w:val="TableHeading"/>
              <w:jc w:val="left"/>
            </w:pPr>
            <w:r>
              <w:t>Decision needed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87F2" w14:textId="77777777" w:rsidR="00683B5B" w:rsidRDefault="00000000">
            <w:pPr>
              <w:pStyle w:val="TableHeading"/>
              <w:jc w:val="left"/>
            </w:pPr>
            <w:r>
              <w:t>Why it matters</w:t>
            </w:r>
          </w:p>
        </w:tc>
      </w:tr>
      <w:tr w:rsidR="00683B5B" w14:paraId="43510EF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E06DB0D" w14:textId="77777777" w:rsidR="00683B5B" w:rsidRDefault="00000000">
            <w:pPr>
              <w:pStyle w:val="TableContents"/>
            </w:pPr>
            <w:r>
              <w:rPr>
                <w:b/>
              </w:rPr>
              <w:t>Q1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80E5E55" w14:textId="77777777" w:rsidR="00683B5B" w:rsidRDefault="00000000">
            <w:pPr>
              <w:pStyle w:val="TableContents"/>
            </w:pPr>
            <w:r>
              <w:t xml:space="preserve">Which exact columns are overwritten on a card during an </w:t>
            </w:r>
            <w:r>
              <w:lastRenderedPageBreak/>
              <w:t>update?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D033" w14:textId="77777777" w:rsidR="00683B5B" w:rsidRDefault="00000000">
            <w:pPr>
              <w:pStyle w:val="TableContents"/>
            </w:pPr>
            <w:r>
              <w:lastRenderedPageBreak/>
              <w:t xml:space="preserve">Defines the </w:t>
            </w:r>
            <w:r>
              <w:rPr>
                <w:rFonts w:ascii="Liberation Mono" w:hAnsi="Liberation Mono"/>
              </w:rPr>
              <w:t>SET</w:t>
            </w:r>
            <w:r>
              <w:t xml:space="preserve"> list in the update and the column list in </w:t>
            </w:r>
            <w:r>
              <w:lastRenderedPageBreak/>
              <w:t>the insert.</w:t>
            </w:r>
          </w:p>
        </w:tc>
      </w:tr>
      <w:tr w:rsidR="00683B5B" w14:paraId="320F966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7B7FCCA" w14:textId="77777777" w:rsidR="00683B5B" w:rsidRDefault="00000000">
            <w:pPr>
              <w:pStyle w:val="TableContents"/>
            </w:pPr>
            <w:r>
              <w:rPr>
                <w:b/>
              </w:rPr>
              <w:lastRenderedPageBreak/>
              <w:t>Q2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86989CF" w14:textId="77777777" w:rsidR="00683B5B" w:rsidRDefault="00000000">
            <w:pPr>
              <w:pStyle w:val="TableContents"/>
            </w:pPr>
            <w:r>
              <w:t>Confirm deactivation behaviour for cards absent from the batch.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750F" w14:textId="77777777" w:rsidR="00683B5B" w:rsidRDefault="00000000">
            <w:pPr>
              <w:pStyle w:val="TableContents"/>
            </w:pPr>
            <w:r>
              <w:t>Pins down step 4 — whether stale cards are deactivated and how.</w:t>
            </w:r>
          </w:p>
        </w:tc>
      </w:tr>
      <w:tr w:rsidR="00683B5B" w14:paraId="4BB94BE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B096148" w14:textId="77777777" w:rsidR="00683B5B" w:rsidRDefault="00000000">
            <w:pPr>
              <w:pStyle w:val="TableContents"/>
            </w:pPr>
            <w:r>
              <w:rPr>
                <w:b/>
              </w:rPr>
              <w:t>Q3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1E5D0A9" w14:textId="77777777" w:rsidR="00683B5B" w:rsidRDefault="00000000">
            <w:pPr>
              <w:pStyle w:val="TableContents"/>
            </w:pPr>
            <w:r>
              <w:t>What is the canonical matching key (phone, normalized phone, etc.)?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C480" w14:textId="77777777" w:rsidR="00683B5B" w:rsidRDefault="00000000">
            <w:pPr>
              <w:pStyle w:val="TableContents"/>
            </w:pPr>
            <w:r>
              <w:t>Must be identical across update and deactivate steps, or refreshed cards get wrongly deactivated.</w:t>
            </w:r>
          </w:p>
        </w:tc>
      </w:tr>
      <w:tr w:rsidR="00683B5B" w14:paraId="3E30DFA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EA28C74" w14:textId="77777777" w:rsidR="00683B5B" w:rsidRDefault="00000000">
            <w:pPr>
              <w:pStyle w:val="TableContents"/>
            </w:pPr>
            <w:r>
              <w:rPr>
                <w:b/>
              </w:rPr>
              <w:t>Stack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CF3114F" w14:textId="77777777" w:rsidR="00683B5B" w:rsidRDefault="00000000">
            <w:pPr>
              <w:pStyle w:val="TableContents"/>
            </w:pPr>
            <w:r>
              <w:t>Target server stack (e.g. Node/Express, Python/Flask).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BF55D" w14:textId="77777777" w:rsidR="00683B5B" w:rsidRDefault="00000000">
            <w:pPr>
              <w:pStyle w:val="TableContents"/>
            </w:pPr>
            <w:r>
              <w:t>Determines the concrete endpoint implementation and transaction wrapper.</w:t>
            </w:r>
          </w:p>
        </w:tc>
      </w:tr>
    </w:tbl>
    <w:p w14:paraId="7401E974" w14:textId="77777777" w:rsidR="00683B5B" w:rsidRDefault="00683B5B">
      <w:pPr>
        <w:pStyle w:val="BodyText"/>
      </w:pPr>
    </w:p>
    <w:p w14:paraId="0865FFC7" w14:textId="77777777" w:rsidR="00683B5B" w:rsidRDefault="00683B5B">
      <w:pPr>
        <w:pStyle w:val="HorizontalLine"/>
      </w:pPr>
    </w:p>
    <w:p w14:paraId="4C1239B4" w14:textId="442E4EAB" w:rsidR="00683B5B" w:rsidRDefault="007372EA">
      <w:pPr>
        <w:pStyle w:val="BodyText"/>
      </w:pPr>
      <w:r>
        <w:rPr>
          <w:noProof/>
        </w:rPr>
        <w:lastRenderedPageBreak/>
        <w:drawing>
          <wp:inline distT="0" distB="0" distL="0" distR="0" wp14:anchorId="3F8CCAD4" wp14:editId="0E98A858">
            <wp:extent cx="6120130" cy="8460105"/>
            <wp:effectExtent l="0" t="0" r="1270" b="0"/>
            <wp:docPr id="55536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60216" name="Picture 5553602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6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B5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D393C"/>
    <w:multiLevelType w:val="multilevel"/>
    <w:tmpl w:val="011848C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55079D5"/>
    <w:multiLevelType w:val="multilevel"/>
    <w:tmpl w:val="45E260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E676F94"/>
    <w:multiLevelType w:val="multilevel"/>
    <w:tmpl w:val="BA1673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646F3B8A"/>
    <w:multiLevelType w:val="multilevel"/>
    <w:tmpl w:val="D3504CB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7F9A16F8"/>
    <w:multiLevelType w:val="multilevel"/>
    <w:tmpl w:val="9CCA84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521044065">
    <w:abstractNumId w:val="0"/>
  </w:num>
  <w:num w:numId="2" w16cid:durableId="623732073">
    <w:abstractNumId w:val="1"/>
  </w:num>
  <w:num w:numId="3" w16cid:durableId="803548279">
    <w:abstractNumId w:val="4"/>
  </w:num>
  <w:num w:numId="4" w16cid:durableId="1287393897">
    <w:abstractNumId w:val="3"/>
  </w:num>
  <w:num w:numId="5" w16cid:durableId="584728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3B5B"/>
    <w:rsid w:val="0067172A"/>
    <w:rsid w:val="00683B5B"/>
    <w:rsid w:val="0073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FDBCB"/>
  <w15:docId w15:val="{F074A82C-FDEC-EB49-8207-2EAB84BF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1029</Words>
  <Characters>5867</Characters>
  <Application>Microsoft Office Word</Application>
  <DocSecurity>0</DocSecurity>
  <Lines>48</Lines>
  <Paragraphs>13</Paragraphs>
  <ScaleCrop>false</ScaleCrop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World Club</dc:creator>
  <dc:description/>
  <cp:lastModifiedBy>German World Club</cp:lastModifiedBy>
  <cp:revision>2</cp:revision>
  <dcterms:created xsi:type="dcterms:W3CDTF">2026-05-21T12:38:00Z</dcterms:created>
  <dcterms:modified xsi:type="dcterms:W3CDTF">2026-05-21T12:38:00Z</dcterms:modified>
  <dc:language>en-US</dc:language>
</cp:coreProperties>
</file>