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второй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rPr>
          <w:iCs/>
          <w:i/>
        </w:rPr>
        <w:t xml:space="preserve">This text is italic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шаблона в формате markdown, затем его сохранение.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49208"/>
            <wp:effectExtent b="0" l="0" r="0" t="0"/>
            <wp:docPr descr="Figure 1: Редактирование шаблон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Редактирование шаблона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Обновление локального репозитория и проведение компиляции шаблона с использованием Makefile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732158"/>
            <wp:effectExtent b="0" l="0" r="0" t="0"/>
            <wp:docPr descr="Figure 2: Компиляция шаблон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Компиляция шаблона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освоила процедуры оформления отчетов с помощью легковесного языка разметки Markdown.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Алиева Милена Арифовна</dc:creator>
  <dc:language>ru-RU</dc:language>
  <cp:keywords/>
  <dcterms:created xsi:type="dcterms:W3CDTF">2023-02-21T16:16:52Z</dcterms:created>
  <dcterms:modified xsi:type="dcterms:W3CDTF">2023-02-21T16:16:52Z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