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Для этого сначала зададим переменные окружения, а затем реализуем модель TCP/AQM, разместив блоки интегрирования, суммирования, произведения, констант, а также регистрирующие устройства (рис. 1):</w:t>
      </w:r>
    </w:p>
    <w:p>
      <w:pPr>
        <w:pStyle w:val="CaptionedFigure"/>
      </w:pPr>
      <w:bookmarkStart w:id="25" w:name="fig:001"/>
      <w:r>
        <w:drawing>
          <wp:inline>
            <wp:extent cx="5334000" cy="3696295"/>
            <wp:effectExtent b="0" l="0" r="0" t="0"/>
            <wp:docPr descr="Рис. 1: Модель TCP/AQM в xco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 на рисунке) и размера очереди Q(t) (черная линия на рисунке), видим довольно небольшие колебания, также получим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p>
      <w:pPr>
        <w:pStyle w:val="CaptionedFigure"/>
      </w:pPr>
      <w:bookmarkStart w:id="29" w:name="fig:002"/>
      <w:r>
        <w:drawing>
          <wp:inline>
            <wp:extent cx="5334000" cy="2828776"/>
            <wp:effectExtent b="0" l="0" r="0" t="0"/>
            <wp:docPr descr="Рис. 2: Динамика изменения размера TCP окна W (t) и размера очереди Q(t)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Динамика изменения размера TCP окна W (t) и размера очереди Q(t)</w:t>
      </w:r>
    </w:p>
    <w:p>
      <w:pPr>
        <w:pStyle w:val="CaptionedFigure"/>
      </w:pPr>
      <w:bookmarkStart w:id="33" w:name="fig:003"/>
      <w:r>
        <w:drawing>
          <wp:inline>
            <wp:extent cx="5334000" cy="3038982"/>
            <wp:effectExtent b="0" l="0" r="0" t="0"/>
            <wp:docPr descr="Рис. 3: Фазовый портрет (W, Q)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Фазовый портрет (W, Q)</w:t>
      </w:r>
    </w:p>
    <w:p>
      <w:pPr>
        <w:numPr>
          <w:ilvl w:val="0"/>
          <w:numId w:val="1003"/>
        </w:numPr>
        <w:pStyle w:val="Compact"/>
      </w:pPr>
      <w:r>
        <w:t xml:space="preserve">Теперь уменьшим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4, 5).</w:t>
      </w:r>
    </w:p>
    <w:p>
      <w:pPr>
        <w:pStyle w:val="CaptionedFigure"/>
      </w:pPr>
      <w:bookmarkStart w:id="37" w:name="fig:004"/>
      <w:r>
        <w:drawing>
          <wp:inline>
            <wp:extent cx="5334000" cy="2991028"/>
            <wp:effectExtent b="0" l="0" r="0" t="0"/>
            <wp:docPr descr="Рис. 4: 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Динамика изменения размера TCP окна W (t) и размера очереди Q(t) при С = 0.9</w:t>
      </w:r>
    </w:p>
    <w:p>
      <w:pPr>
        <w:pStyle w:val="CaptionedFigure"/>
      </w:pPr>
      <w:bookmarkStart w:id="41" w:name="fig:005"/>
      <w:r>
        <w:drawing>
          <wp:inline>
            <wp:extent cx="5334000" cy="2987040"/>
            <wp:effectExtent b="0" l="0" r="0" t="0"/>
            <wp:docPr descr="Рис. 5: Фазовый портрет (W, Q) при С = 0.9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Фазовый портрет (W, Q) при С = 0.9</w:t>
      </w:r>
    </w:p>
    <w:p>
      <w:pPr>
        <w:numPr>
          <w:ilvl w:val="0"/>
          <w:numId w:val="1004"/>
        </w:numPr>
        <w:pStyle w:val="Compact"/>
      </w:pPr>
      <w:r>
        <w:t xml:space="preserve">Теперь сделаем задания для самостоятельного выполнения - перейдем к реализации модели в OpenModelica с начальным параметром С=0.9.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C=0.9;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W(t)(красная линия) и размера очереди Q(t)(синяя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6, 7).</w:t>
      </w:r>
    </w:p>
    <w:p>
      <w:pPr>
        <w:pStyle w:val="CaptionedFigure"/>
      </w:pPr>
      <w:bookmarkStart w:id="45" w:name="fig:006"/>
      <w:r>
        <w:drawing>
          <wp:inline>
            <wp:extent cx="5334000" cy="2480310"/>
            <wp:effectExtent b="0" l="0" r="0" t="0"/>
            <wp:docPr descr="Рис. 6: Динамика изменения размера TCP окна W (t) и размера очереди Q(t). OpenModelica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Динамика изменения размера TCP окна W (t) и размера очереди Q(t). OpenModelica</w:t>
      </w:r>
    </w:p>
    <w:p>
      <w:pPr>
        <w:pStyle w:val="CaptionedFigure"/>
      </w:pPr>
      <w:bookmarkStart w:id="49" w:name="fig:007"/>
      <w:r>
        <w:drawing>
          <wp:inline>
            <wp:extent cx="5334000" cy="2480310"/>
            <wp:effectExtent b="0" l="0" r="0" t="0"/>
            <wp:docPr descr="Рис. 7: Фазовый портрет (W, Q). OpenModelica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Фазовый портрет (W, Q). OpenModelica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Алиева Милена Арифовна</dc:creator>
  <dc:language>ru-RU</dc:language>
  <cp:keywords/>
  <dcterms:created xsi:type="dcterms:W3CDTF">2025-03-28T22:09:47Z</dcterms:created>
  <dcterms:modified xsi:type="dcterms:W3CDTF">2025-03-28T22:09:47Z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TCP/AQM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