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w:r>
        <w:t xml:space="preserve">M|M|1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системы массового обслуживания с помощью CPNTools.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 поступает на обработку сервером.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Будем использовать три отдельных листа: на первом листе опишем граф системы, на втором — генератор заявок, на третьем — сервер обработки</w:t>
      </w:r>
      <w:r>
        <w:t xml:space="preserve"> </w:t>
      </w:r>
      <w:r>
        <w:t xml:space="preserve">заявок.</w:t>
      </w:r>
      <w:r>
        <w:t xml:space="preserve"> </w:t>
      </w:r>
      <w:r>
        <w:t xml:space="preserve">Начнём с графа системы: сеть имеет 2 позиции (очередь — Queue, обслуженные заявки — Complited) и два перехода, которые имеют сложную иерархическую структуру. (рис. 1)</w:t>
      </w:r>
    </w:p>
    <w:p>
      <w:pPr>
        <w:pStyle w:val="CaptionedFigure"/>
      </w:pPr>
      <w:bookmarkStart w:id="25" w:name="fig:001"/>
      <w:r>
        <w:drawing>
          <wp:inline>
            <wp:extent cx="5334000" cy="1807207"/>
            <wp:effectExtent b="0" l="0" r="0" t="0"/>
            <wp:docPr descr="Рис. 1: Граф систем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системы</w:t>
      </w:r>
    </w:p>
    <w:p>
      <w:pPr>
        <w:pStyle w:val="BodyText"/>
      </w:pPr>
      <w:r>
        <w:t xml:space="preserve">Составим граф генератора заявок, он имеет 3 позиции (текущая заявка — Init, следующая заявка — Next, очередь — Queue из листа System) и 2 перехода (Init — определяет распределение поступления заявок по экспоненциальному закону с интенсивностью 100 заявок в единицу времени, Arrive — определяет поступление заявок в очередь). (рис. 2)</w:t>
      </w:r>
    </w:p>
    <w:p>
      <w:pPr>
        <w:pStyle w:val="CaptionedFigure"/>
      </w:pPr>
      <w:bookmarkStart w:id="29" w:name="fig:002"/>
      <w:r>
        <w:drawing>
          <wp:inline>
            <wp:extent cx="5334000" cy="1746967"/>
            <wp:effectExtent b="0" l="0" r="0" t="0"/>
            <wp:docPr descr="Рис. 2: Граф генератор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 генератора</w:t>
      </w:r>
    </w:p>
    <w:p>
      <w:pPr>
        <w:pStyle w:val="BodyText"/>
      </w:pPr>
      <w:r>
        <w:t xml:space="preserve">Также составим 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заявки). (рис. 3)</w:t>
      </w:r>
    </w:p>
    <w:p>
      <w:pPr>
        <w:pStyle w:val="CaptionedFigure"/>
      </w:pPr>
      <w:bookmarkStart w:id="33" w:name="fig:003"/>
      <w:r>
        <w:drawing>
          <wp:inline>
            <wp:extent cx="5334000" cy="2280285"/>
            <wp:effectExtent b="0" l="0" r="0" t="0"/>
            <wp:docPr descr="Рис. 3: Граф процесса обработки заявок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 процесса обработки заявок</w:t>
      </w:r>
    </w:p>
    <w:p>
      <w:pPr>
        <w:numPr>
          <w:ilvl w:val="0"/>
          <w:numId w:val="1002"/>
        </w:numPr>
        <w:pStyle w:val="Compact"/>
      </w:pPr>
      <w:r>
        <w:t xml:space="preserve">Зададим декларации системы (рис. 4</w:t>
      </w:r>
    </w:p>
    <w:p>
      <w:pPr>
        <w:pStyle w:val="CaptionedFigure"/>
      </w:pPr>
      <w:bookmarkStart w:id="37" w:name="fig:004"/>
      <w:r>
        <w:drawing>
          <wp:inline>
            <wp:extent cx="4876800" cy="4023360"/>
            <wp:effectExtent b="0" l="0" r="0" t="0"/>
            <wp:docPr descr="Рис. 4: Декларации системы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Декларации системы</w:t>
      </w:r>
    </w:p>
    <w:p>
      <w:pPr>
        <w:numPr>
          <w:ilvl w:val="0"/>
          <w:numId w:val="1003"/>
        </w:numPr>
        <w:pStyle w:val="Compact"/>
      </w:pPr>
      <w:r>
        <w:t xml:space="preserve">Зададим параметры модели на графах сети.</w:t>
      </w:r>
      <w:r>
        <w:t xml:space="preserve"> </w:t>
      </w:r>
      <w:r>
        <w:t xml:space="preserve">На листе System:</w:t>
      </w:r>
      <w:r>
        <w:t xml:space="preserve"> </w:t>
      </w:r>
      <w:r>
        <w:t xml:space="preserve">– у позиции Queue множество цветов фишек — Jobs; начальная маркировка 1`[]</w:t>
      </w:r>
      <w:r>
        <w:t xml:space="preserve"> </w:t>
      </w:r>
      <w:r>
        <w:t xml:space="preserve">определяет, что изначально очередь пуста.</w:t>
      </w:r>
      <w:r>
        <w:t xml:space="preserve"> </w:t>
      </w:r>
      <w:r>
        <w:t xml:space="preserve">– у позиции Completed множество цветов фишек — Job. (рис. 5)</w:t>
      </w:r>
    </w:p>
    <w:p>
      <w:pPr>
        <w:pStyle w:val="CaptionedFigure"/>
      </w:pPr>
      <w:bookmarkStart w:id="41" w:name="fig:005"/>
      <w:r>
        <w:drawing>
          <wp:inline>
            <wp:extent cx="5334000" cy="1911258"/>
            <wp:effectExtent b="0" l="0" r="0" t="0"/>
            <wp:docPr descr="Рис. 5: Параметры на листе System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Параметры на листе System</w:t>
      </w:r>
    </w:p>
    <w:p>
      <w:pPr>
        <w:pStyle w:val="BodyText"/>
      </w:pPr>
      <w:r>
        <w:t xml:space="preserve">Зададим параметры на листе генератора заявок</w:t>
      </w:r>
      <w:r>
        <w:t xml:space="preserve"> </w:t>
      </w:r>
      <w:r>
        <w:t xml:space="preserve">– у позиции Init: множество цветов фишек — UNIT; начальная маркировка 1`()</w:t>
      </w:r>
      <w:r>
        <w:t xml:space="preserve">[</w:t>
      </w:r>
      <w:r>
        <w:rPr>
          <w:bCs/>
          <w:b/>
        </w:rPr>
        <w:t xml:space="preserve">0?</w:t>
      </w:r>
      <w:r>
        <w:t xml:space="preserve">]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  <w:r>
        <w:t xml:space="preserve"> </w:t>
      </w:r>
      <w:r>
        <w:t xml:space="preserve">– у позиции Next: множество цветов фишек — UNIT;</w:t>
      </w:r>
      <w:r>
        <w:t xml:space="preserve"> </w:t>
      </w:r>
      <w:r>
        <w:t xml:space="preserve">– на дуге от позиции Init к переходу Init выражение () задаёт генерацию заявок;</w:t>
      </w:r>
      <w:r>
        <w:t xml:space="preserve"> </w:t>
      </w:r>
      <w:r>
        <w:t xml:space="preserve">– на дуге от переходов Init и Arrive к позиции Next выражение</w:t>
      </w:r>
      <w:r>
        <w:t xml:space="preserve"> </w:t>
      </w:r>
      <w:r>
        <w:t xml:space="preserve">()@+expTime(100) 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  <w:r>
        <w:t xml:space="preserve"> </w:t>
      </w:r>
      <w:r>
        <w:t xml:space="preserve">– на дуге от позиции Next к переходу Arrive выражение () задаёт перемещение</w:t>
      </w:r>
      <w:r>
        <w:t xml:space="preserve"> </w:t>
      </w:r>
      <w:r>
        <w:t xml:space="preserve">фишки;</w:t>
      </w:r>
      <w:r>
        <w:t xml:space="preserve"> </w:t>
      </w:r>
      <w:r>
        <w:t xml:space="preserve">– на дуге от перехода Arrive к позиции Queue выражение jobs^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  <w:r>
        <w:t xml:space="preserve"> </w:t>
      </w:r>
      <w:r>
        <w:t xml:space="preserve">– на дуге от позиции Queue к переходу Arrive выражение jobs задаёт обратную</w:t>
      </w:r>
      <w:r>
        <w:t xml:space="preserve"> </w:t>
      </w:r>
      <w:r>
        <w:t xml:space="preserve">связь. (рис. 6)</w:t>
      </w:r>
    </w:p>
    <w:p>
      <w:pPr>
        <w:pStyle w:val="CaptionedFigure"/>
      </w:pPr>
      <w:bookmarkStart w:id="46" w:name="fig:006"/>
      <w:r>
        <w:drawing>
          <wp:inline>
            <wp:extent cx="5334000" cy="2006917"/>
            <wp:effectExtent b="0" l="0" r="0" t="0"/>
            <wp:docPr descr="Рис. 6: Параметры на листе генератора заявок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Параметры на листе генератора заявок</w:t>
      </w:r>
    </w:p>
    <w:p>
      <w:pPr>
        <w:pStyle w:val="BodyText"/>
      </w:pPr>
      <w:r>
        <w:t xml:space="preserve">Зададим параметры на листе Server (рис. 7)</w:t>
      </w:r>
    </w:p>
    <w:p>
      <w:pPr>
        <w:pStyle w:val="CaptionedFigure"/>
      </w:pPr>
      <w:bookmarkStart w:id="50" w:name="fig:007"/>
      <w:r>
        <w:drawing>
          <wp:inline>
            <wp:extent cx="5334000" cy="1966022"/>
            <wp:effectExtent b="0" l="0" r="0" t="0"/>
            <wp:docPr descr="Рис. 7: Параметры на листе Server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Параметры на листе Server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модель системы массового обслуживания с помощью CPNTools.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job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Алиева Милена Арифовна</dc:creator>
  <dc:language>ru-RU</dc:language>
  <cp:keywords/>
  <dcterms:created xsi:type="dcterms:W3CDTF">2025-04-19T20:22:09Z</dcterms:created>
  <dcterms:modified xsi:type="dcterms:W3CDTF">2025-04-19T20:22:09Z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системы массового обслуживания M|M|1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