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11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Romántico: 4. Recuerda a título de película o telenovela románticas.</w:t>
      </w:r>
    </w:p>
    <w:p w:rsidR="005F5205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Terrorífico: 5. El contorno recuerda a una pintada con sangre en una pared-</w:t>
      </w:r>
    </w:p>
    <w:p w:rsidR="005F5205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Actual: 1. </w:t>
      </w:r>
      <w:r w:rsidR="00511D8F">
        <w:rPr>
          <w:rFonts w:ascii="Arial" w:hAnsi="Arial" w:cs="Arial"/>
          <w:sz w:val="24"/>
          <w:szCs w:val="24"/>
        </w:rPr>
        <w:t>Da sensación de ser la fuente de alguna red social o página web, de logotipos para marcas jóvenes.</w:t>
      </w:r>
      <w:bookmarkStart w:id="0" w:name="_GoBack"/>
      <w:bookmarkEnd w:id="0"/>
    </w:p>
    <w:p w:rsidR="005F5205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Histórico: 3. Recuerda a antiguo manuscrito, a escritura gótica.</w:t>
      </w:r>
    </w:p>
    <w:p w:rsidR="005F5205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Futurista: 6. Las brechas o espaciados en el interior de cada letra recuerdan a las partes de un robot o una máquina.</w:t>
      </w:r>
    </w:p>
    <w:p w:rsidR="005F5205" w:rsidRPr="005F5205" w:rsidRDefault="005F5205" w:rsidP="005F520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Elegante: 2.</w:t>
      </w:r>
      <w:r w:rsidR="00511D8F">
        <w:rPr>
          <w:rFonts w:ascii="Arial" w:hAnsi="Arial" w:cs="Arial"/>
          <w:sz w:val="24"/>
          <w:szCs w:val="24"/>
        </w:rPr>
        <w:t xml:space="preserve"> Recuerda a logotipo de marcas con prestigio y de moda.</w:t>
      </w:r>
    </w:p>
    <w:sectPr w:rsidR="005F5205" w:rsidRPr="005F5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05"/>
    <w:rsid w:val="00511D8F"/>
    <w:rsid w:val="005F5205"/>
    <w:rsid w:val="00B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119F"/>
  <w15:chartTrackingRefBased/>
  <w15:docId w15:val="{EE90D5C4-A7B2-4E3D-9E70-386A13B0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2</cp:revision>
  <dcterms:created xsi:type="dcterms:W3CDTF">2023-10-16T10:03:00Z</dcterms:created>
  <dcterms:modified xsi:type="dcterms:W3CDTF">2023-10-16T10:07:00Z</dcterms:modified>
</cp:coreProperties>
</file>