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6"/>
          <w:szCs w:val="26"/>
        </w:rPr>
        <w:t xml:space="preserve">BITE308L: Artificial Intelligence</w:t>
      </w:r>
    </w:p>
    <w:p>
      <w:pPr>
        <w:spacing w:after="60"/>
        <w:jc w:val="center"/>
      </w:pPr>
      <w:r>
        <w:rPr>
          <w:b/>
          <w:bCs/>
          <w:sz w:val="30"/>
          <w:szCs w:val="30"/>
          <w:u w:val="single"/>
        </w:rPr>
        <w:t xml:space="preserve">Review-1</w:t>
      </w:r>
    </w:p>
    <w:p>
      <w:pPr>
        <w:spacing w:after="60"/>
        <w:jc w:val="center"/>
      </w:pPr>
      <w:r>
        <w:rPr>
          <w:b/>
          <w:bCs/>
          <w:sz w:val="22"/>
          <w:szCs w:val="22"/>
        </w:rPr>
        <w:t xml:space="preserve">Unified Multi-Agent Collaboration Platform: A Shared PRD-Driven Workspace for Interoperable AI Coding Agents</w:t>
      </w:r>
    </w:p>
    <w:p>
      <w:pPr>
        <w:spacing w:after="300"/>
        <w:jc w:val="center"/>
      </w:pPr>
      <w:r>
        <w:rPr>
          <w:sz w:val="20"/>
          <w:szCs w:val="20"/>
        </w:rPr>
        <w:t xml:space="preserve">Maanas Tyagi — 24BIT0210</w:t>
      </w:r>
    </w:p>
    <w:p>
      <w:pPr>
        <w:pStyle w:val="Heading1"/>
        <w:spacing w:after="160" w:before="300"/>
      </w:pPr>
      <w:r>
        <w:rPr>
          <w:b/>
          <w:bCs/>
          <w:sz w:val="28"/>
          <w:szCs w:val="28"/>
        </w:rPr>
        <w:t xml:space="preserve">Abstract</w:t>
      </w:r>
    </w:p>
    <w:p>
      <w:pPr>
        <w:spacing w:after="160"/>
      </w:pPr>
      <w:r>
        <w:rPr>
          <w:sz w:val="22"/>
          <w:szCs w:val="22"/>
        </w:rPr>
        <w:t xml:space="preserve">Software teams increasingly run multiple AI coding agents side by side — Claude Code, Codex CLI, Antigravity, Cursor, Windsurf — but each agent operates in an isolated session with no visibility into what a teammate's agent is doing, so duplicate or conflicting work keeps falling back on human coordination. Existing multi-agent frameworks (CrewAI, AutoGen/Microsoft Agent Framework, LangGraph) orchestrate only within one vendor's runtime, and interoperability protocols such as Google's Agent2Agent (A2A) and Anthropic's Model Context Protocol (MCP) standardize point-to-point communication but do not provide a persistent, human-visible team workspace. This project proposes and prototypes a vendor-agnostic collaboration platform: any MCP-compatible agent plugs in as a participant, reads a shared PRD, negotiates roles over a visible discussion thread, claims tasks on a shared board, and reports status — all watched live by a human supervisor. A 50%-scope prototype (FastAPI + MCP server + SQLite + Next.js dashboard) demonstrates the full loop end to end, including real Claude Code connectivity and Claude-API-driven simulated teammates.</w:t>
      </w:r>
    </w:p>
    <w:p>
      <w:pPr>
        <w:pStyle w:val="Heading1"/>
        <w:spacing w:after="160" w:before="300"/>
      </w:pPr>
      <w:r>
        <w:rPr>
          <w:b/>
          <w:bCs/>
          <w:sz w:val="28"/>
          <w:szCs w:val="28"/>
        </w:rPr>
        <w:t xml:space="preserve">Problem Statement</w:t>
      </w:r>
    </w:p>
    <w:p>
      <w:pPr>
        <w:spacing w:after="160"/>
      </w:pPr>
      <w:r>
        <w:rPr>
          <w:sz w:val="22"/>
          <w:szCs w:val="22"/>
        </w:rPr>
        <w:t xml:space="preserve">When a development team distributes work across several AI coding agents — potentially from different vendors and running on different machines — there is currently no shared, standard workspace where those agents can see the same goal, negotiate who does what, and report progress in a way both other agents and human supervisors can observe. The result is either (a) manual, human-mediated coordination that defeats the purpose of using autonomous agents, or (b) silent duplication/conflict when two agents independently attempt the same piece of work.</w:t>
      </w:r>
    </w:p>
    <w:p>
      <w:pPr>
        <w:pStyle w:val="Heading1"/>
        <w:spacing w:after="160" w:before="300"/>
      </w:pPr>
      <w:r>
        <w:rPr>
          <w:b/>
          <w:bCs/>
          <w:sz w:val="28"/>
          <w:szCs w:val="28"/>
        </w:rPr>
        <w:t xml:space="preserve">Motivation</w:t>
      </w:r>
    </w:p>
    <w:p>
      <w:pPr>
        <w:spacing w:after="160"/>
      </w:pPr>
      <w:r>
        <w:rPr>
          <w:sz w:val="22"/>
          <w:szCs w:val="22"/>
        </w:rPr>
        <w:t xml:space="preserve">Two forces make this problem urgent now. First, agentic coding tools have become genuinely capable at completing bounded software tasks end-to-end, so it is now realistic for a team to assign whole modules — not just autocomplete suggestions — to an agent. Second, no team standardizes on a single vendor's agent: one developer prefers Claude Code, another Codex CLI, another Antigravity. A collaboration layer that works regardless of which agent each person runs is therefore more valuable than a deeper integration into any single vendor's ecosystem, and MCP's rapid, cross-vendor adoption in 2025-26 makes such a layer buildable today rather than merely theoretical.</w:t>
      </w:r>
    </w:p>
    <w:p>
      <w:pPr>
        <w:pStyle w:val="Heading1"/>
        <w:spacing w:after="160" w:before="300"/>
      </w:pPr>
      <w:r>
        <w:rPr>
          <w:b/>
          <w:bCs/>
          <w:sz w:val="28"/>
          <w:szCs w:val="28"/>
        </w:rPr>
        <w:t xml:space="preserve">Literature Survey and Gap Identification &amp; Objectives</w:t>
      </w:r>
    </w:p>
    <w:p>
      <w:pPr>
        <w:spacing w:after="160"/>
      </w:pPr>
      <w:r>
        <w:rPr>
          <w:sz w:val="22"/>
          <w:szCs w:val="22"/>
        </w:rPr>
        <w:t xml:space="preserve">Coordinating autonomous problem-solvers is a much older problem than LLM agents. Classical multi-agent systems research formalized negotiation through the Contract Net Protocol's announce-bid-award cycle </w:t>
      </w:r>
      <w:hyperlink w:history="1" w:anchor="ref1">
        <w:r>
          <w:rPr>
            <w:color w:val="0563C1"/>
            <w:sz w:val="22"/>
            <w:szCs w:val="22"/>
            <w:u w:val="single"/>
          </w:rPr>
          <w:t xml:space="preserve">[1]</w:t>
        </w:r>
      </w:hyperlink>
      <w:r>
        <w:rPr>
          <w:sz w:val="22"/>
          <w:szCs w:val="22"/>
        </w:rPr>
        <w:t xml:space="preserve">, rational decision-making through BDI architectures </w:t>
      </w:r>
      <w:hyperlink w:history="1" w:anchor="ref2">
        <w:r>
          <w:rPr>
            <w:color w:val="0563C1"/>
            <w:sz w:val="22"/>
            <w:szCs w:val="22"/>
            <w:u w:val="single"/>
          </w:rPr>
          <w:t xml:space="preserve">[2]</w:t>
        </w:r>
      </w:hyperlink>
      <w:r>
        <w:rPr>
          <w:sz w:val="22"/>
          <w:szCs w:val="22"/>
        </w:rPr>
        <w:t xml:space="preserve">, and standardized inter-agent messaging through FIPA ACL </w:t>
      </w:r>
      <w:hyperlink w:history="1" w:anchor="ref3">
        <w:r>
          <w:rPr>
            <w:color w:val="0563C1"/>
            <w:sz w:val="22"/>
            <w:szCs w:val="22"/>
            <w:u w:val="single"/>
          </w:rPr>
          <w:t xml:space="preserve">[3]</w:t>
        </w:r>
      </w:hyperlink>
      <w:r>
        <w:rPr>
          <w:sz w:val="22"/>
          <w:szCs w:val="22"/>
        </w:rPr>
        <w:t xml:space="preserve">; Wooldridge and Jennings </w:t>
      </w:r>
      <w:hyperlink w:history="1" w:anchor="ref4">
        <w:r>
          <w:rPr>
            <w:color w:val="0563C1"/>
            <w:sz w:val="22"/>
            <w:szCs w:val="22"/>
            <w:u w:val="single"/>
          </w:rPr>
          <w:t xml:space="preserve">[4]</w:t>
        </w:r>
      </w:hyperlink>
      <w:r>
        <w:rPr>
          <w:sz w:val="22"/>
          <w:szCs w:val="22"/>
        </w:rPr>
        <w:t xml:space="preserve"> and Jennings et al. </w:t>
      </w:r>
      <w:hyperlink w:history="1" w:anchor="ref34">
        <w:r>
          <w:rPr>
            <w:color w:val="0563C1"/>
            <w:sz w:val="22"/>
            <w:szCs w:val="22"/>
            <w:u w:val="single"/>
          </w:rPr>
          <w:t xml:space="preserve">[34]</w:t>
        </w:r>
      </w:hyperlink>
      <w:r>
        <w:rPr>
          <w:sz w:val="22"/>
          <w:szCs w:val="22"/>
        </w:rPr>
        <w:t xml:space="preserve"> surveyed this era's theory and open problems. These protocols proved that decentralized coordination without a central scheduler is possible, but they assumed hand-authored, narrowly-typed agents — nothing resembling an LLM that can read a natural-language PRD and reason about scope.</w:t>
      </w:r>
    </w:p>
    <w:p>
      <w:pPr>
        <w:spacing w:after="160"/>
      </w:pPr>
      <w:r>
        <w:rPr>
          <w:sz w:val="22"/>
          <w:szCs w:val="22"/>
        </w:rPr>
        <w:t xml:space="preserve">The current generation of LLM agent research addresses that reasoning gap but mostly in single-agent form: ReAct </w:t>
      </w:r>
      <w:hyperlink w:history="1" w:anchor="ref16">
        <w:r>
          <w:rPr>
            <w:color w:val="0563C1"/>
            <w:sz w:val="22"/>
            <w:szCs w:val="22"/>
            <w:u w:val="single"/>
          </w:rPr>
          <w:t xml:space="preserve">[16]</w:t>
        </w:r>
      </w:hyperlink>
      <w:r>
        <w:rPr>
          <w:sz w:val="22"/>
          <w:szCs w:val="22"/>
        </w:rPr>
        <w:t xml:space="preserve"> interleaves reasoning and tool calls, Reflexion </w:t>
      </w:r>
      <w:hyperlink w:history="1" w:anchor="ref17">
        <w:r>
          <w:rPr>
            <w:color w:val="0563C1"/>
            <w:sz w:val="22"/>
            <w:szCs w:val="22"/>
            <w:u w:val="single"/>
          </w:rPr>
          <w:t xml:space="preserve">[17]</w:t>
        </w:r>
      </w:hyperlink>
      <w:r>
        <w:rPr>
          <w:sz w:val="22"/>
          <w:szCs w:val="22"/>
        </w:rPr>
        <w:t xml:space="preserve"> adds verbal self-correction, and Toolformer </w:t>
      </w:r>
      <w:hyperlink w:history="1" w:anchor="ref18">
        <w:r>
          <w:rPr>
            <w:color w:val="0563C1"/>
            <w:sz w:val="22"/>
            <w:szCs w:val="22"/>
            <w:u w:val="single"/>
          </w:rPr>
          <w:t xml:space="preserve">[18]</w:t>
        </w:r>
      </w:hyperlink>
      <w:r>
        <w:rPr>
          <w:sz w:val="22"/>
          <w:szCs w:val="22"/>
        </w:rPr>
        <w:t xml:space="preserve"> teaches tool invocation directly. Multi-agent extensions followed quickly — AutoGen </w:t>
      </w:r>
      <w:hyperlink w:history="1" w:anchor="ref5">
        <w:r>
          <w:rPr>
            <w:color w:val="0563C1"/>
            <w:sz w:val="22"/>
            <w:szCs w:val="22"/>
            <w:u w:val="single"/>
          </w:rPr>
          <w:t xml:space="preserve">[5]</w:t>
        </w:r>
      </w:hyperlink>
      <w:r>
        <w:rPr>
          <w:sz w:val="22"/>
          <w:szCs w:val="22"/>
        </w:rPr>
        <w:t xml:space="preserve">, CAMEL </w:t>
      </w:r>
      <w:hyperlink w:history="1" w:anchor="ref20">
        <w:r>
          <w:rPr>
            <w:color w:val="0563C1"/>
            <w:sz w:val="22"/>
            <w:szCs w:val="22"/>
            <w:u w:val="single"/>
          </w:rPr>
          <w:t xml:space="preserve">[20]</w:t>
        </w:r>
      </w:hyperlink>
      <w:r>
        <w:rPr>
          <w:sz w:val="22"/>
          <w:szCs w:val="22"/>
        </w:rPr>
        <w:t xml:space="preserve">, AgentVerse </w:t>
      </w:r>
      <w:hyperlink w:history="1" w:anchor="ref36">
        <w:r>
          <w:rPr>
            <w:color w:val="0563C1"/>
            <w:sz w:val="22"/>
            <w:szCs w:val="22"/>
            <w:u w:val="single"/>
          </w:rPr>
          <w:t xml:space="preserve">[36]</w:t>
        </w:r>
      </w:hyperlink>
      <w:r>
        <w:rPr>
          <w:sz w:val="22"/>
          <w:szCs w:val="22"/>
        </w:rPr>
        <w:t xml:space="preserve">, and the open-source Agents framework </w:t>
      </w:r>
      <w:hyperlink w:history="1" w:anchor="ref38">
        <w:r>
          <w:rPr>
            <w:color w:val="0563C1"/>
            <w:sz w:val="22"/>
            <w:szCs w:val="22"/>
            <w:u w:val="single"/>
          </w:rPr>
          <w:t xml:space="preserve">[38]</w:t>
        </w:r>
      </w:hyperlink>
      <w:r>
        <w:rPr>
          <w:sz w:val="22"/>
          <w:szCs w:val="22"/>
        </w:rPr>
        <w:t xml:space="preserve"> all let several LLM instances converse and delegate — and software-engineering-specific systems went further: MetaGPT </w:t>
      </w:r>
      <w:hyperlink w:history="1" w:anchor="ref6">
        <w:r>
          <w:rPr>
            <w:color w:val="0563C1"/>
            <w:sz w:val="22"/>
            <w:szCs w:val="22"/>
            <w:u w:val="single"/>
          </w:rPr>
          <w:t xml:space="preserve">[6]</w:t>
        </w:r>
      </w:hyperlink>
      <w:r>
        <w:rPr>
          <w:sz w:val="22"/>
          <w:szCs w:val="22"/>
        </w:rPr>
        <w:t xml:space="preserve"> assigns SOP-driven roles (PM, architect, engineer), ChatDev </w:t>
      </w:r>
      <w:hyperlink w:history="1" w:anchor="ref7">
        <w:r>
          <w:rPr>
            <w:color w:val="0563C1"/>
            <w:sz w:val="22"/>
            <w:szCs w:val="22"/>
            <w:u w:val="single"/>
          </w:rPr>
          <w:t xml:space="preserve">[7]</w:t>
        </w:r>
      </w:hyperlink>
      <w:r>
        <w:rPr>
          <w:sz w:val="22"/>
          <w:szCs w:val="22"/>
        </w:rPr>
        <w:t xml:space="preserve"> simulates a whole software company pipeline, AgentCoder </w:t>
      </w:r>
      <w:hyperlink w:history="1" w:anchor="ref8">
        <w:r>
          <w:rPr>
            <w:color w:val="0563C1"/>
            <w:sz w:val="22"/>
            <w:szCs w:val="22"/>
            <w:u w:val="single"/>
          </w:rPr>
          <w:t xml:space="preserve">[8]</w:t>
        </w:r>
      </w:hyperlink>
      <w:r>
        <w:rPr>
          <w:sz w:val="22"/>
          <w:szCs w:val="22"/>
        </w:rPr>
        <w:t xml:space="preserve"> iterates programmer/tester/executor roles against real test feedback, and Dong et al. </w:t>
      </w:r>
      <w:hyperlink w:history="1" w:anchor="ref9">
        <w:r>
          <w:rPr>
            <w:color w:val="0563C1"/>
            <w:sz w:val="22"/>
            <w:szCs w:val="22"/>
            <w:u w:val="single"/>
          </w:rPr>
          <w:t xml:space="preserve">[9]</w:t>
        </w:r>
      </w:hyperlink>
      <w:r>
        <w:rPr>
          <w:sz w:val="22"/>
          <w:szCs w:val="22"/>
        </w:rPr>
        <w:t xml:space="preserve"> show self-collaboration among role-played instances of one model improves correctness. Survey papers </w:t>
      </w:r>
      <w:hyperlink w:history="1" w:anchor="ref10">
        <w:r>
          <w:rPr>
            <w:color w:val="0563C1"/>
            <w:sz w:val="22"/>
            <w:szCs w:val="22"/>
            <w:u w:val="single"/>
          </w:rPr>
          <w:t xml:space="preserve">[10]</w:t>
        </w:r>
      </w:hyperlink>
      <w:r>
        <w:rPr>
          <w:sz w:val="22"/>
          <w:szCs w:val="22"/>
        </w:rPr>
        <w:t xml:space="preserve">, </w:t>
      </w:r>
      <w:hyperlink w:history="1" w:anchor="ref11">
        <w:r>
          <w:rPr>
            <w:color w:val="0563C1"/>
            <w:sz w:val="22"/>
            <w:szCs w:val="22"/>
            <w:u w:val="single"/>
          </w:rPr>
          <w:t xml:space="preserve">[11]</w:t>
        </w:r>
      </w:hyperlink>
      <w:r>
        <w:rPr>
          <w:sz w:val="22"/>
          <w:szCs w:val="22"/>
        </w:rPr>
        <w:t xml:space="preserve">, </w:t>
      </w:r>
      <w:hyperlink w:history="1" w:anchor="ref35">
        <w:r>
          <w:rPr>
            <w:color w:val="0563C1"/>
            <w:sz w:val="22"/>
            <w:szCs w:val="22"/>
            <w:u w:val="single"/>
          </w:rPr>
          <w:t xml:space="preserve">[35]</w:t>
        </w:r>
      </w:hyperlink>
      <w:r>
        <w:rPr>
          <w:sz w:val="22"/>
          <w:szCs w:val="22"/>
        </w:rPr>
        <w:t xml:space="preserve"> converge on the same conclusion: task decomposition and role specialization are well studied, but nearly every system studied is a single closed framework running one model family end to end.</w:t>
      </w:r>
    </w:p>
    <w:p>
      <w:pPr>
        <w:spacing w:after="160"/>
      </w:pPr>
      <w:r>
        <w:rPr>
          <w:sz w:val="22"/>
          <w:szCs w:val="22"/>
        </w:rPr>
        <w:t xml:space="preserve">Two recent developments point at the missing piece. Magentic-One </w:t>
      </w:r>
      <w:hyperlink w:history="1" w:anchor="ref14">
        <w:r>
          <w:rPr>
            <w:color w:val="0563C1"/>
            <w:sz w:val="22"/>
            <w:szCs w:val="22"/>
            <w:u w:val="single"/>
          </w:rPr>
          <w:t xml:space="preserve">[14]</w:t>
        </w:r>
      </w:hyperlink>
      <w:r>
        <w:rPr>
          <w:sz w:val="22"/>
          <w:szCs w:val="22"/>
        </w:rPr>
        <w:t xml:space="preserve"> keeps a shared ledger of facts and plan state, showing the value of a persistent, inspectable coordination artifact rather than transient chat history — but it is still one orchestrator process, not a protocol other vendors' agents can join. Separately, interoperability protocols have matured fast: Anthropic's Model Context Protocol </w:t>
      </w:r>
      <w:hyperlink w:history="1" w:anchor="ref25">
        <w:r>
          <w:rPr>
            <w:color w:val="0563C1"/>
            <w:sz w:val="22"/>
            <w:szCs w:val="22"/>
            <w:u w:val="single"/>
          </w:rPr>
          <w:t xml:space="preserve">[25]</w:t>
        </w:r>
      </w:hyperlink>
      <w:r>
        <w:rPr>
          <w:sz w:val="22"/>
          <w:szCs w:val="22"/>
        </w:rPr>
        <w:t xml:space="preserve"> standardizes how an agent calls external tools and is already supported by Claude Code, and Google's Agent2Agent protocol </w:t>
      </w:r>
      <w:hyperlink w:history="1" w:anchor="ref23">
        <w:r>
          <w:rPr>
            <w:color w:val="0563C1"/>
            <w:sz w:val="22"/>
            <w:szCs w:val="22"/>
            <w:u w:val="single"/>
          </w:rPr>
          <w:t xml:space="preserve">[23]</w:t>
        </w:r>
      </w:hyperlink>
      <w:r>
        <w:rPr>
          <w:sz w:val="22"/>
          <w:szCs w:val="22"/>
        </w:rPr>
        <w:t xml:space="preserve">, </w:t>
      </w:r>
      <w:hyperlink w:history="1" w:anchor="ref24">
        <w:r>
          <w:rPr>
            <w:color w:val="0563C1"/>
            <w:sz w:val="22"/>
            <w:szCs w:val="22"/>
            <w:u w:val="single"/>
          </w:rPr>
          <w:t xml:space="preserve">[24]</w:t>
        </w:r>
      </w:hyperlink>
      <w:r>
        <w:rPr>
          <w:sz w:val="22"/>
          <w:szCs w:val="22"/>
        </w:rPr>
        <w:t xml:space="preserve"> standardizes discovery and task delegation between independent agents, with 150+ organizations now contributing.</w:t>
      </w:r>
    </w:p>
    <w:p>
      <w:pPr>
        <w:spacing w:after="160"/>
      </w:pPr>
      <w:r>
        <w:rPr>
          <w:sz w:val="22"/>
          <w:szCs w:val="22"/>
        </w:rPr>
        <w:t xml:space="preserve">Gap: no existing system combines (a) a standardized, cross-vendor connection surface that a real, independently-developed agent (Claude Code, Codex, Antigravity) can join without modification, with (b) a persistent, human-visible shared workspace — PRD, discussion, task board — in the spirit of Magentic-One's ledger but open to heterogeneous agents rather than one orchestrator's own sub-agents. Existing orchestration frameworks solve (b) within a closed vendor runtime; existing interoperability protocols solve (a) but stop at point-to-point messaging.</w:t>
      </w:r>
    </w:p>
    <w:p>
      <w:pPr>
        <w:spacing w:after="160"/>
      </w:pPr>
      <w:r>
        <w:rPr>
          <w:sz w:val="22"/>
          <w:szCs w:val="22"/>
        </w:rPr>
        <w:t xml:space="preserve">Objectives: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Build a shared workspace exposing a team's PRD/goal to every connected agent through a standard protocol (MCP), so no agent needs custom vendor integration to join.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Implement a visible negotiation and task-claiming mechanism (discussion thread + kanban board with single-owner claims) so role division is an auditable artifact, not a black-box decision.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Demonstrate the loop with at least one real MCP-compliant agent client (Claude Code) plus Claude-API-driven simulated agents standing in for other vendors, proving vendor-agnosticism in practice, not just in design.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Give a human supervisor a live, real-time view (sub-2-second latency) of agent activity without requiring the supervisor to poll or refresh.</w:t>
      </w:r>
    </w:p>
    <w:p>
      <w:pPr>
        <w:pStyle w:val="Heading1"/>
        <w:spacing w:after="160" w:before="300"/>
      </w:pPr>
      <w:r>
        <w:rPr>
          <w:b/>
          <w:bCs/>
          <w:sz w:val="28"/>
          <w:szCs w:val="28"/>
        </w:rPr>
        <w:t xml:space="preserve">Survey Table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400"/>
        <w:gridCol w:w="2000"/>
        <w:gridCol w:w="2400"/>
        <w:gridCol w:w="2400"/>
      </w:tblGrid>
      <w:tr>
        <w:trPr>
          <w:tblHeader/>
        </w:trPr>
        <w:tc>
          <w:tcPr>
            <w:tcW w:type="dxa" w:w="5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24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20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Dataset / Setting</w:t>
            </w:r>
          </w:p>
        </w:tc>
        <w:tc>
          <w:tcPr>
            <w:tcW w:type="dxa" w:w="24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Results / Analysis</w:t>
            </w:r>
          </w:p>
        </w:tc>
        <w:tc>
          <w:tcPr>
            <w:tcW w:type="dxa" w:w="24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Drawbacks / Observations</w:t>
            </w:r>
          </w:p>
        </w:tc>
      </w:tr>
      <w:tr>
        <w:trPr>
          <w:tblHeader w:val="false"/>
        </w:trPr>
        <w:tc>
          <w:tcPr>
            <w:tcW w:type="dxa" w:w="500"/>
          </w:tcPr>
          <w:p>
            <w:hyperlink w:history="1" w:anchor="ref1">
              <w:r>
                <w:rPr>
                  <w:color w:val="0563C1"/>
                  <w:sz w:val="18"/>
                  <w:szCs w:val="18"/>
                  <w:u w:val="single"/>
                </w:rPr>
                <w:t xml:space="preserve">[1]</w:t>
              </w:r>
            </w:hyperlink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Contract Net Protocol — auction-based task announcement/bidding/award among software agents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Distributed sensor/problem-solving testbeds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Established that decentralized bidding can allocate tasks without a central scheduler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 notion of natural-language negotiation or LLM reasoning; rigid message schema</w:t>
            </w:r>
          </w:p>
        </w:tc>
      </w:tr>
      <w:tr>
        <w:trPr>
          <w:tblHeader w:val="false"/>
        </w:trPr>
        <w:tc>
          <w:tcPr>
            <w:tcW w:type="dxa" w:w="500"/>
          </w:tcPr>
          <w:p>
            <w:hyperlink w:history="1" w:anchor="ref2">
              <w:r>
                <w:rPr>
                  <w:color w:val="0563C1"/>
                  <w:sz w:val="18"/>
                  <w:szCs w:val="18"/>
                  <w:u w:val="single"/>
                </w:rPr>
                <w:t xml:space="preserve">[2]</w:t>
              </w:r>
            </w:hyperlink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BDI agent architecture — belief-desire-intention reasoning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Simulated multi-agent planning domains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Formal model for rational agent decision-making adopted widely in agent theory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Requires hand-coded belief/plan libraries; does not scale to open-ended coding tasks</w:t>
            </w:r>
          </w:p>
        </w:tc>
      </w:tr>
      <w:tr>
        <w:trPr>
          <w:tblHeader w:val="false"/>
        </w:trPr>
        <w:tc>
          <w:tcPr>
            <w:tcW w:type="dxa" w:w="500"/>
          </w:tcPr>
          <w:p>
            <w:hyperlink w:history="1" w:anchor="ref5">
              <w:r>
                <w:rPr>
                  <w:color w:val="0563C1"/>
                  <w:sz w:val="18"/>
                  <w:szCs w:val="18"/>
                  <w:u w:val="single"/>
                </w:rPr>
                <w:t xml:space="preserve">[5]</w:t>
              </w:r>
            </w:hyperlink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AutoGen — conversable multi-agent framework with customizable roles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Coding, math, and QA benchmark tasks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Multi-agent conversation improved task success over single-agent baselines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Single-vendor runtime; agents cannot be swapped for a different LLM provider's own tool</w:t>
            </w:r>
          </w:p>
        </w:tc>
      </w:tr>
      <w:tr>
        <w:trPr>
          <w:tblHeader w:val="false"/>
        </w:trPr>
        <w:tc>
          <w:tcPr>
            <w:tcW w:type="dxa" w:w="500"/>
          </w:tcPr>
          <w:p>
            <w:hyperlink w:history="1" w:anchor="ref6">
              <w:r>
                <w:rPr>
                  <w:color w:val="0563C1"/>
                  <w:sz w:val="18"/>
                  <w:szCs w:val="18"/>
                  <w:u w:val="single"/>
                </w:rPr>
                <w:t xml:space="preserve">[6]</w:t>
              </w:r>
            </w:hyperlink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MetaGPT — role-specialized agents (PM, architect, engineer) with SOP-based pipelines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Software development benchmarks (HumanEval-style projects)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Reduced hallucinated logic errors vs. single-agent code generation via structured roles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Fixed role pipeline is hard-coded, not negotiated live between agents</w:t>
            </w:r>
          </w:p>
        </w:tc>
      </w:tr>
      <w:tr>
        <w:trPr>
          <w:tblHeader w:val="false"/>
        </w:trPr>
        <w:tc>
          <w:tcPr>
            <w:tcW w:type="dxa" w:w="500"/>
          </w:tcPr>
          <w:p>
            <w:hyperlink w:history="1" w:anchor="ref7">
              <w:r>
                <w:rPr>
                  <w:color w:val="0563C1"/>
                  <w:sz w:val="18"/>
                  <w:szCs w:val="18"/>
                  <w:u w:val="single"/>
                </w:rPr>
                <w:t xml:space="preserve">[7]</w:t>
              </w:r>
            </w:hyperlink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ChatDev — waterfall-style multi-agent software company simulation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Small software project generation tasks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Coherent multi-stage software artifacts (design, code, test) from one PRD-like prompt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All agents are the same underlying LLM instance; no cross-vendor interoperability</w:t>
            </w:r>
          </w:p>
        </w:tc>
      </w:tr>
      <w:tr>
        <w:trPr>
          <w:tblHeader w:val="false"/>
        </w:trPr>
        <w:tc>
          <w:tcPr>
            <w:tcW w:type="dxa" w:w="500"/>
          </w:tcPr>
          <w:p>
            <w:hyperlink w:history="1" w:anchor="ref8">
              <w:r>
                <w:rPr>
                  <w:color w:val="0563C1"/>
                  <w:sz w:val="18"/>
                  <w:szCs w:val="18"/>
                  <w:u w:val="single"/>
                </w:rPr>
                <w:t xml:space="preserve">[8]</w:t>
              </w:r>
            </w:hyperlink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AgentCoder — programmer/test-designer/executor agents with iterative feedback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HumanEval, MBPP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Higher pass@1 than single-agent generation via test-driven iteration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Feedback loop is internal to one framework; no persistent human-visible negotiation log</w:t>
            </w:r>
          </w:p>
        </w:tc>
      </w:tr>
      <w:tr>
        <w:trPr>
          <w:tblHeader w:val="false"/>
        </w:trPr>
        <w:tc>
          <w:tcPr>
            <w:tcW w:type="dxa" w:w="500"/>
          </w:tcPr>
          <w:p>
            <w:hyperlink w:history="1" w:anchor="ref9">
              <w:r>
                <w:rPr>
                  <w:color w:val="0563C1"/>
                  <w:sz w:val="18"/>
                  <w:szCs w:val="18"/>
                  <w:u w:val="single"/>
                </w:rPr>
                <w:t xml:space="preserve">[9]</w:t>
              </w:r>
            </w:hyperlink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Self-collaboration code generation via role-played ChatGPT instances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HumanEval, MBPP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Multi-role self-collaboration improved correctness over solo prompting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Still single-model, single-process; not a platform for independently-hosted agents</w:t>
            </w:r>
          </w:p>
        </w:tc>
      </w:tr>
      <w:tr>
        <w:trPr>
          <w:tblHeader w:val="false"/>
        </w:trPr>
        <w:tc>
          <w:tcPr>
            <w:tcW w:type="dxa" w:w="500"/>
          </w:tcPr>
          <w:p>
            <w:hyperlink w:history="1" w:anchor="ref10">
              <w:r>
                <w:rPr>
                  <w:color w:val="0563C1"/>
                  <w:sz w:val="18"/>
                  <w:szCs w:val="18"/>
                  <w:u w:val="single"/>
                </w:rPr>
                <w:t xml:space="preserve">[10]</w:t>
              </w:r>
            </w:hyperlink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LLM-based multi-agent systems for SE — literature review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Meta-review of primary studies across the SDLC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Identifies task decomposition and role specialization as dominant patterns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Notes lack of standardized interoperability across agent frameworks — a gap this project targets</w:t>
            </w:r>
          </w:p>
        </w:tc>
      </w:tr>
      <w:tr>
        <w:trPr>
          <w:tblHeader w:val="false"/>
        </w:trPr>
        <w:tc>
          <w:tcPr>
            <w:tcW w:type="dxa" w:w="500"/>
          </w:tcPr>
          <w:p>
            <w:hyperlink w:history="1" w:anchor="ref11">
              <w:r>
                <w:rPr>
                  <w:color w:val="0563C1"/>
                  <w:sz w:val="18"/>
                  <w:szCs w:val="18"/>
                  <w:u w:val="single"/>
                </w:rPr>
                <w:t xml:space="preserve">[11]</w:t>
              </w:r>
            </w:hyperlink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Survey of LLM-based multi-agents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Meta-review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Taxonomy of communication, coordination, and capability-acquisition strategies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Flags open problem of heterogeneous-agent collaboration across vendors</w:t>
            </w:r>
          </w:p>
        </w:tc>
      </w:tr>
      <w:tr>
        <w:trPr>
          <w:tblHeader w:val="false"/>
        </w:trPr>
        <w:tc>
          <w:tcPr>
            <w:tcW w:type="dxa" w:w="500"/>
          </w:tcPr>
          <w:p>
            <w:hyperlink w:history="1" w:anchor="ref12">
              <w:r>
                <w:rPr>
                  <w:color w:val="0563C1"/>
                  <w:sz w:val="18"/>
                  <w:szCs w:val="18"/>
                  <w:u w:val="single"/>
                </w:rPr>
                <w:t xml:space="preserve">[12]</w:t>
              </w:r>
            </w:hyperlink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Generative Agents — simulacra with memory/reflection/planning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Sandbox social simulation (25 agents)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Believable emergent social behavior from memory-augmented agents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Designed for simulation/believability, not task-oriented software delegation</w:t>
            </w:r>
          </w:p>
        </w:tc>
      </w:tr>
      <w:tr>
        <w:trPr>
          <w:tblHeader w:val="false"/>
        </w:trPr>
        <w:tc>
          <w:tcPr>
            <w:tcW w:type="dxa" w:w="500"/>
          </w:tcPr>
          <w:p>
            <w:hyperlink w:history="1" w:anchor="ref13">
              <w:r>
                <w:rPr>
                  <w:color w:val="0563C1"/>
                  <w:sz w:val="18"/>
                  <w:szCs w:val="18"/>
                  <w:u w:val="single"/>
                </w:rPr>
                <w:t xml:space="preserve">[13]</w:t>
              </w:r>
            </w:hyperlink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ChatEval — multi-agent debate for evaluation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Text-generation quality benchmarks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Debate among agents improved evaluation agreement with human judges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Debate protocol is evaluation-specific, not a general task/role negotiation protocol</w:t>
            </w:r>
          </w:p>
        </w:tc>
      </w:tr>
      <w:tr>
        <w:trPr>
          <w:tblHeader w:val="false"/>
        </w:trPr>
        <w:tc>
          <w:tcPr>
            <w:tcW w:type="dxa" w:w="500"/>
          </w:tcPr>
          <w:p>
            <w:hyperlink w:history="1" w:anchor="ref14">
              <w:r>
                <w:rPr>
                  <w:color w:val="0563C1"/>
                  <w:sz w:val="18"/>
                  <w:szCs w:val="18"/>
                  <w:u w:val="single"/>
                </w:rPr>
                <w:t xml:space="preserve">[14]</w:t>
              </w:r>
            </w:hyperlink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Magentic-One — generalist orchestrator with shared ledger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GAIA, AssistantBench, WebArena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Central ledger of facts/plan improved multi-step task completion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Orchestrator is a single coordinating process, not a peer-to-peer plug-in model</w:t>
            </w:r>
          </w:p>
        </w:tc>
      </w:tr>
      <w:tr>
        <w:trPr>
          <w:tblHeader w:val="false"/>
        </w:trPr>
        <w:tc>
          <w:tcPr>
            <w:tcW w:type="dxa" w:w="500"/>
          </w:tcPr>
          <w:p>
            <w:hyperlink w:history="1" w:anchor="ref15">
              <w:r>
                <w:rPr>
                  <w:color w:val="0563C1"/>
                  <w:sz w:val="18"/>
                  <w:szCs w:val="18"/>
                  <w:u w:val="single"/>
                </w:rPr>
                <w:t xml:space="preserve">[15]</w:t>
              </w:r>
            </w:hyperlink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HuggingGPT — LLM controller delegating to specialist models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Diverse vision/language/audio tasks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Successfully routed subtasks to specialist Hugging Face models via a controller LLM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Delegation is controller-to-tool, not agent-to-agent negotiation between equals</w:t>
            </w:r>
          </w:p>
        </w:tc>
      </w:tr>
      <w:tr>
        <w:trPr>
          <w:tblHeader w:val="false"/>
        </w:trPr>
        <w:tc>
          <w:tcPr>
            <w:tcW w:type="dxa" w:w="500"/>
          </w:tcPr>
          <w:p>
            <w:hyperlink w:history="1" w:anchor="ref23">
              <w:r>
                <w:rPr>
                  <w:color w:val="0563C1"/>
                  <w:sz w:val="18"/>
                  <w:szCs w:val="18"/>
                  <w:u w:val="single"/>
                </w:rPr>
                <w:t xml:space="preserve">[23]</w:t>
              </w:r>
            </w:hyperlink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Agent2Agent (A2A) Protocol specification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150+ adopting organizations (industry report)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Standardizes discovery, task delegation, and status lifecycle between independent agents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Interoperability layer only — provides no persistent shared workspace, PRD, or task board</w:t>
            </w:r>
          </w:p>
        </w:tc>
      </w:tr>
      <w:tr>
        <w:trPr>
          <w:tblHeader w:val="false"/>
        </w:trPr>
        <w:tc>
          <w:tcPr>
            <w:tcW w:type="dxa" w:w="500"/>
          </w:tcPr>
          <w:p>
            <w:hyperlink w:history="1" w:anchor="ref25">
              <w:r>
                <w:rPr>
                  <w:color w:val="0563C1"/>
                  <w:sz w:val="18"/>
                  <w:szCs w:val="18"/>
                  <w:u w:val="single"/>
                </w:rPr>
                <w:t xml:space="preserve">[25]</w:t>
              </w:r>
            </w:hyperlink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Model Context Protocol specification</w:t>
            </w:r>
          </w:p>
        </w:tc>
        <w:tc>
          <w:tcPr>
            <w:tcW w:type="dxa" w:w="20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Adopted by Claude Code, Codex CLI, and 150+ MCP servers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Standardizes agent-to-tool invocation with typed tool schemas</w:t>
            </w:r>
          </w:p>
        </w:tc>
        <w:tc>
          <w:tcPr>
            <w:tcW w:type="dxa" w:w="24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Designed for agent-to-tool access, not natively for peer agent-to-agent negotiation</w:t>
            </w:r>
          </w:p>
        </w:tc>
      </w:tr>
    </w:tbl>
    <w:p>
      <w:pPr>
        <w:spacing w:before="120"/>
      </w:pPr>
      <w:r>
        <w:rPr>
          <w:i/>
          <w:iCs/>
          <w:sz w:val="18"/>
          <w:szCs w:val="18"/>
        </w:rPr>
        <w:t xml:space="preserve">(Reference numbers correspond to the full APA reference list at the end of this document.)</w:t>
      </w:r>
    </w:p>
    <w:p>
      <w:r>
        <w:br w:type="page"/>
      </w:r>
    </w:p>
    <w:p>
      <w:pPr>
        <w:pStyle w:val="Heading1"/>
        <w:spacing w:after="160" w:before="300"/>
      </w:pPr>
      <w:r>
        <w:rPr>
          <w:b/>
          <w:bCs/>
          <w:sz w:val="28"/>
          <w:szCs w:val="28"/>
        </w:rPr>
        <w:t xml:space="preserve">Design Methodology</w:t>
      </w:r>
    </w:p>
    <w:p>
      <w:pPr>
        <w:spacing w:after="160"/>
      </w:pPr>
      <w:r>
        <w:rPr>
          <w:sz w:val="22"/>
          <w:szCs w:val="22"/>
        </w:rPr>
        <w:t xml:space="preserve">The system follows a layered, event-driven methodology rather than a central AI orchestrator making decisions on agents' behalf, matching the objective of keeping negotiation visible and auditable: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A human enters the team's goal as a plain-text PRD, stored once as the workspace's single source of truth.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Each agent — a real MCP client (Claude Code, Codex CLI, Antigravity) or a scripted stand-in — connects to the MCP server and calls register_agent, receiving an agent_id and the current PRD.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Agents call list_tasks and list_messages to read the current board and discussion before acting, then post_message to propose how they intend to split the work — this is the negotiation step, deliberately left to the agents' own reasoning rather than a scripted decomposition algorithm.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An agent calls propose_task to add a task to the shared board, and claim_task to take ownership; claim_task is rejected server-side if the task is no longer open, which prevents two agents from silently duplicating the same work.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As work proceeds, agents call update_task_status (in_progress / done); every write is timestamped and immediately visible.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sz w:val="22"/>
          <w:szCs w:val="22"/>
        </w:rPr>
        <w:t xml:space="preserve">The dashboard API polls the shared database once per second and pushes a fresh snapshot over Server-Sent Events only when something changed, and the Next.js dashboard renders the PRD, agent roster, kanban board, and discussion feed live for the human supervisor.</w:t>
      </w:r>
    </w:p>
    <w:p>
      <w:pPr>
        <w:spacing w:after="100" w:before="200"/>
      </w:pPr>
      <w:r>
        <w:rPr>
          <w:b/>
          <w:bCs/>
          <w:sz w:val="20"/>
          <w:szCs w:val="20"/>
        </w:rPr>
        <w:t xml:space="preserve">Figure 1. System architecture and data flow.</w:t>
      </w:r>
    </w:p>
    <w:p>
      <w:pPr>
        <w:jc w:val="center"/>
      </w:pPr>
      <w:r>
        <w:drawing>
          <wp:inline distT="0" distB="0" distL="0" distR="0">
            <wp:extent cx="4572000" cy="32004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spacing w:after="160" w:before="300"/>
      </w:pPr>
      <w:r>
        <w:rPr>
          <w:b/>
          <w:bCs/>
          <w:sz w:val="28"/>
          <w:szCs w:val="28"/>
        </w:rPr>
        <w:t xml:space="preserve">Architecture Modules and Description</w:t>
      </w:r>
    </w:p>
    <w:tbl>
      <w:tblPr>
        <w:tblW w:type="dxa" w:w="9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4900"/>
      </w:tblGrid>
      <w:tr>
        <w:trPr>
          <w:tblHeader/>
        </w:trPr>
        <w:tc>
          <w:tcPr>
            <w:tcW w:type="dxa" w:w="22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Module</w:t>
            </w:r>
          </w:p>
        </w:tc>
        <w:tc>
          <w:tcPr>
            <w:tcW w:type="dxa" w:w="26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File(s)</w:t>
            </w:r>
          </w:p>
        </w:tc>
        <w:tc>
          <w:tcPr>
            <w:tcW w:type="dxa" w:w="4900"/>
            <w:shd w:fill="D9E2F3" w:val="clear"/>
          </w:tcPr>
          <w:p>
            <w:r>
              <w:rPr>
                <w:b/>
                <w:bCs/>
                <w:sz w:val="18"/>
                <w:szCs w:val="18"/>
              </w:rPr>
              <w:t xml:space="preserve">Description</w:t>
            </w:r>
          </w:p>
        </w:tc>
      </w:tr>
      <w:tr>
        <w:trPr>
          <w:tblHeader w:val="false"/>
        </w:trP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Workspace / PRD store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backend/app/models.py — Workspace</w:t>
            </w:r>
          </w:p>
        </w:tc>
        <w:tc>
          <w:tcPr>
            <w:tcW w:type="dxa" w:w="4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Holds the team's shared goal (PRD text) that every connected agent reads before acting.</w:t>
            </w:r>
          </w:p>
        </w:tc>
      </w:tr>
      <w:tr>
        <w:trPr>
          <w:tblHeader w:val="false"/>
        </w:trP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Agent registry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backend/app/models.py — Agent; mcp_server.py — register_agent</w:t>
            </w:r>
          </w:p>
        </w:tc>
        <w:tc>
          <w:tcPr>
            <w:tcW w:type="dxa" w:w="4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Every agent (real or simulated) announces itself once and receives an agent_id used on every subsequent call — the identity layer for negotiation.</w:t>
            </w:r>
          </w:p>
        </w:tc>
      </w:tr>
      <w:tr>
        <w:trPr>
          <w:tblHeader w:val="false"/>
        </w:trP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MCP tool server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backend/app/mcp_server.py</w:t>
            </w:r>
          </w:p>
        </w:tc>
        <w:tc>
          <w:tcPr>
            <w:tcW w:type="dxa" w:w="4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The agent-facing contract. Exposes get_prd, list_tasks, list_messages, post_message, propose_task, claim_task, update_task_status over streamable-HTTP MCP — any MCP-compliant client can connect regardless of vendor.</w:t>
            </w:r>
          </w:p>
        </w:tc>
      </w:tr>
      <w:tr>
        <w:trPr>
          <w:tblHeader w:val="false"/>
        </w:trP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Task board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backend/app/models.py — Task</w:t>
            </w:r>
          </w:p>
        </w:tc>
        <w:tc>
          <w:tcPr>
            <w:tcW w:type="dxa" w:w="4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Shared kanban state (open/claimed/in_progress/done) with single-owner claim semantics — claim_task rejects a task that is not open, preventing duplicate work.</w:t>
            </w:r>
          </w:p>
        </w:tc>
      </w:tr>
      <w:tr>
        <w:trPr>
          <w:tblHeader w:val="false"/>
        </w:trP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Discussion / negotiation log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backend/app/models.py — Message</w:t>
            </w:r>
          </w:p>
        </w:tc>
        <w:tc>
          <w:tcPr>
            <w:tcW w:type="dxa" w:w="4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An append-only, human-readable thread every agent posts to before claiming work — makes the negotiation auditable instead of a black-box handshake.</w:t>
            </w:r>
          </w:p>
        </w:tc>
      </w:tr>
      <w:tr>
        <w:trPr>
          <w:tblHeader w:val="false"/>
        </w:trP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 API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backend/app/main.py</w:t>
            </w:r>
          </w:p>
        </w:tc>
        <w:tc>
          <w:tcPr>
            <w:tcW w:type="dxa" w:w="4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Human-facing REST + Server-Sent-Events layer. /api/state returns a full snapshot; /stream polls the shared DB every second and pushes only when state changes.</w:t>
            </w:r>
          </w:p>
        </w:tc>
      </w:tr>
      <w:tr>
        <w:trPr>
          <w:tblHeader w:val="false"/>
        </w:trP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Dashboard frontend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frontend/app/page.tsx</w:t>
            </w:r>
          </w:p>
        </w:tc>
        <w:tc>
          <w:tcPr>
            <w:tcW w:type="dxa" w:w="4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Next.js client subscribing to /stream: renders the PRD, the live agent roster, the kanban board, and the discussion feed with no page refresh.</w:t>
            </w:r>
          </w:p>
        </w:tc>
      </w:tr>
      <w:tr>
        <w:trPr>
          <w:tblHeader w:val="false"/>
        </w:trPr>
        <w:tc>
          <w:tcPr>
            <w:tcW w:type="dxa" w:w="22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Simulated agent</w:t>
            </w:r>
          </w:p>
        </w:tc>
        <w:tc>
          <w:tcPr>
            <w:tcW w:type="dxa" w:w="26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backend/simulate_agent.py</w:t>
            </w:r>
          </w:p>
        </w:tc>
        <w:tc>
          <w:tcPr>
            <w:tcW w:type="dxa" w:w="4900"/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A scripted MCP client driven by the Claude API — reads the current board/discussion each turn and decides one action (discuss / propose / claim / update), standing in for a teammate's agent that isn't installed on the demo machine.</w:t>
            </w:r>
          </w:p>
        </w:tc>
      </w:tr>
    </w:tbl>
    <w:p>
      <w:pPr>
        <w:pStyle w:val="Heading1"/>
        <w:spacing w:after="160" w:before="300"/>
      </w:pPr>
      <w:r>
        <w:rPr>
          <w:b/>
          <w:bCs/>
          <w:sz w:val="28"/>
          <w:szCs w:val="28"/>
        </w:rPr>
        <w:t xml:space="preserve">Dataset Description</w:t>
      </w:r>
    </w:p>
    <w:p>
      <w:pPr>
        <w:spacing w:after="160"/>
      </w:pPr>
      <w:r>
        <w:rPr>
          <w:sz w:val="22"/>
          <w:szCs w:val="22"/>
        </w:rPr>
        <w:t xml:space="preserve">The platform itself is domain-agnostic (any PRD works), so evaluation does not rely on a pre-existing public dataset. Two evaluation artifacts are used instead: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A synthetic benchmark suite of 20-30 short PRDs authored for this project, each describing a small multi-role feature (e.g. the URL-shortener-with-rate-limiting PRD used in the demo — see backend/seed_demo.py) spanning backend, frontend, and testing concerns, used to give agents a realistic but bounded task to negotiate over.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sz w:val="22"/>
          <w:szCs w:val="22"/>
        </w:rPr>
        <w:t xml:space="preserve">Interaction logs generated by running real and simulated agents against these PRDs on the platform — every register_agent, post_message, propose_task, claim_task, and update_task_status call is timestamped in the shared SQLite database (backend/platform.db), giving a structured trace usable for measuring coordination overhead, duplicate-claim rate, and time-to-first-claim in later evaluation.</w:t>
      </w:r>
    </w:p>
    <w:p>
      <w:pPr>
        <w:pStyle w:val="Heading1"/>
        <w:spacing w:after="160" w:before="300"/>
      </w:pPr>
      <w:r>
        <w:rPr>
          <w:b/>
          <w:bCs/>
          <w:sz w:val="28"/>
          <w:szCs w:val="28"/>
        </w:rPr>
        <w:t xml:space="preserve">References (APA format)</w:t>
      </w:r>
    </w:p>
    <w:p>
      <w:pPr>
        <w:spacing w:after="100"/>
      </w:pPr>
      <w:bookmarkStart w:name="ref1" w:id="1"/>
      <w:r>
        <w:rPr>
          <w:b/>
          <w:bCs/>
          <w:sz w:val="20"/>
          <w:szCs w:val="20"/>
        </w:rPr>
        <w:t xml:space="preserve">[1]</w:t>
      </w:r>
      <w:bookmarkEnd w:id="1"/>
      <w:r>
        <w:rPr>
          <w:sz w:val="20"/>
          <w:szCs w:val="20"/>
        </w:rPr>
        <w:t xml:space="preserve"> Smith, R. G. (1980). The contract net protocol: High-level communication and control in a distributed problem solver. IEEE Transactions on Computers, C-29(12), 1104-1113.</w:t>
      </w:r>
    </w:p>
    <w:p>
      <w:pPr>
        <w:spacing w:after="100"/>
      </w:pPr>
      <w:bookmarkStart w:name="ref2" w:id="1"/>
      <w:r>
        <w:rPr>
          <w:b/>
          <w:bCs/>
          <w:sz w:val="20"/>
          <w:szCs w:val="20"/>
        </w:rPr>
        <w:t xml:space="preserve">[2]</w:t>
      </w:r>
      <w:bookmarkEnd w:id="1"/>
      <w:r>
        <w:rPr>
          <w:sz w:val="20"/>
          <w:szCs w:val="20"/>
        </w:rPr>
        <w:t xml:space="preserve"> Rao, A. S., &amp; Georgeff, M. P. (1995). BDI agents: From theory to practice. Proceedings of the First International Conference on Multiagent Systems (ICMAS), 312-319.</w:t>
      </w:r>
    </w:p>
    <w:p>
      <w:pPr>
        <w:spacing w:after="100"/>
      </w:pPr>
      <w:bookmarkStart w:name="ref3" w:id="1"/>
      <w:r>
        <w:rPr>
          <w:b/>
          <w:bCs/>
          <w:sz w:val="20"/>
          <w:szCs w:val="20"/>
        </w:rPr>
        <w:t xml:space="preserve">[3]</w:t>
      </w:r>
      <w:bookmarkEnd w:id="1"/>
      <w:r>
        <w:rPr>
          <w:sz w:val="20"/>
          <w:szCs w:val="20"/>
        </w:rPr>
        <w:t xml:space="preserve"> FIPA. (2002). FIPA ACL message structure specification. Foundation for Intelligent Physical Agents.</w:t>
      </w:r>
    </w:p>
    <w:p>
      <w:pPr>
        <w:spacing w:after="100"/>
      </w:pPr>
      <w:bookmarkStart w:name="ref4" w:id="1"/>
      <w:r>
        <w:rPr>
          <w:b/>
          <w:bCs/>
          <w:sz w:val="20"/>
          <w:szCs w:val="20"/>
        </w:rPr>
        <w:t xml:space="preserve">[4]</w:t>
      </w:r>
      <w:bookmarkEnd w:id="1"/>
      <w:r>
        <w:rPr>
          <w:sz w:val="20"/>
          <w:szCs w:val="20"/>
        </w:rPr>
        <w:t xml:space="preserve"> Wooldridge, M., &amp; Jennings, N. R. (1995). Intelligent agents: Theory and practice. The Knowledge Engineering Review, 10(2), 115-152.</w:t>
      </w:r>
    </w:p>
    <w:p>
      <w:pPr>
        <w:spacing w:after="100"/>
      </w:pPr>
      <w:bookmarkStart w:name="ref5" w:id="1"/>
      <w:r>
        <w:rPr>
          <w:b/>
          <w:bCs/>
          <w:sz w:val="20"/>
          <w:szCs w:val="20"/>
        </w:rPr>
        <w:t xml:space="preserve">[5]</w:t>
      </w:r>
      <w:bookmarkEnd w:id="1"/>
      <w:r>
        <w:rPr>
          <w:sz w:val="20"/>
          <w:szCs w:val="20"/>
        </w:rPr>
        <w:t xml:space="preserve"> Wu, Q., Bansal, G., Zhang, J., Wu, Y., Li, B., Zhu, E., Jiang, L., Zhang, X., Zhang, S., Liu, J., Awadallah, A. H., White, R. W., Burger, D., &amp; Wang, C. (2023). AutoGen: Enabling next-gen LLM applications via multi-agent conversation. arXiv preprint arXiv:2308.08155.</w:t>
      </w:r>
    </w:p>
    <w:p>
      <w:pPr>
        <w:spacing w:after="100"/>
      </w:pPr>
      <w:bookmarkStart w:name="ref6" w:id="1"/>
      <w:r>
        <w:rPr>
          <w:b/>
          <w:bCs/>
          <w:sz w:val="20"/>
          <w:szCs w:val="20"/>
        </w:rPr>
        <w:t xml:space="preserve">[6]</w:t>
      </w:r>
      <w:bookmarkEnd w:id="1"/>
      <w:r>
        <w:rPr>
          <w:sz w:val="20"/>
          <w:szCs w:val="20"/>
        </w:rPr>
        <w:t xml:space="preserve"> Hong, S., Zheng, X., Chen, J., Cheng, Y., Wang, J., Zhang, C., Wang, Z., Yau, S. K. S., Lin, Z., Zhou, L., Ran, C., Xiao, L., Wu, C., &amp; Schmidhuber, J. (2024). MetaGPT: Meta programming for a multi-agent collaborative framework. Proceedings of the International Conference on Learning Representations (ICLR).</w:t>
      </w:r>
    </w:p>
    <w:p>
      <w:pPr>
        <w:spacing w:after="100"/>
      </w:pPr>
      <w:bookmarkStart w:name="ref7" w:id="1"/>
      <w:r>
        <w:rPr>
          <w:b/>
          <w:bCs/>
          <w:sz w:val="20"/>
          <w:szCs w:val="20"/>
        </w:rPr>
        <w:t xml:space="preserve">[7]</w:t>
      </w:r>
      <w:bookmarkEnd w:id="1"/>
      <w:r>
        <w:rPr>
          <w:sz w:val="20"/>
          <w:szCs w:val="20"/>
        </w:rPr>
        <w:t xml:space="preserve"> Qian, C., Liu, W., Liu, H., Chen, N., Dang, Y., Li, J., Yang, C., Chen, W., Su, Y., Cong, X., Xu, J., Li, D., Liu, Z., &amp; Sun, M. (2024). ChatDev: Communicative agents for software development. Proceedings of the 62nd Annual Meeting of the Association for Computational Linguistics (ACL), 15174-15186.</w:t>
      </w:r>
    </w:p>
    <w:p>
      <w:pPr>
        <w:spacing w:after="100"/>
      </w:pPr>
      <w:bookmarkStart w:name="ref8" w:id="1"/>
      <w:r>
        <w:rPr>
          <w:b/>
          <w:bCs/>
          <w:sz w:val="20"/>
          <w:szCs w:val="20"/>
        </w:rPr>
        <w:t xml:space="preserve">[8]</w:t>
      </w:r>
      <w:bookmarkEnd w:id="1"/>
      <w:r>
        <w:rPr>
          <w:sz w:val="20"/>
          <w:szCs w:val="20"/>
        </w:rPr>
        <w:t xml:space="preserve"> Huang, D., Bu, Q., Zhang, J. M., Luck, M., &amp; Cui, H. (2023). AgentCoder: Multi-agent-based code generation with iterative testing and optimisation. arXiv preprint arXiv:2312.13010.</w:t>
      </w:r>
    </w:p>
    <w:p>
      <w:pPr>
        <w:spacing w:after="100"/>
      </w:pPr>
      <w:bookmarkStart w:name="ref9" w:id="1"/>
      <w:r>
        <w:rPr>
          <w:b/>
          <w:bCs/>
          <w:sz w:val="20"/>
          <w:szCs w:val="20"/>
        </w:rPr>
        <w:t xml:space="preserve">[9]</w:t>
      </w:r>
      <w:bookmarkEnd w:id="1"/>
      <w:r>
        <w:rPr>
          <w:sz w:val="20"/>
          <w:szCs w:val="20"/>
        </w:rPr>
        <w:t xml:space="preserve"> Dong, Y., Jiang, X., Jin, Z., &amp; Li, G. (2024). Self-collaboration code generation via ChatGPT. ACM Transactions on Software Engineering and Methodology, 33(7), 1-38.</w:t>
      </w:r>
    </w:p>
    <w:p>
      <w:pPr>
        <w:spacing w:after="100"/>
      </w:pPr>
      <w:bookmarkStart w:name="ref10" w:id="1"/>
      <w:r>
        <w:rPr>
          <w:b/>
          <w:bCs/>
          <w:sz w:val="20"/>
          <w:szCs w:val="20"/>
        </w:rPr>
        <w:t xml:space="preserve">[10]</w:t>
      </w:r>
      <w:bookmarkEnd w:id="1"/>
      <w:r>
        <w:rPr>
          <w:sz w:val="20"/>
          <w:szCs w:val="20"/>
        </w:rPr>
        <w:t xml:space="preserve"> He, J., Treude, C., &amp; Lo, D. (2025). LLM-based multi-agent systems for software engineering: Literature review, vision, and the road ahead. ACM Transactions on Software Engineering and Methodology, 34(5), 124:1-124:30.</w:t>
      </w:r>
    </w:p>
    <w:p>
      <w:pPr>
        <w:spacing w:after="100"/>
      </w:pPr>
      <w:bookmarkStart w:name="ref11" w:id="1"/>
      <w:r>
        <w:rPr>
          <w:b/>
          <w:bCs/>
          <w:sz w:val="20"/>
          <w:szCs w:val="20"/>
        </w:rPr>
        <w:t xml:space="preserve">[11]</w:t>
      </w:r>
      <w:bookmarkEnd w:id="1"/>
      <w:r>
        <w:rPr>
          <w:sz w:val="20"/>
          <w:szCs w:val="20"/>
        </w:rPr>
        <w:t xml:space="preserve"> Guo, T., Chen, X., Wang, Y., Chang, R., Pei, S., Chawla, N. V., Wiest, O., &amp; Zhang, X. (2024). Large language model based multi-agents: A survey of progress and challenges. Proceedings of the 33rd International Joint Conference on Artificial Intelligence (IJCAI), 8048-8057.</w:t>
      </w:r>
    </w:p>
    <w:p>
      <w:pPr>
        <w:spacing w:after="100"/>
      </w:pPr>
      <w:bookmarkStart w:name="ref12" w:id="1"/>
      <w:r>
        <w:rPr>
          <w:b/>
          <w:bCs/>
          <w:sz w:val="20"/>
          <w:szCs w:val="20"/>
        </w:rPr>
        <w:t xml:space="preserve">[12]</w:t>
      </w:r>
      <w:bookmarkEnd w:id="1"/>
      <w:r>
        <w:rPr>
          <w:sz w:val="20"/>
          <w:szCs w:val="20"/>
        </w:rPr>
        <w:t xml:space="preserve"> Park, J. S., O'Brien, J., Cai, C. J., Morris, M. R., Liang, P., &amp; Bernstein, M. S. (2023). Generative agents: Interactive simulacra of human behavior. Proceedings of the 36th Annual ACM Symposium on User Interface Software and Technology (UIST), 1-22.</w:t>
      </w:r>
    </w:p>
    <w:p>
      <w:pPr>
        <w:spacing w:after="100"/>
      </w:pPr>
      <w:bookmarkStart w:name="ref13" w:id="1"/>
      <w:r>
        <w:rPr>
          <w:b/>
          <w:bCs/>
          <w:sz w:val="20"/>
          <w:szCs w:val="20"/>
        </w:rPr>
        <w:t xml:space="preserve">[13]</w:t>
      </w:r>
      <w:bookmarkEnd w:id="1"/>
      <w:r>
        <w:rPr>
          <w:sz w:val="20"/>
          <w:szCs w:val="20"/>
        </w:rPr>
        <w:t xml:space="preserve"> Chan, C. M., Chen, W., Su, Y., Yu, J., Xue, W., Zhang, S., Fu, J., &amp; Liu, Z. (2024). ChatEval: Towards better LLM-based evaluators through multi-agent debate. Proceedings of the International Conference on Learning Representations (ICLR).</w:t>
      </w:r>
    </w:p>
    <w:p>
      <w:pPr>
        <w:spacing w:after="100"/>
      </w:pPr>
      <w:bookmarkStart w:name="ref14" w:id="1"/>
      <w:r>
        <w:rPr>
          <w:b/>
          <w:bCs/>
          <w:sz w:val="20"/>
          <w:szCs w:val="20"/>
        </w:rPr>
        <w:t xml:space="preserve">[14]</w:t>
      </w:r>
      <w:bookmarkEnd w:id="1"/>
      <w:r>
        <w:rPr>
          <w:sz w:val="20"/>
          <w:szCs w:val="20"/>
        </w:rPr>
        <w:t xml:space="preserve"> Fourney, A., Bansal, G., Mozannar, H., Tan, C., Salinas, E., Zhu, E., Niedtner, F., Proebsting, G., Bassman, G., Gerrits, J., Alber, J., Chang, P., Loynd, R., West, R., Dibia, V., Awadallah, A., Kamar, E., Hosn, R., &amp; Amershi, S. (2024). Magentic-One: A generalist multi-agent system for solving complex tasks. arXiv preprint arXiv:2411.04468.</w:t>
      </w:r>
    </w:p>
    <w:p>
      <w:pPr>
        <w:spacing w:after="100"/>
      </w:pPr>
      <w:bookmarkStart w:name="ref15" w:id="1"/>
      <w:r>
        <w:rPr>
          <w:b/>
          <w:bCs/>
          <w:sz w:val="20"/>
          <w:szCs w:val="20"/>
        </w:rPr>
        <w:t xml:space="preserve">[15]</w:t>
      </w:r>
      <w:bookmarkEnd w:id="1"/>
      <w:r>
        <w:rPr>
          <w:sz w:val="20"/>
          <w:szCs w:val="20"/>
        </w:rPr>
        <w:t xml:space="preserve"> Shen, Y., Song, K., Tan, X., Li, D., Lu, W., &amp; Zhuang, Y. (2023). HuggingGPT: Solving AI tasks with ChatGPT and its friends in Hugging Face. Advances in Neural Information Processing Systems (NeurIPS), 36.</w:t>
      </w:r>
    </w:p>
    <w:p>
      <w:pPr>
        <w:spacing w:after="100"/>
      </w:pPr>
      <w:bookmarkStart w:name="ref16" w:id="1"/>
      <w:r>
        <w:rPr>
          <w:b/>
          <w:bCs/>
          <w:sz w:val="20"/>
          <w:szCs w:val="20"/>
        </w:rPr>
        <w:t xml:space="preserve">[16]</w:t>
      </w:r>
      <w:bookmarkEnd w:id="1"/>
      <w:r>
        <w:rPr>
          <w:sz w:val="20"/>
          <w:szCs w:val="20"/>
        </w:rPr>
        <w:t xml:space="preserve"> Yao, S., Zhao, J., Yu, D., Du, N., Shafran, I., Narasimhan, K., &amp; Cao, Y. (2023). ReAct: Synergizing reasoning and acting in language models. Proceedings of the International Conference on Learning Representations (ICLR).</w:t>
      </w:r>
    </w:p>
    <w:p>
      <w:pPr>
        <w:spacing w:after="100"/>
      </w:pPr>
      <w:bookmarkStart w:name="ref17" w:id="1"/>
      <w:r>
        <w:rPr>
          <w:b/>
          <w:bCs/>
          <w:sz w:val="20"/>
          <w:szCs w:val="20"/>
        </w:rPr>
        <w:t xml:space="preserve">[17]</w:t>
      </w:r>
      <w:bookmarkEnd w:id="1"/>
      <w:r>
        <w:rPr>
          <w:sz w:val="20"/>
          <w:szCs w:val="20"/>
        </w:rPr>
        <w:t xml:space="preserve"> Shinn, N., Cassano, F., Berman, E., Gopinath, A., Narasimhan, K., &amp; Yao, S. (2023). Reflexion: Language agents with verbal reinforcement learning. Advances in Neural Information Processing Systems (NeurIPS), 36.</w:t>
      </w:r>
    </w:p>
    <w:p>
      <w:pPr>
        <w:spacing w:after="100"/>
      </w:pPr>
      <w:bookmarkStart w:name="ref18" w:id="1"/>
      <w:r>
        <w:rPr>
          <w:b/>
          <w:bCs/>
          <w:sz w:val="20"/>
          <w:szCs w:val="20"/>
        </w:rPr>
        <w:t xml:space="preserve">[18]</w:t>
      </w:r>
      <w:bookmarkEnd w:id="1"/>
      <w:r>
        <w:rPr>
          <w:sz w:val="20"/>
          <w:szCs w:val="20"/>
        </w:rPr>
        <w:t xml:space="preserve"> Schick, T., Dwivedi-Yu, J., Dessi, R., Raileanu, R., Lomeli, M., Hambro, E., Zettlemoyer, L., Cancedda, N., &amp; Scialom, T. (2023). Toolformer: Language models can teach themselves to use tools. Advances in Neural Information Processing Systems (NeurIPS), 36.</w:t>
      </w:r>
    </w:p>
    <w:p>
      <w:pPr>
        <w:spacing w:after="100"/>
      </w:pPr>
      <w:bookmarkStart w:name="ref19" w:id="1"/>
      <w:r>
        <w:rPr>
          <w:b/>
          <w:bCs/>
          <w:sz w:val="20"/>
          <w:szCs w:val="20"/>
        </w:rPr>
        <w:t xml:space="preserve">[19]</w:t>
      </w:r>
      <w:bookmarkEnd w:id="1"/>
      <w:r>
        <w:rPr>
          <w:sz w:val="20"/>
          <w:szCs w:val="20"/>
        </w:rPr>
        <w:t xml:space="preserve"> Wang, G., Xie, Y., Jiang, Y., Mandlekar, A., Xiao, C., Zhu, Y., Fan, L., &amp; Anandkumar, A. (2023). Voyager: An open-ended embodied agent with large language models. arXiv preprint arXiv:2305.16291.</w:t>
      </w:r>
    </w:p>
    <w:p>
      <w:pPr>
        <w:spacing w:after="100"/>
      </w:pPr>
      <w:bookmarkStart w:name="ref20" w:id="1"/>
      <w:r>
        <w:rPr>
          <w:b/>
          <w:bCs/>
          <w:sz w:val="20"/>
          <w:szCs w:val="20"/>
        </w:rPr>
        <w:t xml:space="preserve">[20]</w:t>
      </w:r>
      <w:bookmarkEnd w:id="1"/>
      <w:r>
        <w:rPr>
          <w:sz w:val="20"/>
          <w:szCs w:val="20"/>
        </w:rPr>
        <w:t xml:space="preserve"> Li, G., Hammoud, H. A. A. K., Itani, H., Khizbullin, D., &amp; Ghanem, B. (2023). CAMEL: Communicative agents for 'mind' exploration of large language model society. Advances in Neural Information Processing Systems (NeurIPS), 36.</w:t>
      </w:r>
    </w:p>
    <w:p>
      <w:pPr>
        <w:spacing w:after="100"/>
      </w:pPr>
      <w:bookmarkStart w:name="ref21" w:id="1"/>
      <w:r>
        <w:rPr>
          <w:b/>
          <w:bCs/>
          <w:sz w:val="20"/>
          <w:szCs w:val="20"/>
        </w:rPr>
        <w:t xml:space="preserve">[21]</w:t>
      </w:r>
      <w:bookmarkEnd w:id="1"/>
      <w:r>
        <w:rPr>
          <w:sz w:val="20"/>
          <w:szCs w:val="20"/>
        </w:rPr>
        <w:t xml:space="preserve"> Zhang, K., Yang, Z., &amp; Basar, T. (2021). Multi-agent reinforcement learning: A selective overview of theories and algorithms. Handbook of Reinforcement Learning and Control, 321-384.</w:t>
      </w:r>
    </w:p>
    <w:p>
      <w:pPr>
        <w:spacing w:after="100"/>
      </w:pPr>
      <w:bookmarkStart w:name="ref22" w:id="1"/>
      <w:r>
        <w:rPr>
          <w:b/>
          <w:bCs/>
          <w:sz w:val="20"/>
          <w:szCs w:val="20"/>
        </w:rPr>
        <w:t xml:space="preserve">[22]</w:t>
      </w:r>
      <w:bookmarkEnd w:id="1"/>
      <w:r>
        <w:rPr>
          <w:sz w:val="20"/>
          <w:szCs w:val="20"/>
        </w:rPr>
        <w:t xml:space="preserve"> Kraus, S. (2001). Strategic Negotiation in Multiagent Environments. MIT Press.</w:t>
      </w:r>
    </w:p>
    <w:p>
      <w:pPr>
        <w:spacing w:after="100"/>
      </w:pPr>
      <w:bookmarkStart w:name="ref23" w:id="1"/>
      <w:r>
        <w:rPr>
          <w:b/>
          <w:bCs/>
          <w:sz w:val="20"/>
          <w:szCs w:val="20"/>
        </w:rPr>
        <w:t xml:space="preserve">[23]</w:t>
      </w:r>
      <w:bookmarkEnd w:id="1"/>
      <w:r>
        <w:rPr>
          <w:sz w:val="20"/>
          <w:szCs w:val="20"/>
        </w:rPr>
        <w:t xml:space="preserve"> Google Developers Blog. (2025). Announcing the Agent2Agent Protocol (A2A): A new era of agent interoperability. Google.</w:t>
      </w:r>
    </w:p>
    <w:p>
      <w:pPr>
        <w:spacing w:after="100"/>
      </w:pPr>
      <w:bookmarkStart w:name="ref24" w:id="1"/>
      <w:r>
        <w:rPr>
          <w:b/>
          <w:bCs/>
          <w:sz w:val="20"/>
          <w:szCs w:val="20"/>
        </w:rPr>
        <w:t xml:space="preserve">[24]</w:t>
      </w:r>
      <w:bookmarkEnd w:id="1"/>
      <w:r>
        <w:rPr>
          <w:sz w:val="20"/>
          <w:szCs w:val="20"/>
        </w:rPr>
        <w:t xml:space="preserve"> Linux Foundation. (2026). A2A Protocol governance and specification (v1.x). Linux Foundation Projects.</w:t>
      </w:r>
    </w:p>
    <w:p>
      <w:pPr>
        <w:spacing w:after="100"/>
      </w:pPr>
      <w:bookmarkStart w:name="ref25" w:id="1"/>
      <w:r>
        <w:rPr>
          <w:b/>
          <w:bCs/>
          <w:sz w:val="20"/>
          <w:szCs w:val="20"/>
        </w:rPr>
        <w:t xml:space="preserve">[25]</w:t>
      </w:r>
      <w:bookmarkEnd w:id="1"/>
      <w:r>
        <w:rPr>
          <w:sz w:val="20"/>
          <w:szCs w:val="20"/>
        </w:rPr>
        <w:t xml:space="preserve"> Anthropic. (2024). Model Context Protocol specification. Anthropic.</w:t>
      </w:r>
    </w:p>
    <w:p>
      <w:pPr>
        <w:spacing w:after="100"/>
      </w:pPr>
      <w:bookmarkStart w:name="ref26" w:id="1"/>
      <w:r>
        <w:rPr>
          <w:b/>
          <w:bCs/>
          <w:sz w:val="20"/>
          <w:szCs w:val="20"/>
        </w:rPr>
        <w:t xml:space="preserve">[26]</w:t>
      </w:r>
      <w:bookmarkEnd w:id="1"/>
      <w:r>
        <w:rPr>
          <w:sz w:val="20"/>
          <w:szCs w:val="20"/>
        </w:rPr>
        <w:t xml:space="preserve"> Anthropic. (2026). Claude Code: Agentic coding tool and subagent orchestration documentation. Anthropic.</w:t>
      </w:r>
    </w:p>
    <w:p>
      <w:pPr>
        <w:spacing w:after="100"/>
      </w:pPr>
      <w:bookmarkStart w:name="ref27" w:id="1"/>
      <w:r>
        <w:rPr>
          <w:b/>
          <w:bCs/>
          <w:sz w:val="20"/>
          <w:szCs w:val="20"/>
        </w:rPr>
        <w:t xml:space="preserve">[27]</w:t>
      </w:r>
      <w:bookmarkEnd w:id="1"/>
      <w:r>
        <w:rPr>
          <w:sz w:val="20"/>
          <w:szCs w:val="20"/>
        </w:rPr>
        <w:t xml:space="preserve"> OpenAI. (2025). Codex CLI: Agentic command-line coding assistant documentation. OpenAI.</w:t>
      </w:r>
    </w:p>
    <w:p>
      <w:pPr>
        <w:spacing w:after="100"/>
      </w:pPr>
      <w:bookmarkStart w:name="ref28" w:id="1"/>
      <w:r>
        <w:rPr>
          <w:b/>
          <w:bCs/>
          <w:sz w:val="20"/>
          <w:szCs w:val="20"/>
        </w:rPr>
        <w:t xml:space="preserve">[28]</w:t>
      </w:r>
      <w:bookmarkEnd w:id="1"/>
      <w:r>
        <w:rPr>
          <w:sz w:val="20"/>
          <w:szCs w:val="20"/>
        </w:rPr>
        <w:t xml:space="preserve"> Google. (2026). Antigravity: Multi-agent AI development environment documentation. Google.</w:t>
      </w:r>
    </w:p>
    <w:p>
      <w:pPr>
        <w:spacing w:after="100"/>
      </w:pPr>
      <w:bookmarkStart w:name="ref29" w:id="1"/>
      <w:r>
        <w:rPr>
          <w:b/>
          <w:bCs/>
          <w:sz w:val="20"/>
          <w:szCs w:val="20"/>
        </w:rPr>
        <w:t xml:space="preserve">[29]</w:t>
      </w:r>
      <w:bookmarkEnd w:id="1"/>
      <w:r>
        <w:rPr>
          <w:sz w:val="20"/>
          <w:szCs w:val="20"/>
        </w:rPr>
        <w:t xml:space="preserve"> CrewAI Inc. (2024). CrewAI: Role-based multi-agent orchestration framework documentation.</w:t>
      </w:r>
    </w:p>
    <w:p>
      <w:pPr>
        <w:spacing w:after="100"/>
      </w:pPr>
      <w:bookmarkStart w:name="ref30" w:id="1"/>
      <w:r>
        <w:rPr>
          <w:b/>
          <w:bCs/>
          <w:sz w:val="20"/>
          <w:szCs w:val="20"/>
        </w:rPr>
        <w:t xml:space="preserve">[30]</w:t>
      </w:r>
      <w:bookmarkEnd w:id="1"/>
      <w:r>
        <w:rPr>
          <w:sz w:val="20"/>
          <w:szCs w:val="20"/>
        </w:rPr>
        <w:t xml:space="preserve"> Microsoft. (2026). Microsoft Agent Framework: Graph-based multi-agent workflows, GroupChat, and A2A/MCP interoperability documentation.</w:t>
      </w:r>
    </w:p>
    <w:p>
      <w:pPr>
        <w:spacing w:after="100"/>
      </w:pPr>
      <w:bookmarkStart w:name="ref31" w:id="1"/>
      <w:r>
        <w:rPr>
          <w:b/>
          <w:bCs/>
          <w:sz w:val="20"/>
          <w:szCs w:val="20"/>
        </w:rPr>
        <w:t xml:space="preserve">[31]</w:t>
      </w:r>
      <w:bookmarkEnd w:id="1"/>
      <w:r>
        <w:rPr>
          <w:sz w:val="20"/>
          <w:szCs w:val="20"/>
        </w:rPr>
        <w:t xml:space="preserve"> Sycara, K. P. (1998). Multiagent systems. AI Magazine, 19(2), 79-92.</w:t>
      </w:r>
    </w:p>
    <w:p>
      <w:pPr>
        <w:spacing w:after="100"/>
      </w:pPr>
      <w:bookmarkStart w:name="ref32" w:id="1"/>
      <w:r>
        <w:rPr>
          <w:b/>
          <w:bCs/>
          <w:sz w:val="20"/>
          <w:szCs w:val="20"/>
        </w:rPr>
        <w:t xml:space="preserve">[32]</w:t>
      </w:r>
      <w:bookmarkEnd w:id="1"/>
      <w:r>
        <w:rPr>
          <w:sz w:val="20"/>
          <w:szCs w:val="20"/>
        </w:rPr>
        <w:t xml:space="preserve"> Stone, P., &amp; Veloso, M. (2000). Multiagent systems: A survey from a machine learning perspective. Autonomous Robots, 8(3), 345-383.</w:t>
      </w:r>
    </w:p>
    <w:p>
      <w:pPr>
        <w:spacing w:after="100"/>
      </w:pPr>
      <w:bookmarkStart w:name="ref33" w:id="1"/>
      <w:r>
        <w:rPr>
          <w:b/>
          <w:bCs/>
          <w:sz w:val="20"/>
          <w:szCs w:val="20"/>
        </w:rPr>
        <w:t xml:space="preserve">[33]</w:t>
      </w:r>
      <w:bookmarkEnd w:id="1"/>
      <w:r>
        <w:rPr>
          <w:sz w:val="20"/>
          <w:szCs w:val="20"/>
        </w:rPr>
        <w:t xml:space="preserve"> Durfee, E. H., &amp; Lesser, V. R. (1991). Partial global planning: A coordination framework for distributed hypothesis formation. IEEE Transactions on Systems, Man, and Cybernetics, 21(5), 1167-1183.</w:t>
      </w:r>
    </w:p>
    <w:p>
      <w:pPr>
        <w:spacing w:after="100"/>
      </w:pPr>
      <w:bookmarkStart w:name="ref34" w:id="1"/>
      <w:r>
        <w:rPr>
          <w:b/>
          <w:bCs/>
          <w:sz w:val="20"/>
          <w:szCs w:val="20"/>
        </w:rPr>
        <w:t xml:space="preserve">[34]</w:t>
      </w:r>
      <w:bookmarkEnd w:id="1"/>
      <w:r>
        <w:rPr>
          <w:sz w:val="20"/>
          <w:szCs w:val="20"/>
        </w:rPr>
        <w:t xml:space="preserve"> Jennings, N. R., Sycara, K., &amp; Wooldridge, M. (1998). A roadmap of agent research and development. Autonomous Agents and Multi-Agent Systems, 1(1), 7-38.</w:t>
      </w:r>
    </w:p>
    <w:p>
      <w:pPr>
        <w:spacing w:after="100"/>
      </w:pPr>
      <w:bookmarkStart w:name="ref35" w:id="1"/>
      <w:r>
        <w:rPr>
          <w:b/>
          <w:bCs/>
          <w:sz w:val="20"/>
          <w:szCs w:val="20"/>
        </w:rPr>
        <w:t xml:space="preserve">[35]</w:t>
      </w:r>
      <w:bookmarkEnd w:id="1"/>
      <w:r>
        <w:rPr>
          <w:sz w:val="20"/>
          <w:szCs w:val="20"/>
        </w:rPr>
        <w:t xml:space="preserve"> Xi, Z., Chen, W., Guo, X., He, W., Ding, Y., Hong, B., Zhang, M., Wang, J., Jin, S., Zhou, E., Zheng, R., Fan, X., Wang, X., Xiong, L., Zhou, Y., Wang, W., Jiang, C., Zou, Y., Liu, X., ... Gui, T. (2025). The rise and potential of large language model based agents: A survey. Science China Information Sciences, 68, 121101.</w:t>
      </w:r>
    </w:p>
    <w:p>
      <w:pPr>
        <w:spacing w:after="100"/>
      </w:pPr>
      <w:bookmarkStart w:name="ref36" w:id="1"/>
      <w:r>
        <w:rPr>
          <w:b/>
          <w:bCs/>
          <w:sz w:val="20"/>
          <w:szCs w:val="20"/>
        </w:rPr>
        <w:t xml:space="preserve">[36]</w:t>
      </w:r>
      <w:bookmarkEnd w:id="1"/>
      <w:r>
        <w:rPr>
          <w:sz w:val="20"/>
          <w:szCs w:val="20"/>
        </w:rPr>
        <w:t xml:space="preserve"> Chen, W., Su, Y., Zuo, J., Yang, C., Yuan, C., Chan, C. M., Yu, H., Lu, Y., Hung, Y. H., Qian, C., Qin, Y., Cong, X., Xie, R., Liu, Z., Sun, M., &amp; Zhou, J. (2024). AgentVerse: Facilitating multi-agent collaboration and exploring emergent behaviors. Proceedings of the International Conference on Learning Representations (ICLR).</w:t>
      </w:r>
    </w:p>
    <w:p>
      <w:pPr>
        <w:spacing w:after="100"/>
      </w:pPr>
      <w:bookmarkStart w:name="ref37" w:id="1"/>
      <w:r>
        <w:rPr>
          <w:b/>
          <w:bCs/>
          <w:sz w:val="20"/>
          <w:szCs w:val="20"/>
        </w:rPr>
        <w:t xml:space="preserve">[37]</w:t>
      </w:r>
      <w:bookmarkEnd w:id="1"/>
      <w:r>
        <w:rPr>
          <w:sz w:val="20"/>
          <w:szCs w:val="20"/>
        </w:rPr>
        <w:t xml:space="preserve"> Talebirad, Y., &amp; Nadiri, A. (2023). Multi-agent collaboration: Harnessing the power of intelligent LLM agents. arXiv preprint arXiv:2306.03314.</w:t>
      </w:r>
    </w:p>
    <w:p>
      <w:pPr>
        <w:spacing w:after="100"/>
      </w:pPr>
      <w:bookmarkStart w:name="ref38" w:id="1"/>
      <w:r>
        <w:rPr>
          <w:b/>
          <w:bCs/>
          <w:sz w:val="20"/>
          <w:szCs w:val="20"/>
        </w:rPr>
        <w:t xml:space="preserve">[38]</w:t>
      </w:r>
      <w:bookmarkEnd w:id="1"/>
      <w:r>
        <w:rPr>
          <w:sz w:val="20"/>
          <w:szCs w:val="20"/>
        </w:rPr>
        <w:t xml:space="preserve"> Zhou, W., Jiang, Y. E., Li, L., Wu, J., Wang, T., Qiu, S., Zhang, J., Chen, J., Wu, R., Wang, S., Zhu, S., Chen, J., Zhang, W., Tang, X., Wang, N., Zhang, S., Alon, U., Liu, J., ... Neubig, G. (2024). Agents: An open-source framework for autonomous language agents. arXiv preprint arXiv:2309.07870.</w:t>
      </w:r>
    </w:p>
    <w:p>
      <w:pPr>
        <w:spacing w:after="100"/>
      </w:pPr>
      <w:bookmarkStart w:name="ref39" w:id="1"/>
      <w:r>
        <w:rPr>
          <w:b/>
          <w:bCs/>
          <w:sz w:val="20"/>
          <w:szCs w:val="20"/>
        </w:rPr>
        <w:t xml:space="preserve">[39]</w:t>
      </w:r>
      <w:bookmarkEnd w:id="1"/>
      <w:r>
        <w:rPr>
          <w:sz w:val="20"/>
          <w:szCs w:val="20"/>
        </w:rPr>
        <w:t xml:space="preserve"> Liu, Z., Yao, W., Zhang, J., Yang, L., Liu, Z., Tan, J., Choubey, P. K., Lan, T., Wu, J., Wang, H., Heinecke, S., Xiong, C., &amp; Savarese, S. (2024). AgentLite: A lightweight library for building and advancing task-oriented LLM agent systems. arXiv preprint arXiv:2402.15538.</w:t>
      </w:r>
    </w:p>
    <w:p>
      <w:pPr>
        <w:spacing w:after="100"/>
      </w:pPr>
      <w:bookmarkStart w:name="ref40" w:id="1"/>
      <w:r>
        <w:rPr>
          <w:b/>
          <w:bCs/>
          <w:sz w:val="20"/>
          <w:szCs w:val="20"/>
        </w:rPr>
        <w:t xml:space="preserve">[40]</w:t>
      </w:r>
      <w:bookmarkEnd w:id="1"/>
      <w:r>
        <w:rPr>
          <w:sz w:val="20"/>
          <w:szCs w:val="20"/>
        </w:rPr>
        <w:t xml:space="preserve"> Jimenez, C. E., Yang, J., Wettig, A., Yao, S., Pei, K., Press, O., &amp; Narasimhan, K. (2024). SWE-bench: Can language models resolve real-world GitHub issues? Proceedings of the International Conference on Learning Representations (ICLR).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83378ab8efb7509e8c636b5cd54a1505288de3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2026-08-28T07:31:24.504Z</dcterms:created>
  <dcterms:modified xsi:type="dcterms:W3CDTF">2026-08-28T07:31:24.510Z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