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#tabuleiro {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display: flex;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flex-wrap: wrap;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width: 416px; /* 8 casas de 50px + 8 bordas de 1px cada = 416px */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margin: 0 auto; /* Centraliza o tabuleiro na página */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.casa {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width: 50px;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height: 50px;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border: 1px solid black;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box-sizing: border-box; /* Inclui a borda no tamanho total da casa */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/* Criando o padrão de cores do tabuleiro */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.casa.clara {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background-color: #f0f0f0; /* Cor clara */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.casa.escura {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background-color: #808080; /* Cor escura 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