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Tricoders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Maanickavasagan 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Kethuram T 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Kiran vignesh 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Dataset: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      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https://onlineacademiccommunity.uvic.ca/isot/2022/11/27/fake-news-detection-datasets/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Libraries: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seaborn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tqdm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nltk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1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f2328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u w:val="single"/>
          <w:rtl w:val="0"/>
        </w:rPr>
        <w:t xml:space="preserve">Model selection: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Logistic regression is one of the most popular Machine Learning algorithms when using the Supervised Learning approach. It is used to forecast the categorical dependent variable using a specified set of independent variables. Logistic regression can be used to forecast a categorical dependent variable's outcome.Because it can categorize new data using continuous and discrete datasets and provide probabilities, logistic regression is a key machine learning algorithm.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u w:val="single"/>
          <w:rtl w:val="0"/>
        </w:rPr>
        <w:t xml:space="preserve">Model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943600" cy="45697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Evaluation of model: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6257925" cy="42007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00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onlineacademiccommunity.uvic.ca/isot/2022/11/27/fake-news-detection-dataset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