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auto" w:line="240" w:before="0" w:after="0"/>
        <w:rPr>
          <w:rFonts w:cs="Calibri"/>
        </w:rPr>
      </w:pPr>
      <w:r>
        <w:rPr>
          <w:rFonts w:cs="Calibri"/>
        </w:rPr>
        <w:t>Ref No: {{refNo}}                                                                                                    {{proposalDate}}</w:t>
      </w:r>
    </w:p>
    <w:p>
      <w:pPr>
        <w:pStyle w:val="Normal"/>
        <w:spacing w:before="0" w:after="200"/>
        <w:contextualSpacing/>
        <w:rPr>
          <w:rFonts w:cs="Calibri"/>
          <w:bCs/>
        </w:rPr>
      </w:pPr>
      <w:r>
        <w:rPr>
          <w:rFonts w:cs="Calibri"/>
          <w:bCs/>
        </w:rPr>
      </w:r>
    </w:p>
    <w:p>
      <w:pPr>
        <w:pStyle w:val="Normal"/>
        <w:spacing w:before="0" w:after="0"/>
        <w:rPr/>
      </w:pPr>
      <w:r>
        <w:rPr/>
        <w:t>{{customerName}}</w:t>
      </w:r>
    </w:p>
    <w:p>
      <w:pPr>
        <w:pStyle w:val="Normal"/>
        <w:spacing w:before="0" w:after="0"/>
        <w:rPr/>
      </w:pPr>
      <w:r>
        <w:rPr/>
        <w:t>{{customerAddress}}</w:t>
      </w:r>
    </w:p>
    <w:p>
      <w:pPr>
        <w:pStyle w:val="Heading3"/>
        <w:numPr>
          <w:ilvl w:val="0"/>
          <w:numId w:val="0"/>
        </w:numPr>
        <w:spacing w:before="0" w:after="120"/>
        <w:ind w:hanging="0" w:start="360" w:end="0"/>
        <w:jc w:val="center"/>
        <w:rPr/>
      </w:pPr>
      <w:r>
        <w:rPr>
          <w:rFonts w:cs="Calibri" w:ascii="Calibri" w:hAnsi="Calibri"/>
          <w:sz w:val="22"/>
          <w:lang w:val="en-US"/>
        </w:rPr>
        <w:t>Proposal</w:t>
      </w:r>
      <w:r>
        <w:rPr>
          <w:rFonts w:cs="Calibri" w:ascii="Calibri" w:hAnsi="Calibri"/>
          <w:sz w:val="22"/>
        </w:rPr>
        <w:t xml:space="preserve"> for Fixed Assets Management Services</w:t>
      </w:r>
    </w:p>
    <w:p>
      <w:pPr>
        <w:pStyle w:val="Normal"/>
        <w:spacing w:before="0" w:after="0"/>
        <w:rPr/>
      </w:pPr>
      <w:r>
        <w:rPr/>
        <w:t>Hi {{contactName}}</w:t>
      </w:r>
    </w:p>
    <w:p>
      <w:pPr>
        <w:pStyle w:val="NormalWeb"/>
        <w:rPr>
          <w:rFonts w:ascii="Calibri" w:hAnsi="Calibri" w:cs="Calibri"/>
          <w:sz w:val="22"/>
          <w:szCs w:val="22"/>
        </w:rPr>
      </w:pPr>
      <w:r>
        <w:rPr>
          <w:rFonts w:cs="Calibri" w:ascii="Calibri" w:hAnsi="Calibri"/>
          <w:sz w:val="22"/>
          <w:szCs w:val="22"/>
        </w:rPr>
        <w:t>As discussed, we are pleased to submit our proposal for Fixed Assets Audit Services along with Smart Assets Pro Software. We extend our sincere thanks for the courtesy extended and the keen interest shown in our Fixed Assets Auditing, Physical Verification, and QR Tagging services, along with the Smart Assets Pro Software solution.</w:t>
      </w:r>
    </w:p>
    <w:p>
      <w:pPr>
        <w:pStyle w:val="NormalWeb"/>
        <w:rPr>
          <w:rFonts w:ascii="Calibri" w:hAnsi="Calibri" w:cs="Calibri"/>
          <w:sz w:val="22"/>
          <w:szCs w:val="22"/>
        </w:rPr>
      </w:pPr>
      <w:r>
        <w:rPr>
          <w:rStyle w:val="Strong"/>
          <w:rFonts w:cs="Calibri" w:ascii="Calibri" w:hAnsi="Calibri"/>
          <w:sz w:val="22"/>
          <w:szCs w:val="22"/>
        </w:rPr>
        <w:t>Fixed Asset Management</w:t>
      </w:r>
    </w:p>
    <w:p>
      <w:pPr>
        <w:pStyle w:val="NormalWeb"/>
        <w:rPr/>
      </w:pPr>
      <w:r>
        <w:rPr>
          <w:rFonts w:cs="Calibri" w:ascii="Calibri" w:hAnsi="Calibri"/>
          <w:sz w:val="22"/>
          <w:szCs w:val="22"/>
        </w:rPr>
        <w:t>Effective fixed asset management requires significant changes in policies, processes, and responsibilities. It's crucial to differentiate between asset tracking (and management) and fixed asset accounting, especially given today’s regulatory environment that mandates enhanced controls.</w:t>
      </w:r>
    </w:p>
    <w:p>
      <w:pPr>
        <w:pStyle w:val="NormalWeb"/>
        <w:rPr>
          <w:rFonts w:ascii="Calibri" w:hAnsi="Calibri" w:cs="Calibri"/>
          <w:sz w:val="22"/>
          <w:szCs w:val="22"/>
        </w:rPr>
      </w:pPr>
      <w:r>
        <w:rPr>
          <w:rStyle w:val="Strong"/>
          <w:rFonts w:cs="Calibri" w:ascii="Calibri" w:hAnsi="Calibri"/>
          <w:sz w:val="22"/>
          <w:szCs w:val="22"/>
        </w:rPr>
        <w:t>Solution Approach from Levantare</w:t>
      </w:r>
    </w:p>
    <w:p>
      <w:pPr>
        <w:pStyle w:val="Normal"/>
        <w:numPr>
          <w:ilvl w:val="0"/>
          <w:numId w:val="2"/>
        </w:numPr>
        <w:spacing w:lineRule="auto" w:line="240" w:before="0" w:after="0"/>
        <w:rPr>
          <w:rFonts w:cs="Calibri"/>
        </w:rPr>
      </w:pPr>
      <w:r>
        <w:rPr>
          <w:rStyle w:val="Strong"/>
          <w:rFonts w:cs="Calibri"/>
        </w:rPr>
        <w:t xml:space="preserve">Asset Auditing: </w:t>
      </w:r>
      <w:r>
        <w:rPr>
          <w:rStyle w:val="Strong"/>
          <w:rFonts w:cs="Calibri"/>
          <w:b w:val="false"/>
          <w:bCs w:val="false"/>
        </w:rPr>
        <w:t>Verification</w:t>
      </w:r>
      <w:r>
        <w:rPr>
          <w:rFonts w:cs="Calibri"/>
        </w:rPr>
        <w:t xml:space="preserve"> of fixed assets by company, branch, location, department, and custodian (excluding Land &amp; Building) for the existing assets </w:t>
      </w:r>
    </w:p>
    <w:p>
      <w:pPr>
        <w:pStyle w:val="Normal"/>
        <w:numPr>
          <w:ilvl w:val="0"/>
          <w:numId w:val="2"/>
        </w:numPr>
        <w:spacing w:lineRule="auto" w:line="240" w:before="0" w:after="200"/>
        <w:rPr>
          <w:rFonts w:cs="Calibri"/>
        </w:rPr>
      </w:pPr>
      <w:r>
        <w:rPr>
          <w:rFonts w:cs="Calibri"/>
          <w:b/>
          <w:bCs/>
        </w:rPr>
        <w:t>Tracking for fixed assets</w:t>
      </w:r>
      <w:r>
        <w:rPr>
          <w:rFonts w:cs="Calibri"/>
        </w:rPr>
        <w:t xml:space="preserve"> and affix the QR Code for the assets </w:t>
      </w:r>
    </w:p>
    <w:p>
      <w:pPr>
        <w:pStyle w:val="Normal"/>
        <w:numPr>
          <w:ilvl w:val="0"/>
          <w:numId w:val="2"/>
        </w:numPr>
        <w:spacing w:lineRule="auto" w:line="240" w:before="0" w:after="200"/>
        <w:rPr>
          <w:rFonts w:cs="Calibri"/>
        </w:rPr>
      </w:pPr>
      <w:r>
        <w:rPr>
          <w:rStyle w:val="Strong"/>
          <w:rFonts w:cs="Calibri"/>
        </w:rPr>
        <w:t>Asset Data Auditing</w:t>
      </w:r>
      <w:r>
        <w:rPr>
          <w:rFonts w:cs="Calibri"/>
        </w:rPr>
        <w:t>: Compare physically tracked assets against the existing register, generating a mismatch report and Submitting variance analysis.</w:t>
      </w:r>
    </w:p>
    <w:p>
      <w:pPr>
        <w:pStyle w:val="Normal"/>
        <w:numPr>
          <w:ilvl w:val="0"/>
          <w:numId w:val="2"/>
        </w:numPr>
        <w:spacing w:lineRule="auto" w:line="240" w:before="0" w:after="280"/>
        <w:rPr>
          <w:rFonts w:cs="Calibri"/>
        </w:rPr>
      </w:pPr>
      <w:r>
        <w:rPr>
          <w:rStyle w:val="Strong"/>
          <w:rFonts w:cs="Calibri"/>
        </w:rPr>
        <w:t>Reporting</w:t>
      </w:r>
      <w:r>
        <w:rPr>
          <w:rFonts w:cs="Calibri"/>
        </w:rPr>
        <w:t>: Provide a comprehensive fixed assets audit report.</w:t>
      </w:r>
    </w:p>
    <w:p>
      <w:pPr>
        <w:pStyle w:val="NormalWeb"/>
        <w:ind w:start="360" w:end="0"/>
        <w:rPr>
          <w:rFonts w:ascii="Calibri" w:hAnsi="Calibri" w:cs="Calibri"/>
          <w:sz w:val="22"/>
          <w:szCs w:val="22"/>
        </w:rPr>
      </w:pPr>
      <w:r>
        <w:rPr>
          <w:rFonts w:cs="Calibri" w:ascii="Calibri" w:hAnsi="Calibri"/>
          <w:sz w:val="22"/>
          <w:szCs w:val="22"/>
        </w:rPr>
        <w:t>Thank you for considering Levantare for your fixed assets management needs. We look forward to discussing this proposal further and addressing any questions you may have.</w:t>
      </w:r>
    </w:p>
    <w:p>
      <w:pPr>
        <w:pStyle w:val="Normal"/>
        <w:spacing w:before="0" w:after="0"/>
        <w:rPr>
          <w:rFonts w:cs="Calibri"/>
        </w:rPr>
      </w:pPr>
      <w:r>
        <w:rPr>
          <w:rFonts w:cs="Calibri"/>
        </w:rPr>
        <mc:AlternateContent>
          <mc:Choice Requires="wps">
            <w:drawing>
              <wp:inline distT="0" distB="0" distL="0" distR="0">
                <wp:extent cx="6087110" cy="19050"/>
                <wp:effectExtent l="0" t="0" r="0" b="0"/>
                <wp:docPr id="1" name=""/>
                <a:graphic xmlns:a="http://schemas.openxmlformats.org/drawingml/2006/main">
                  <a:graphicData uri="http://schemas.microsoft.com/office/word/2010/wordprocessingShape">
                    <wps:wsp>
                      <wps:cNvSpPr/>
                      <wps:spPr>
                        <a:xfrm>
                          <a:off x="0" y="0"/>
                          <a:ext cx="608724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79.25pt;height:1.45pt;mso-wrap-style:none;v-text-anchor:middle;mso-position-vertical:top">
                <v:fill o:detectmouseclick="t" type="solid" color2="#5f5f5f"/>
                <v:stroke color="#3465a4" joinstyle="round" endcap="flat"/>
                <w10:wrap type="square"/>
              </v:rect>
            </w:pict>
          </mc:Fallback>
        </mc:AlternateContent>
      </w:r>
    </w:p>
    <w:p>
      <w:pPr>
        <w:pStyle w:val="NormalWeb"/>
        <w:spacing w:before="0" w:after="280"/>
        <w:rPr>
          <w:rFonts w:ascii="Calibri" w:hAnsi="Calibri" w:cs="Calibri"/>
          <w:sz w:val="22"/>
          <w:szCs w:val="22"/>
        </w:rPr>
      </w:pPr>
      <w:r>
        <w:rPr>
          <w:rStyle w:val="Strong"/>
          <w:rFonts w:cs="Calibri" w:ascii="Calibri" w:hAnsi="Calibri"/>
          <w:sz w:val="22"/>
          <w:szCs w:val="22"/>
        </w:rPr>
        <w:t>Proposal and Deliverables</w:t>
      </w:r>
    </w:p>
    <w:p>
      <w:pPr>
        <w:pStyle w:val="NormalWeb"/>
        <w:rPr>
          <w:rFonts w:ascii="Calibri" w:hAnsi="Calibri" w:cs="Calibri"/>
          <w:sz w:val="22"/>
          <w:szCs w:val="22"/>
        </w:rPr>
      </w:pPr>
      <w:r>
        <w:rPr>
          <w:rFonts w:cs="Calibri" w:ascii="Calibri" w:hAnsi="Calibri"/>
          <w:sz w:val="22"/>
          <w:szCs w:val="22"/>
        </w:rPr>
        <w:t>We have attached our proposal with detailed deliverables. We recommend reviewing the proposal thoroughly and scheduling a walkthrough session to discuss the deliverables and benefits for your organization.</w:t>
      </w:r>
    </w:p>
    <w:p>
      <w:pPr>
        <w:pStyle w:val="NormalWeb"/>
        <w:rPr>
          <w:rFonts w:ascii="Calibri" w:hAnsi="Calibri" w:cs="Calibri"/>
          <w:sz w:val="22"/>
          <w:szCs w:val="22"/>
        </w:rPr>
      </w:pPr>
      <w:r>
        <w:rPr>
          <w:rStyle w:val="Strong"/>
          <w:rFonts w:cs="Calibri" w:ascii="Calibri" w:hAnsi="Calibri"/>
          <w:sz w:val="22"/>
          <w:szCs w:val="22"/>
        </w:rPr>
        <w:t>Levantare Team</w:t>
      </w:r>
    </w:p>
    <w:p>
      <w:pPr>
        <w:pStyle w:val="NormalWeb"/>
        <w:rPr/>
      </w:pPr>
      <w:r>
        <w:rPr>
          <w:rFonts w:cs="Calibri" w:ascii="Calibri" w:hAnsi="Calibri"/>
          <w:sz w:val="22"/>
          <w:szCs w:val="22"/>
        </w:rPr>
        <w:t>Our professional team is dedicated to providing top-tier fixed assets and data audit services. With strong foundations in accuracy and integrity, our diversified team brings extensive expertise across various verticals in asset auditing and management solutions.</w:t>
      </w:r>
    </w:p>
    <w:p>
      <w:pPr>
        <w:pStyle w:val="Normal"/>
        <w:rPr>
          <w:rFonts w:cs="Calibri"/>
        </w:rPr>
      </w:pPr>
      <w:r>
        <w:rPr>
          <w:rFonts w:cs="Calibri"/>
        </w:rPr>
        <mc:AlternateContent>
          <mc:Choice Requires="wps">
            <w:drawing>
              <wp:inline distT="0" distB="0" distL="0" distR="0">
                <wp:extent cx="6087110" cy="19050"/>
                <wp:effectExtent l="0" t="0" r="0" b="0"/>
                <wp:docPr id="2" name=""/>
                <a:graphic xmlns:a="http://schemas.openxmlformats.org/drawingml/2006/main">
                  <a:graphicData uri="http://schemas.microsoft.com/office/word/2010/wordprocessingShape">
                    <wps:wsp>
                      <wps:cNvSpPr/>
                      <wps:spPr>
                        <a:xfrm>
                          <a:off x="0" y="0"/>
                          <a:ext cx="608724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79.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rPr>
          <w:rStyle w:val="Strong"/>
          <w:rFonts w:cs="Calibri"/>
          <w:b w:val="false"/>
          <w:bCs w:val="false"/>
        </w:rPr>
      </w:pPr>
      <w:r>
        <w:rPr>
          <w:b/>
          <w:bCs/>
        </w:rPr>
        <w:t xml:space="preserve">{{customerName}} </w:t>
      </w:r>
      <w:r>
        <w:rPr>
          <w:rStyle w:val="Strong"/>
          <w:rFonts w:cs="Calibri"/>
          <w:b w:val="false"/>
          <w:bCs w:val="false"/>
        </w:rPr>
        <w:t>Requirements</w:t>
      </w:r>
    </w:p>
    <w:p>
      <w:pPr>
        <w:pStyle w:val="Normal"/>
        <w:numPr>
          <w:ilvl w:val="0"/>
          <w:numId w:val="10"/>
        </w:numPr>
        <w:spacing w:lineRule="auto" w:line="240" w:before="0" w:after="0"/>
        <w:rPr>
          <w:rFonts w:cs="Calibri"/>
        </w:rPr>
      </w:pPr>
      <w:r>
        <w:rPr>
          <w:rStyle w:val="Strong"/>
          <w:rFonts w:cs="Calibri"/>
        </w:rPr>
        <w:t>Physical Verification &amp; Tagging</w:t>
      </w:r>
      <w:r>
        <w:rPr>
          <w:rFonts w:cs="Calibri"/>
        </w:rPr>
        <w:t>: Conduct physical verification of fixed assets &amp; tag assets with QR labels</w:t>
      </w:r>
    </w:p>
    <w:p>
      <w:pPr>
        <w:pStyle w:val="Normal"/>
        <w:numPr>
          <w:ilvl w:val="0"/>
          <w:numId w:val="10"/>
        </w:numPr>
        <w:spacing w:lineRule="auto" w:line="240" w:before="0" w:after="200"/>
        <w:rPr>
          <w:rFonts w:cs="Calibri"/>
        </w:rPr>
      </w:pPr>
      <w:r>
        <w:rPr>
          <w:rStyle w:val="Strong"/>
          <w:rFonts w:cs="Calibri"/>
        </w:rPr>
        <w:t>Matching with FAR</w:t>
      </w:r>
      <w:r>
        <w:rPr>
          <w:rFonts w:cs="Calibri"/>
        </w:rPr>
        <w:t xml:space="preserve">: Match physically verified assets with the Fixed Asset Register (FAR). - If any register is provided </w:t>
      </w:r>
    </w:p>
    <w:p>
      <w:pPr>
        <w:pStyle w:val="Normal"/>
        <w:numPr>
          <w:ilvl w:val="0"/>
          <w:numId w:val="10"/>
        </w:numPr>
        <w:spacing w:lineRule="auto" w:line="240" w:before="0" w:after="200"/>
        <w:rPr>
          <w:rFonts w:cs="Calibri"/>
        </w:rPr>
      </w:pPr>
      <w:r>
        <w:rPr>
          <w:rStyle w:val="Strong"/>
          <w:rFonts w:cs="Calibri"/>
        </w:rPr>
        <w:t>Reporting</w:t>
      </w:r>
      <w:r>
        <w:rPr>
          <w:rFonts w:cs="Calibri"/>
        </w:rPr>
        <w:t xml:space="preserve">: Provide detailed audit reports </w:t>
      </w:r>
    </w:p>
    <w:p>
      <w:pPr>
        <w:pStyle w:val="Normal"/>
        <w:numPr>
          <w:ilvl w:val="1"/>
          <w:numId w:val="10"/>
        </w:numPr>
        <w:spacing w:lineRule="auto" w:line="240" w:before="0" w:after="200"/>
        <w:rPr>
          <w:rFonts w:cs="Calibri"/>
        </w:rPr>
      </w:pPr>
      <w:r>
        <w:rPr>
          <w:rFonts w:cs="Calibri"/>
        </w:rPr>
        <w:t>Variance between “Physically verified assets vs given FAR”.</w:t>
      </w:r>
    </w:p>
    <w:p>
      <w:pPr>
        <w:pStyle w:val="Normal"/>
        <w:numPr>
          <w:ilvl w:val="1"/>
          <w:numId w:val="10"/>
        </w:numPr>
        <w:spacing w:lineRule="auto" w:line="240" w:before="0" w:after="200"/>
        <w:rPr>
          <w:rFonts w:cs="Calibri"/>
        </w:rPr>
      </w:pPr>
      <w:r>
        <w:rPr>
          <w:rFonts w:cs="Calibri"/>
        </w:rPr>
        <w:t xml:space="preserve">Submitting you with the list of missing assets for us to take action on these </w:t>
      </w:r>
    </w:p>
    <w:p>
      <w:pPr>
        <w:pStyle w:val="Normal"/>
        <w:numPr>
          <w:ilvl w:val="1"/>
          <w:numId w:val="10"/>
        </w:numPr>
        <w:spacing w:lineRule="auto" w:line="240" w:before="0" w:after="200"/>
        <w:rPr>
          <w:rFonts w:cs="Calibri"/>
        </w:rPr>
      </w:pPr>
      <w:r>
        <w:rPr>
          <w:rFonts w:cs="Calibri"/>
        </w:rPr>
        <w:t xml:space="preserve">Submitting you with the list of excess assets for us to check why these assets not account in the fixed asset register </w:t>
      </w:r>
    </w:p>
    <w:p>
      <w:pPr>
        <w:pStyle w:val="Normal"/>
        <w:numPr>
          <w:ilvl w:val="1"/>
          <w:numId w:val="10"/>
        </w:numPr>
        <w:spacing w:lineRule="auto" w:line="240" w:before="0" w:after="280"/>
        <w:rPr>
          <w:rFonts w:cs="Calibri"/>
        </w:rPr>
      </w:pPr>
      <w:r>
        <w:rPr>
          <w:rFonts w:cs="Calibri"/>
        </w:rPr>
        <w:t>Depreciation Net block/ Gross block</w:t>
      </w:r>
    </w:p>
    <w:p>
      <w:pPr>
        <w:pStyle w:val="NormalWeb"/>
        <w:spacing w:before="280" w:after="0"/>
        <w:rPr>
          <w:rFonts w:ascii="Calibri" w:hAnsi="Calibri" w:cs="Calibri"/>
          <w:sz w:val="22"/>
          <w:szCs w:val="22"/>
        </w:rPr>
      </w:pPr>
      <w:r>
        <w:rPr>
          <w:rStyle w:val="Strong"/>
          <w:rFonts w:cs="Calibri" w:ascii="Calibri" w:hAnsi="Calibri"/>
          <w:sz w:val="22"/>
          <w:szCs w:val="22"/>
        </w:rPr>
        <w:t>Approach</w:t>
      </w:r>
    </w:p>
    <w:p>
      <w:pPr>
        <w:pStyle w:val="Normal"/>
        <w:numPr>
          <w:ilvl w:val="0"/>
          <w:numId w:val="4"/>
        </w:numPr>
        <w:spacing w:lineRule="auto" w:line="240" w:before="0" w:after="0"/>
        <w:rPr>
          <w:rFonts w:cs="Calibri"/>
          <w:b/>
          <w:bCs/>
        </w:rPr>
      </w:pPr>
      <w:r>
        <w:rPr>
          <w:rStyle w:val="Strong"/>
          <w:rFonts w:cs="Calibri"/>
          <w:b w:val="false"/>
          <w:bCs w:val="false"/>
        </w:rPr>
        <w:t>Fixed Assets Register Audit</w:t>
      </w:r>
    </w:p>
    <w:p>
      <w:pPr>
        <w:pStyle w:val="Normal"/>
        <w:numPr>
          <w:ilvl w:val="0"/>
          <w:numId w:val="4"/>
        </w:numPr>
        <w:spacing w:lineRule="auto" w:line="240" w:before="0" w:after="200"/>
        <w:rPr>
          <w:rStyle w:val="Strong"/>
          <w:rFonts w:cs="Calibri"/>
          <w:b w:val="false"/>
          <w:bCs w:val="false"/>
        </w:rPr>
      </w:pPr>
      <w:r>
        <w:rPr>
          <w:rStyle w:val="Strong"/>
          <w:rFonts w:cs="Calibri"/>
          <w:b w:val="false"/>
          <w:bCs w:val="false"/>
        </w:rPr>
        <w:t>Physical Tracking &amp; QR Code Tagging</w:t>
      </w:r>
    </w:p>
    <w:p>
      <w:pPr>
        <w:pStyle w:val="Normal"/>
        <w:numPr>
          <w:ilvl w:val="0"/>
          <w:numId w:val="4"/>
        </w:numPr>
        <w:spacing w:lineRule="auto" w:line="240" w:before="0" w:after="200"/>
        <w:rPr>
          <w:rFonts w:cs="Calibri"/>
          <w:b/>
          <w:bCs/>
        </w:rPr>
      </w:pPr>
      <w:r>
        <w:rPr>
          <w:rStyle w:val="Strong"/>
          <w:rFonts w:cs="Calibri"/>
          <w:b w:val="false"/>
          <w:bCs w:val="false"/>
        </w:rPr>
        <w:t>Matching with FAR</w:t>
      </w:r>
    </w:p>
    <w:p>
      <w:pPr>
        <w:pStyle w:val="Normal"/>
        <w:numPr>
          <w:ilvl w:val="0"/>
          <w:numId w:val="4"/>
        </w:numPr>
        <w:spacing w:lineRule="auto" w:line="240" w:before="0" w:after="200"/>
        <w:rPr>
          <w:rFonts w:cs="Calibri"/>
          <w:b/>
          <w:bCs/>
        </w:rPr>
      </w:pPr>
      <w:r>
        <w:rPr>
          <w:rStyle w:val="Strong"/>
          <w:rFonts w:cs="Calibri"/>
          <w:b w:val="false"/>
          <w:bCs w:val="false"/>
        </w:rPr>
        <w:t>Variance Reporting</w:t>
      </w:r>
      <w:r>
        <w:rPr>
          <w:rFonts w:cs="Calibri"/>
          <w:b/>
          <w:bCs/>
        </w:rPr>
        <w:t xml:space="preserve">: </w:t>
      </w:r>
    </w:p>
    <w:p>
      <w:pPr>
        <w:pStyle w:val="Normal"/>
        <w:numPr>
          <w:ilvl w:val="0"/>
          <w:numId w:val="4"/>
        </w:numPr>
        <w:spacing w:lineRule="auto" w:line="240" w:before="0" w:after="280"/>
        <w:rPr>
          <w:rFonts w:cs="Calibri"/>
          <w:b/>
          <w:bCs/>
        </w:rPr>
      </w:pPr>
      <w:r>
        <w:rPr>
          <w:rStyle w:val="Strong"/>
          <w:rFonts w:cs="Calibri"/>
          <w:b w:val="false"/>
          <w:bCs w:val="false"/>
        </w:rPr>
        <w:t>Final Audit Report</w:t>
      </w:r>
    </w:p>
    <w:p>
      <w:pPr>
        <w:pStyle w:val="Normal"/>
        <w:spacing w:before="0" w:after="0"/>
        <w:rPr>
          <w:rFonts w:cs="Calibri"/>
        </w:rPr>
      </w:pPr>
      <w:r>
        <w:rPr>
          <w:rFonts w:cs="Calibri"/>
        </w:rPr>
        <mc:AlternateContent>
          <mc:Choice Requires="wps">
            <w:drawing>
              <wp:inline distT="0" distB="0" distL="0" distR="0">
                <wp:extent cx="6087110" cy="19050"/>
                <wp:effectExtent l="0" t="0" r="0" b="0"/>
                <wp:docPr id="3" name=""/>
                <a:graphic xmlns:a="http://schemas.openxmlformats.org/drawingml/2006/main">
                  <a:graphicData uri="http://schemas.microsoft.com/office/word/2010/wordprocessingShape">
                    <wps:wsp>
                      <wps:cNvSpPr/>
                      <wps:spPr>
                        <a:xfrm>
                          <a:off x="0" y="0"/>
                          <a:ext cx="608724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79.25pt;height:1.45pt;mso-wrap-style:none;v-text-anchor:middle;mso-position-vertical:top">
                <v:fill o:detectmouseclick="t" type="solid" color2="#5f5f5f"/>
                <v:stroke color="#3465a4" joinstyle="round" endcap="flat"/>
                <w10:wrap type="square"/>
              </v:rect>
            </w:pict>
          </mc:Fallback>
        </mc:AlternateContent>
      </w:r>
    </w:p>
    <w:p>
      <w:pPr>
        <w:pStyle w:val="NormalWeb"/>
        <w:spacing w:before="0" w:after="0"/>
        <w:rPr>
          <w:rFonts w:ascii="Calibri" w:hAnsi="Calibri" w:cs="Calibri"/>
          <w:sz w:val="22"/>
          <w:szCs w:val="22"/>
        </w:rPr>
      </w:pPr>
      <w:r>
        <w:rPr>
          <w:rStyle w:val="Strong"/>
          <w:rFonts w:cs="Calibri" w:ascii="Calibri" w:hAnsi="Calibri"/>
          <w:sz w:val="22"/>
          <w:szCs w:val="22"/>
        </w:rPr>
        <w:t>Scope of Work</w:t>
      </w:r>
    </w:p>
    <w:p>
      <w:pPr>
        <w:pStyle w:val="Normal"/>
        <w:numPr>
          <w:ilvl w:val="0"/>
          <w:numId w:val="20"/>
        </w:numPr>
        <w:spacing w:lineRule="auto" w:line="240" w:before="0" w:after="0"/>
        <w:rPr>
          <w:rFonts w:cs="Calibri"/>
        </w:rPr>
      </w:pPr>
      <w:r>
        <w:rPr>
          <w:rStyle w:val="Strong"/>
          <w:rFonts w:cs="Calibri"/>
        </w:rPr>
        <w:t>Physical Tracking and Tagging</w:t>
      </w:r>
      <w:r>
        <w:rPr>
          <w:rFonts w:cs="Calibri"/>
        </w:rPr>
        <w:t xml:space="preserve">: </w:t>
      </w:r>
    </w:p>
    <w:p>
      <w:pPr>
        <w:pStyle w:val="Normal"/>
        <w:numPr>
          <w:ilvl w:val="1"/>
          <w:numId w:val="20"/>
        </w:numPr>
        <w:spacing w:lineRule="auto" w:line="240" w:before="0" w:after="200"/>
        <w:rPr>
          <w:rFonts w:cs="Calibri"/>
        </w:rPr>
      </w:pPr>
      <w:r>
        <w:rPr>
          <w:rFonts w:cs="Calibri"/>
        </w:rPr>
        <w:t>Approx {{assetCount}} assets</w:t>
      </w:r>
    </w:p>
    <w:p>
      <w:pPr>
        <w:pStyle w:val="Normal"/>
        <w:numPr>
          <w:ilvl w:val="0"/>
          <w:numId w:val="20"/>
        </w:numPr>
        <w:shd w:fill="FFFFFF" w:val="clear"/>
        <w:spacing w:lineRule="auto" w:line="240" w:before="0" w:after="0"/>
        <w:rPr>
          <w:rFonts w:eastAsia="Times New Roman" w:cs="Calibri"/>
          <w:color w:val="111111"/>
          <w:lang w:eastAsia="en-IN"/>
        </w:rPr>
      </w:pPr>
      <w:r>
        <w:rPr>
          <w:rFonts w:eastAsia="Times New Roman" w:cs="Calibri"/>
          <w:b/>
          <w:bCs/>
          <w:color w:val="111111"/>
          <w:lang w:eastAsia="en-IN"/>
        </w:rPr>
        <w:t>Physically Verify Assets and Tag Them</w:t>
      </w:r>
    </w:p>
    <w:p>
      <w:pPr>
        <w:pStyle w:val="Normal"/>
        <w:numPr>
          <w:ilvl w:val="2"/>
          <w:numId w:val="20"/>
        </w:numPr>
        <w:shd w:fill="FFFFFF" w:val="clear"/>
        <w:tabs>
          <w:tab w:val="clear" w:pos="720"/>
        </w:tabs>
        <w:spacing w:lineRule="auto" w:line="240" w:before="0" w:after="200"/>
        <w:rPr>
          <w:rFonts w:eastAsia="Times New Roman" w:cs="Calibri"/>
          <w:color w:val="111111"/>
          <w:lang w:eastAsia="en-IN"/>
        </w:rPr>
      </w:pPr>
      <w:r>
        <w:rPr>
          <w:rFonts w:eastAsia="Times New Roman" w:cs="Calibri"/>
          <w:color w:val="111111"/>
          <w:lang w:eastAsia="en-IN"/>
        </w:rPr>
        <w:t>Conduct physical verification of assets and affix QR tags.</w:t>
      </w:r>
    </w:p>
    <w:p>
      <w:pPr>
        <w:pStyle w:val="Normal"/>
        <w:numPr>
          <w:ilvl w:val="0"/>
          <w:numId w:val="20"/>
        </w:numPr>
        <w:shd w:fill="FFFFFF" w:val="clear"/>
        <w:spacing w:lineRule="auto" w:line="240" w:before="0" w:after="0"/>
        <w:rPr>
          <w:rFonts w:eastAsia="Times New Roman" w:cs="Calibri"/>
          <w:color w:val="111111"/>
          <w:lang w:eastAsia="en-IN"/>
        </w:rPr>
      </w:pPr>
      <w:r>
        <w:rPr>
          <w:rFonts w:eastAsia="Times New Roman" w:cs="Calibri"/>
          <w:b/>
          <w:bCs/>
          <w:color w:val="111111"/>
          <w:lang w:eastAsia="en-IN"/>
        </w:rPr>
        <w:t>Match Physically Verified Assets with the Asset List Provided</w:t>
      </w:r>
    </w:p>
    <w:p>
      <w:pPr>
        <w:pStyle w:val="Normal"/>
        <w:numPr>
          <w:ilvl w:val="2"/>
          <w:numId w:val="20"/>
        </w:numPr>
        <w:shd w:fill="FFFFFF" w:val="clear"/>
        <w:tabs>
          <w:tab w:val="clear" w:pos="720"/>
        </w:tabs>
        <w:spacing w:lineRule="auto" w:line="240" w:before="0" w:after="200"/>
        <w:rPr>
          <w:rFonts w:eastAsia="Times New Roman" w:cs="Calibri"/>
          <w:color w:val="111111"/>
          <w:lang w:eastAsia="en-IN"/>
        </w:rPr>
      </w:pPr>
      <w:r>
        <w:rPr>
          <w:rFonts w:eastAsia="Times New Roman" w:cs="Calibri"/>
          <w:color w:val="111111"/>
          <w:lang w:eastAsia="en-IN"/>
        </w:rPr>
        <w:t>Compare the physically verified assets to the information in the FAR to ensure accuracy.</w:t>
      </w:r>
    </w:p>
    <w:p>
      <w:pPr>
        <w:pStyle w:val="Normal"/>
        <w:numPr>
          <w:ilvl w:val="0"/>
          <w:numId w:val="20"/>
        </w:numPr>
        <w:shd w:fill="FFFFFF" w:val="clear"/>
        <w:spacing w:lineRule="auto" w:line="240" w:before="0" w:after="0"/>
        <w:rPr>
          <w:rFonts w:eastAsia="Times New Roman" w:cs="Calibri"/>
          <w:color w:val="111111"/>
          <w:lang w:eastAsia="en-IN"/>
        </w:rPr>
      </w:pPr>
      <w:r>
        <w:rPr>
          <w:rFonts w:eastAsia="Times New Roman" w:cs="Calibri"/>
          <w:b/>
          <w:bCs/>
          <w:color w:val="111111"/>
          <w:lang w:eastAsia="en-IN"/>
        </w:rPr>
        <w:t>Submit Variance Report for Excess &amp; Shortage</w:t>
      </w:r>
    </w:p>
    <w:p>
      <w:pPr>
        <w:pStyle w:val="Normal"/>
        <w:numPr>
          <w:ilvl w:val="2"/>
          <w:numId w:val="20"/>
        </w:numPr>
        <w:shd w:fill="FFFFFF" w:val="clear"/>
        <w:tabs>
          <w:tab w:val="clear" w:pos="720"/>
        </w:tabs>
        <w:spacing w:lineRule="auto" w:line="240" w:before="0" w:after="200"/>
        <w:rPr>
          <w:rFonts w:eastAsia="Times New Roman" w:cs="Calibri"/>
          <w:color w:val="111111"/>
          <w:lang w:eastAsia="en-IN"/>
        </w:rPr>
      </w:pPr>
      <w:r>
        <w:rPr>
          <w:rFonts w:eastAsia="Times New Roman" w:cs="Calibri"/>
          <w:color w:val="111111"/>
          <w:lang w:eastAsia="en-IN"/>
        </w:rPr>
        <w:t>Document any discrepancies between the physical count and the Asset List Provided</w:t>
      </w:r>
    </w:p>
    <w:p>
      <w:pPr>
        <w:pStyle w:val="Normal"/>
        <w:numPr>
          <w:ilvl w:val="0"/>
          <w:numId w:val="20"/>
        </w:numPr>
        <w:shd w:fill="FFFFFF" w:val="clear"/>
        <w:spacing w:lineRule="auto" w:line="240" w:before="0" w:after="0"/>
        <w:rPr>
          <w:rFonts w:eastAsia="Times New Roman" w:cs="Calibri"/>
          <w:color w:val="111111"/>
          <w:lang w:eastAsia="en-IN"/>
        </w:rPr>
      </w:pPr>
      <w:r>
        <w:rPr>
          <w:rFonts w:eastAsia="Times New Roman" w:cs="Calibri"/>
          <w:b/>
          <w:bCs/>
          <w:color w:val="111111"/>
          <w:lang w:eastAsia="en-IN"/>
        </w:rPr>
        <w:t>Submit the Audit Report</w:t>
      </w:r>
    </w:p>
    <w:p>
      <w:pPr>
        <w:pStyle w:val="Normal"/>
        <w:numPr>
          <w:ilvl w:val="2"/>
          <w:numId w:val="20"/>
        </w:numPr>
        <w:shd w:fill="FFFFFF" w:val="clear"/>
        <w:tabs>
          <w:tab w:val="clear" w:pos="720"/>
        </w:tabs>
        <w:spacing w:lineRule="auto" w:line="240" w:before="0" w:after="200"/>
        <w:rPr>
          <w:rFonts w:eastAsia="Times New Roman" w:cs="Calibri"/>
          <w:color w:val="111111"/>
          <w:lang w:eastAsia="en-IN"/>
        </w:rPr>
      </w:pPr>
      <w:r>
        <w:rPr>
          <w:rFonts w:eastAsia="Times New Roman" w:cs="Calibri"/>
          <w:color w:val="111111"/>
          <w:lang w:eastAsia="en-IN"/>
        </w:rPr>
        <w:t>Prepare and submit a comprehensive audit report based on the verified assets.</w:t>
      </w:r>
    </w:p>
    <w:p>
      <w:pPr>
        <w:pStyle w:val="Normal"/>
        <w:numPr>
          <w:ilvl w:val="0"/>
          <w:numId w:val="20"/>
        </w:numPr>
        <w:spacing w:lineRule="auto" w:line="240" w:before="0" w:after="200"/>
        <w:rPr>
          <w:rFonts w:cs="Calibri"/>
        </w:rPr>
      </w:pPr>
      <w:r>
        <w:rPr>
          <w:rStyle w:val="Strong"/>
          <w:rFonts w:cs="Calibri"/>
        </w:rPr>
        <w:t>Data Audit</w:t>
      </w:r>
      <w:r>
        <w:rPr>
          <w:rFonts w:cs="Calibri"/>
        </w:rPr>
        <w:t xml:space="preserve">: </w:t>
      </w:r>
    </w:p>
    <w:p>
      <w:pPr>
        <w:pStyle w:val="Normal"/>
        <w:numPr>
          <w:ilvl w:val="1"/>
          <w:numId w:val="20"/>
        </w:numPr>
        <w:spacing w:lineRule="auto" w:line="240" w:before="0" w:after="200"/>
        <w:rPr>
          <w:rFonts w:cs="Calibri"/>
        </w:rPr>
      </w:pPr>
      <w:r>
        <w:rPr>
          <w:rFonts w:cs="Calibri"/>
        </w:rPr>
        <w:t>Clean and categorize FAR data.</w:t>
      </w:r>
    </w:p>
    <w:p>
      <w:pPr>
        <w:pStyle w:val="Normal"/>
        <w:numPr>
          <w:ilvl w:val="1"/>
          <w:numId w:val="20"/>
        </w:numPr>
        <w:spacing w:lineRule="auto" w:line="240" w:before="0" w:after="200"/>
        <w:rPr>
          <w:rFonts w:cs="Calibri"/>
        </w:rPr>
      </w:pPr>
      <w:r>
        <w:rPr>
          <w:rFonts w:cs="Calibri"/>
        </w:rPr>
        <w:t xml:space="preserve">Checking the assets Line Item based on the Invoice No and PO NO and Quantity and report the gaps for </w:t>
      </w:r>
      <w:r>
        <w:rPr>
          <w:lang w:val="en-IN"/>
        </w:rPr>
        <w:t xml:space="preserve">{{contactName}} </w:t>
      </w:r>
      <w:r>
        <w:rPr>
          <w:rFonts w:cs="Calibri"/>
        </w:rPr>
        <w:t>to provide the details</w:t>
      </w:r>
    </w:p>
    <w:p>
      <w:pPr>
        <w:pStyle w:val="Normal"/>
        <w:numPr>
          <w:ilvl w:val="1"/>
          <w:numId w:val="20"/>
        </w:numPr>
        <w:spacing w:lineRule="auto" w:line="240" w:before="0" w:after="280"/>
        <w:rPr>
          <w:rFonts w:cs="Calibri"/>
        </w:rPr>
      </w:pPr>
      <w:r>
        <w:rPr>
          <w:rFonts w:cs="Calibri"/>
        </w:rPr>
        <w:t xml:space="preserve">Variance report – Physically verified assets vs given/ cleaned FAR. </w:t>
      </w:r>
    </w:p>
    <w:p>
      <w:pPr>
        <w:pStyle w:val="NormalWeb"/>
        <w:spacing w:before="0" w:after="0"/>
        <w:rPr/>
      </w:pPr>
      <w:r>
        <w:rPr>
          <w:rStyle w:val="Strong"/>
          <w:rFonts w:cs="Calibri" w:ascii="Calibri" w:hAnsi="Calibri"/>
          <w:sz w:val="22"/>
          <w:szCs w:val="22"/>
        </w:rPr>
        <w:t xml:space="preserve">Audit Locations vs Assets                               </w:t>
      </w:r>
    </w:p>
    <w:tbl>
      <w:tblPr>
        <w:tblW w:w="5358" w:type="dxa"/>
        <w:jc w:val="start"/>
        <w:tblInd w:w="1555" w:type="dxa"/>
        <w:tblLayout w:type="fixed"/>
        <w:tblCellMar>
          <w:top w:w="0" w:type="dxa"/>
          <w:start w:w="108" w:type="dxa"/>
          <w:bottom w:w="0" w:type="dxa"/>
          <w:end w:w="108" w:type="dxa"/>
        </w:tblCellMar>
      </w:tblPr>
      <w:tblGrid>
        <w:gridCol w:w="2664"/>
        <w:gridCol w:w="979"/>
        <w:gridCol w:w="1715"/>
      </w:tblGrid>
      <w:tr>
        <w:trPr>
          <w:trHeight w:val="300" w:hRule="atLeast"/>
        </w:trPr>
        <w:tc>
          <w:tcPr>
            <w:tcW w:w="266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eastAsia="Times New Roman" w:cs="Calibri"/>
                <w:color w:val="000000"/>
                <w:lang w:val="en-IN" w:eastAsia="en-IN"/>
              </w:rPr>
            </w:pPr>
            <w:r>
              <w:rPr>
                <w:rFonts w:eastAsia="Times New Roman" w:cs="Calibri"/>
                <w:color w:val="000000"/>
                <w:lang w:val="en-IN" w:eastAsia="en-IN"/>
              </w:rPr>
              <w:t>Units</w:t>
            </w:r>
          </w:p>
        </w:tc>
        <w:tc>
          <w:tcPr>
            <w:tcW w:w="979" w:type="dxa"/>
            <w:tcBorders>
              <w:top w:val="single" w:sz="4" w:space="0" w:color="000000"/>
              <w:bottom w:val="single" w:sz="4" w:space="0" w:color="000000"/>
              <w:end w:val="single" w:sz="4" w:space="0" w:color="000000"/>
            </w:tcBorders>
            <w:vAlign w:val="bottom"/>
          </w:tcPr>
          <w:p>
            <w:pPr>
              <w:pStyle w:val="Normal"/>
              <w:spacing w:lineRule="auto" w:line="240" w:before="0" w:after="0"/>
              <w:rPr>
                <w:rFonts w:eastAsia="Times New Roman" w:cs="Calibri"/>
                <w:color w:val="000000"/>
                <w:lang w:val="en-IN" w:eastAsia="en-IN"/>
              </w:rPr>
            </w:pPr>
            <w:r>
              <w:rPr>
                <w:rFonts w:eastAsia="Times New Roman" w:cs="Calibri"/>
                <w:color w:val="000000"/>
                <w:lang w:val="en-IN" w:eastAsia="en-IN"/>
              </w:rPr>
              <w:t>Location</w:t>
            </w:r>
          </w:p>
        </w:tc>
        <w:tc>
          <w:tcPr>
            <w:tcW w:w="1715" w:type="dxa"/>
            <w:tcBorders>
              <w:top w:val="single" w:sz="4" w:space="0" w:color="000000"/>
              <w:bottom w:val="single" w:sz="4" w:space="0" w:color="000000"/>
              <w:end w:val="single" w:sz="4" w:space="0" w:color="000000"/>
            </w:tcBorders>
            <w:vAlign w:val="bottom"/>
          </w:tcPr>
          <w:p>
            <w:pPr>
              <w:pStyle w:val="Normal"/>
              <w:spacing w:lineRule="auto" w:line="240" w:before="0" w:after="0"/>
              <w:rPr>
                <w:rFonts w:eastAsia="Times New Roman" w:cs="Calibri"/>
                <w:color w:val="000000"/>
                <w:lang w:val="en-IN" w:eastAsia="en-IN"/>
              </w:rPr>
            </w:pPr>
            <w:r>
              <w:rPr>
                <w:rFonts w:eastAsia="Times New Roman" w:cs="Calibri"/>
                <w:color w:val="000000"/>
                <w:lang w:val="en-IN" w:eastAsia="en-IN"/>
              </w:rPr>
              <w:t>Asset Count</w:t>
            </w:r>
          </w:p>
        </w:tc>
      </w:tr>
      <w:tr>
        <w:trPr>
          <w:trHeight w:val="300" w:hRule="atLeast"/>
        </w:trPr>
        <w:tc>
          <w:tcPr>
            <w:tcW w:w="2664" w:type="dxa"/>
            <w:tcBorders>
              <w:start w:val="single" w:sz="4" w:space="0" w:color="000000"/>
              <w:bottom w:val="single" w:sz="4" w:space="0" w:color="000000"/>
              <w:end w:val="single" w:sz="4" w:space="0" w:color="000000"/>
            </w:tcBorders>
            <w:vAlign w:val="bottom"/>
          </w:tcPr>
          <w:p>
            <w:pPr>
              <w:pStyle w:val="Normal"/>
              <w:spacing w:lineRule="auto" w:line="240" w:before="0" w:after="0"/>
              <w:rPr>
                <w:rFonts w:eastAsia="Times New Roman" w:cs="Calibri"/>
                <w:color w:val="000000"/>
                <w:lang w:val="en-IN" w:eastAsia="en-IN"/>
              </w:rPr>
            </w:pPr>
            <w:r>
              <w:rPr/>
              <w:t xml:space="preserve">Branches </w:t>
            </w:r>
          </w:p>
        </w:tc>
        <w:tc>
          <w:tcPr>
            <w:tcW w:w="979" w:type="dxa"/>
            <w:tcBorders>
              <w:bottom w:val="single" w:sz="4" w:space="0" w:color="000000"/>
              <w:end w:val="single" w:sz="4" w:space="0" w:color="000000"/>
            </w:tcBorders>
            <w:vAlign w:val="bottom"/>
          </w:tcPr>
          <w:p>
            <w:pPr>
              <w:pStyle w:val="Normal"/>
              <w:spacing w:lineRule="auto" w:line="240" w:before="0" w:after="0"/>
              <w:jc w:val="end"/>
              <w:rPr>
                <w:rFonts w:eastAsia="Times New Roman" w:cs="Calibri"/>
                <w:color w:val="000000"/>
                <w:lang w:val="en-IN" w:eastAsia="en-IN"/>
              </w:rPr>
            </w:pPr>
            <w:r>
              <w:rPr>
                <w:rFonts w:eastAsia="Times New Roman" w:cs="Calibri"/>
                <w:color w:val="000000"/>
                <w:lang w:val="en-IN" w:eastAsia="en-IN"/>
              </w:rPr>
              <w:t>{{branchCount}}</w:t>
            </w:r>
          </w:p>
        </w:tc>
        <w:tc>
          <w:tcPr>
            <w:tcW w:w="1715" w:type="dxa"/>
            <w:tcBorders>
              <w:bottom w:val="single" w:sz="4" w:space="0" w:color="000000"/>
              <w:end w:val="single" w:sz="4" w:space="0" w:color="000000"/>
            </w:tcBorders>
            <w:vAlign w:val="bottom"/>
          </w:tcPr>
          <w:p>
            <w:pPr>
              <w:pStyle w:val="Normal"/>
              <w:spacing w:lineRule="auto" w:line="240" w:before="0" w:after="0"/>
              <w:jc w:val="end"/>
              <w:rPr>
                <w:rFonts w:eastAsia="Times New Roman" w:cs="Calibri"/>
                <w:color w:val="000000"/>
                <w:lang w:val="en-IN" w:eastAsia="en-IN"/>
              </w:rPr>
            </w:pPr>
            <w:r>
              <w:rPr>
                <w:rFonts w:eastAsia="Times New Roman" w:cs="Calibri"/>
                <w:color w:val="000000"/>
                <w:lang w:val="en-IN" w:eastAsia="en-IN"/>
              </w:rPr>
              <w:t>{{assetCount}}</w:t>
            </w:r>
          </w:p>
        </w:tc>
      </w:tr>
      <w:tr>
        <w:trPr>
          <w:trHeight w:val="300" w:hRule="atLeast"/>
        </w:trPr>
        <w:tc>
          <w:tcPr>
            <w:tcW w:w="2664" w:type="dxa"/>
            <w:tcBorders>
              <w:start w:val="single" w:sz="4" w:space="0" w:color="000000"/>
              <w:bottom w:val="single" w:sz="4" w:space="0" w:color="000000"/>
              <w:end w:val="single" w:sz="4" w:space="0" w:color="000000"/>
            </w:tcBorders>
            <w:vAlign w:val="bottom"/>
          </w:tcPr>
          <w:p>
            <w:pPr>
              <w:pStyle w:val="Normal"/>
              <w:snapToGrid w:val="false"/>
              <w:spacing w:lineRule="auto" w:line="240" w:before="0" w:after="0"/>
              <w:rPr>
                <w:rFonts w:ascii="Times New Roman" w:hAnsi="Times New Roman" w:eastAsia="Times New Roman" w:cs="Calibri"/>
                <w:color w:val="000000"/>
                <w:sz w:val="20"/>
                <w:szCs w:val="20"/>
                <w:lang w:val="en-IN" w:eastAsia="en-IN"/>
              </w:rPr>
            </w:pPr>
            <w:r>
              <w:rPr>
                <w:rFonts w:eastAsia="Times New Roman" w:cs="Calibri" w:ascii="Times New Roman" w:hAnsi="Times New Roman"/>
                <w:color w:val="000000"/>
                <w:sz w:val="20"/>
                <w:szCs w:val="20"/>
                <w:lang w:val="en-IN" w:eastAsia="en-IN"/>
              </w:rPr>
            </w:r>
          </w:p>
        </w:tc>
        <w:tc>
          <w:tcPr>
            <w:tcW w:w="979" w:type="dxa"/>
            <w:tcBorders>
              <w:bottom w:val="single" w:sz="4" w:space="0" w:color="000000"/>
              <w:end w:val="single" w:sz="4" w:space="0" w:color="000000"/>
            </w:tcBorders>
            <w:vAlign w:val="bottom"/>
          </w:tcPr>
          <w:p>
            <w:pPr>
              <w:pStyle w:val="Normal"/>
              <w:snapToGrid w:val="false"/>
              <w:spacing w:lineRule="auto" w:line="240" w:before="0" w:after="0"/>
              <w:jc w:val="end"/>
              <w:rPr>
                <w:rFonts w:eastAsia="Times New Roman" w:cs="Calibri"/>
                <w:color w:val="000000"/>
                <w:lang w:val="en-IN" w:eastAsia="en-IN"/>
              </w:rPr>
            </w:pPr>
            <w:r>
              <w:rPr>
                <w:rFonts w:eastAsia="Times New Roman" w:cs="Calibri"/>
                <w:color w:val="000000"/>
                <w:lang w:val="en-IN" w:eastAsia="en-IN"/>
              </w:rPr>
            </w:r>
          </w:p>
        </w:tc>
        <w:tc>
          <w:tcPr>
            <w:tcW w:w="1715" w:type="dxa"/>
            <w:tcBorders>
              <w:bottom w:val="single" w:sz="4" w:space="0" w:color="000000"/>
              <w:end w:val="single" w:sz="4" w:space="0" w:color="000000"/>
            </w:tcBorders>
            <w:vAlign w:val="bottom"/>
          </w:tcPr>
          <w:p>
            <w:pPr>
              <w:pStyle w:val="Normal"/>
              <w:snapToGrid w:val="false"/>
              <w:spacing w:lineRule="auto" w:line="240" w:before="0" w:after="0"/>
              <w:jc w:val="end"/>
              <w:rPr>
                <w:rFonts w:eastAsia="Times New Roman" w:cs="Calibri"/>
                <w:color w:val="000000"/>
                <w:lang w:val="en-IN" w:eastAsia="en-IN"/>
              </w:rPr>
            </w:pPr>
            <w:r>
              <w:rPr>
                <w:rFonts w:eastAsia="Times New Roman" w:cs="Calibri"/>
                <w:color w:val="000000"/>
                <w:lang w:val="en-IN" w:eastAsia="en-IN"/>
              </w:rPr>
            </w:r>
          </w:p>
        </w:tc>
      </w:tr>
    </w:tbl>
    <w:p>
      <w:pPr>
        <w:pStyle w:val="NormalWeb"/>
        <w:spacing w:before="0" w:after="0"/>
        <w:rPr>
          <w:rFonts w:eastAsia="Calibri"/>
          <w:b/>
          <w:bCs/>
          <w:color w:val="000000"/>
        </w:rPr>
      </w:pPr>
      <w:r>
        <w:rPr>
          <w:rFonts w:eastAsia="Calibri"/>
          <w:b/>
          <w:bCs/>
          <w:color w:val="000000"/>
        </w:rPr>
      </w:r>
    </w:p>
    <w:p>
      <w:pPr>
        <w:pStyle w:val="NormalWeb"/>
        <w:spacing w:before="0" w:after="0"/>
        <w:rPr>
          <w:rStyle w:val="Strong"/>
          <w:rFonts w:ascii="Calibri" w:hAnsi="Calibri" w:cs="Calibri"/>
          <w:sz w:val="22"/>
          <w:szCs w:val="22"/>
        </w:rPr>
      </w:pPr>
      <w:r>
        <w:rPr>
          <w:rFonts w:eastAsia="Calibri" w:cs="Calibri"/>
          <w:b/>
          <w:bCs/>
          <w:color w:val="000000"/>
        </w:rPr>
      </w:r>
    </w:p>
    <w:p>
      <w:pPr>
        <w:pStyle w:val="NormalWeb"/>
        <w:spacing w:before="0" w:after="0"/>
        <w:rPr>
          <w:rFonts w:ascii="Calibri" w:hAnsi="Calibri" w:cs="Calibri"/>
          <w:sz w:val="22"/>
          <w:szCs w:val="22"/>
        </w:rPr>
      </w:pPr>
      <w:r>
        <w:rPr>
          <w:rStyle w:val="Strong"/>
          <w:rFonts w:cs="Calibri" w:ascii="Calibri" w:hAnsi="Calibri"/>
          <w:sz w:val="22"/>
          <w:szCs w:val="22"/>
        </w:rPr>
        <w:t>Physical Verification Details</w:t>
      </w:r>
    </w:p>
    <w:p>
      <w:pPr>
        <w:pStyle w:val="Normal"/>
        <w:numPr>
          <w:ilvl w:val="0"/>
          <w:numId w:val="12"/>
        </w:numPr>
        <w:spacing w:lineRule="auto" w:line="240" w:before="0" w:after="0"/>
        <w:rPr>
          <w:rFonts w:cs="Calibri"/>
        </w:rPr>
      </w:pPr>
      <w:r>
        <w:rPr>
          <w:rStyle w:val="Strong"/>
          <w:rFonts w:cs="Calibri"/>
        </w:rPr>
        <w:t>Asset Information</w:t>
      </w:r>
      <w:r>
        <w:rPr>
          <w:rFonts w:cs="Calibri"/>
        </w:rPr>
        <w:t>: Capturing the following info of the assets from the site, based on the available attributes.</w:t>
      </w:r>
    </w:p>
    <w:p>
      <w:pPr>
        <w:pStyle w:val="Normal"/>
        <w:numPr>
          <w:ilvl w:val="1"/>
          <w:numId w:val="12"/>
        </w:numPr>
        <w:spacing w:lineRule="auto" w:line="240" w:before="0" w:after="200"/>
        <w:rPr>
          <w:rFonts w:cs="Calibri"/>
        </w:rPr>
      </w:pPr>
      <w:r>
        <w:rPr>
          <w:rFonts w:cs="Calibri"/>
        </w:rPr>
        <w:t>Name</w:t>
      </w:r>
    </w:p>
    <w:p>
      <w:pPr>
        <w:pStyle w:val="Normal"/>
        <w:numPr>
          <w:ilvl w:val="1"/>
          <w:numId w:val="12"/>
        </w:numPr>
        <w:spacing w:lineRule="auto" w:line="240" w:before="0" w:after="200"/>
        <w:rPr>
          <w:rFonts w:cs="Calibri"/>
        </w:rPr>
      </w:pPr>
      <w:r>
        <w:rPr>
          <w:rFonts w:cs="Calibri"/>
        </w:rPr>
        <w:t>Location</w:t>
      </w:r>
    </w:p>
    <w:p>
      <w:pPr>
        <w:pStyle w:val="Normal"/>
        <w:numPr>
          <w:ilvl w:val="1"/>
          <w:numId w:val="12"/>
        </w:numPr>
        <w:spacing w:lineRule="auto" w:line="240" w:before="0" w:after="200"/>
        <w:rPr>
          <w:rFonts w:cs="Calibri"/>
        </w:rPr>
      </w:pPr>
      <w:r>
        <w:rPr>
          <w:rFonts w:cs="Calibri"/>
        </w:rPr>
        <w:t>Department</w:t>
      </w:r>
    </w:p>
    <w:p>
      <w:pPr>
        <w:pStyle w:val="Normal"/>
        <w:numPr>
          <w:ilvl w:val="1"/>
          <w:numId w:val="12"/>
        </w:numPr>
        <w:spacing w:lineRule="auto" w:line="240" w:before="0" w:after="200"/>
        <w:rPr>
          <w:rFonts w:cs="Calibri"/>
        </w:rPr>
      </w:pPr>
      <w:r>
        <w:rPr>
          <w:rFonts w:cs="Calibri"/>
        </w:rPr>
        <w:t>Make</w:t>
      </w:r>
    </w:p>
    <w:p>
      <w:pPr>
        <w:pStyle w:val="Normal"/>
        <w:numPr>
          <w:ilvl w:val="1"/>
          <w:numId w:val="12"/>
        </w:numPr>
        <w:spacing w:lineRule="auto" w:line="240" w:before="0" w:after="200"/>
        <w:rPr>
          <w:rFonts w:cs="Calibri"/>
        </w:rPr>
      </w:pPr>
      <w:r>
        <w:rPr>
          <w:rFonts w:cs="Calibri"/>
        </w:rPr>
        <w:t>Model Number.</w:t>
      </w:r>
    </w:p>
    <w:p>
      <w:pPr>
        <w:pStyle w:val="Normal"/>
        <w:numPr>
          <w:ilvl w:val="1"/>
          <w:numId w:val="12"/>
        </w:numPr>
        <w:spacing w:lineRule="auto" w:line="240" w:before="0" w:after="200"/>
        <w:rPr>
          <w:rFonts w:cs="Calibri"/>
        </w:rPr>
      </w:pPr>
      <w:r>
        <w:rPr>
          <w:rFonts w:cs="Calibri"/>
        </w:rPr>
        <w:t>Serial</w:t>
      </w:r>
    </w:p>
    <w:p>
      <w:pPr>
        <w:pStyle w:val="Normal"/>
        <w:numPr>
          <w:ilvl w:val="1"/>
          <w:numId w:val="12"/>
        </w:numPr>
        <w:spacing w:lineRule="auto" w:line="240" w:before="0" w:after="200"/>
        <w:rPr>
          <w:rFonts w:cs="Calibri"/>
        </w:rPr>
      </w:pPr>
      <w:r>
        <w:rPr>
          <w:rFonts w:cs="Calibri"/>
        </w:rPr>
        <w:t xml:space="preserve"> </w:t>
      </w:r>
      <w:r>
        <w:rPr>
          <w:rFonts w:cs="Calibri"/>
        </w:rPr>
        <w:t>Number.</w:t>
      </w:r>
    </w:p>
    <w:p>
      <w:pPr>
        <w:pStyle w:val="Normal"/>
        <w:numPr>
          <w:ilvl w:val="0"/>
          <w:numId w:val="12"/>
        </w:numPr>
        <w:spacing w:lineRule="auto" w:line="240" w:before="0" w:after="280"/>
        <w:rPr>
          <w:rFonts w:cs="Calibri"/>
        </w:rPr>
      </w:pPr>
      <w:r>
        <w:rPr>
          <w:rStyle w:val="Strong"/>
          <w:rFonts w:cs="Calibri"/>
        </w:rPr>
        <w:t>Assets Tagging</w:t>
      </w:r>
      <w:r>
        <w:rPr>
          <w:rFonts w:cs="Calibri"/>
        </w:rPr>
        <w:t xml:space="preserve">: Affix labels with unique assets code for future tracking </w:t>
      </w:r>
    </w:p>
    <w:p>
      <w:pPr>
        <w:pStyle w:val="Normal"/>
        <w:spacing w:lineRule="auto" w:line="240" w:before="280" w:after="0"/>
        <w:rPr/>
      </w:pPr>
      <w:r>
        <w:rPr>
          <w:rStyle w:val="Strong"/>
          <w:rFonts w:cs="Calibri"/>
        </w:rPr>
        <w:t xml:space="preserve">Out of Scope </w:t>
      </w:r>
    </w:p>
    <w:tbl>
      <w:tblPr>
        <w:tblW w:w="9981" w:type="dxa"/>
        <w:jc w:val="start"/>
        <w:tblInd w:w="0" w:type="dxa"/>
        <w:tblLayout w:type="fixed"/>
        <w:tblCellMar>
          <w:top w:w="0" w:type="dxa"/>
          <w:start w:w="108" w:type="dxa"/>
          <w:bottom w:w="0" w:type="dxa"/>
          <w:end w:w="108" w:type="dxa"/>
        </w:tblCellMar>
      </w:tblPr>
      <w:tblGrid>
        <w:gridCol w:w="453"/>
        <w:gridCol w:w="2349"/>
        <w:gridCol w:w="1588"/>
        <w:gridCol w:w="5591"/>
      </w:tblGrid>
      <w:tr>
        <w:trPr>
          <w:trHeight w:val="582" w:hRule="atLeast"/>
        </w:trPr>
        <w:tc>
          <w:tcPr>
            <w:tcW w:w="453" w:type="dxa"/>
            <w:tcBorders>
              <w:top w:val="single" w:sz="4" w:space="0" w:color="000000"/>
              <w:start w:val="single" w:sz="4" w:space="0" w:color="000000"/>
              <w:bottom w:val="single" w:sz="4" w:space="0" w:color="000000"/>
              <w:end w:val="single" w:sz="4" w:space="0" w:color="000000"/>
            </w:tcBorders>
            <w:shd w:fill="595959" w:val="clear"/>
          </w:tcPr>
          <w:p>
            <w:pPr>
              <w:pStyle w:val="Normal"/>
              <w:spacing w:lineRule="auto" w:line="240" w:before="0" w:after="0"/>
              <w:rPr>
                <w:rFonts w:eastAsia="Times New Roman" w:cs="Calibri"/>
                <w:color w:val="FFFFFF"/>
                <w:lang w:eastAsia="en-IN"/>
              </w:rPr>
            </w:pPr>
            <w:r>
              <w:rPr>
                <w:rFonts w:cs="Calibri"/>
                <w:b/>
                <w:color w:val="FFFFFF"/>
              </w:rPr>
              <w:t>#</w:t>
            </w:r>
          </w:p>
        </w:tc>
        <w:tc>
          <w:tcPr>
            <w:tcW w:w="2349" w:type="dxa"/>
            <w:tcBorders>
              <w:top w:val="single" w:sz="4" w:space="0" w:color="000000"/>
              <w:start w:val="single" w:sz="4" w:space="0" w:color="000000"/>
              <w:bottom w:val="single" w:sz="4" w:space="0" w:color="000000"/>
              <w:end w:val="single" w:sz="4" w:space="0" w:color="000000"/>
            </w:tcBorders>
            <w:shd w:fill="595959" w:val="clear"/>
          </w:tcPr>
          <w:p>
            <w:pPr>
              <w:pStyle w:val="Normal"/>
              <w:spacing w:lineRule="auto" w:line="240" w:before="0" w:after="0"/>
              <w:rPr>
                <w:rFonts w:eastAsia="Times New Roman" w:cs="Calibri"/>
                <w:color w:val="FFFFFF"/>
                <w:lang w:eastAsia="en-IN"/>
              </w:rPr>
            </w:pPr>
            <w:r>
              <w:rPr>
                <w:rFonts w:eastAsia="Times New Roman" w:cs="Calibri"/>
                <w:color w:val="FFFFFF"/>
                <w:lang w:eastAsia="en-IN"/>
              </w:rPr>
              <w:t>Asset Class Description</w:t>
            </w:r>
          </w:p>
        </w:tc>
        <w:tc>
          <w:tcPr>
            <w:tcW w:w="1588" w:type="dxa"/>
            <w:tcBorders>
              <w:top w:val="single" w:sz="4" w:space="0" w:color="000000"/>
              <w:bottom w:val="single" w:sz="4" w:space="0" w:color="000000"/>
              <w:end w:val="single" w:sz="4" w:space="0" w:color="000000"/>
            </w:tcBorders>
            <w:shd w:fill="595959" w:val="clear"/>
          </w:tcPr>
          <w:p>
            <w:pPr>
              <w:pStyle w:val="Normal"/>
              <w:spacing w:lineRule="auto" w:line="240" w:before="0" w:after="0"/>
              <w:rPr>
                <w:rFonts w:eastAsia="Times New Roman" w:cs="Calibri"/>
                <w:color w:val="FFFFFF"/>
                <w:lang w:eastAsia="en-IN"/>
              </w:rPr>
            </w:pPr>
            <w:r>
              <w:rPr>
                <w:rFonts w:eastAsia="Times New Roman" w:cs="Calibri"/>
                <w:color w:val="FFFFFF"/>
                <w:lang w:eastAsia="en-IN"/>
              </w:rPr>
              <w:t>Scope</w:t>
            </w:r>
          </w:p>
        </w:tc>
        <w:tc>
          <w:tcPr>
            <w:tcW w:w="5591" w:type="dxa"/>
            <w:tcBorders>
              <w:top w:val="single" w:sz="4" w:space="0" w:color="000000"/>
              <w:bottom w:val="single" w:sz="4" w:space="0" w:color="000000"/>
              <w:end w:val="single" w:sz="4" w:space="0" w:color="000000"/>
            </w:tcBorders>
            <w:shd w:fill="595959" w:val="clear"/>
          </w:tcPr>
          <w:p>
            <w:pPr>
              <w:pStyle w:val="Normal"/>
              <w:spacing w:lineRule="auto" w:line="240" w:before="0" w:after="0"/>
              <w:rPr/>
            </w:pPr>
            <w:r>
              <w:rPr>
                <w:rFonts w:eastAsia="Times New Roman" w:cs="Calibri"/>
                <w:color w:val="FFFFFF"/>
                <w:lang w:eastAsia="en-IN"/>
              </w:rPr>
              <w:t>Notes -</w:t>
            </w:r>
            <w:r>
              <w:rPr>
                <w:rFonts w:cs="Calibri"/>
                <w:color w:val="FFFFFF"/>
              </w:rPr>
              <w:t xml:space="preserve"> These categories of assets are not verifiable               </w:t>
            </w:r>
          </w:p>
        </w:tc>
      </w:tr>
      <w:tr>
        <w:trPr>
          <w:trHeight w:val="279" w:hRule="atLeast"/>
        </w:trPr>
        <w:tc>
          <w:tcPr>
            <w:tcW w:w="453" w:type="dxa"/>
            <w:tcBorders>
              <w:start w:val="single" w:sz="4" w:space="0" w:color="000000"/>
              <w:bottom w:val="single" w:sz="4" w:space="0" w:color="000000"/>
              <w:end w:val="single" w:sz="4" w:space="0" w:color="000000"/>
            </w:tcBorders>
          </w:tcPr>
          <w:p>
            <w:pPr>
              <w:pStyle w:val="Normal"/>
              <w:spacing w:lineRule="auto" w:line="240" w:before="0" w:after="0"/>
              <w:rPr>
                <w:rFonts w:eastAsia="Times New Roman" w:cs="Calibri"/>
                <w:lang w:eastAsia="en-IN"/>
              </w:rPr>
            </w:pPr>
            <w:r>
              <w:rPr>
                <w:rFonts w:eastAsia="Times New Roman" w:cs="Calibri"/>
                <w:lang w:eastAsia="en-IN"/>
              </w:rPr>
              <w:t>1</w:t>
            </w:r>
          </w:p>
        </w:tc>
        <w:tc>
          <w:tcPr>
            <w:tcW w:w="2349" w:type="dxa"/>
            <w:tcBorders>
              <w:start w:val="single" w:sz="4" w:space="0" w:color="000000"/>
              <w:bottom w:val="single" w:sz="4" w:space="0" w:color="000000"/>
              <w:end w:val="single" w:sz="4" w:space="0" w:color="000000"/>
            </w:tcBorders>
          </w:tcPr>
          <w:p>
            <w:pPr>
              <w:pStyle w:val="Normal"/>
              <w:spacing w:lineRule="auto" w:line="240" w:before="0" w:after="0"/>
              <w:rPr>
                <w:rFonts w:eastAsia="Times New Roman" w:cs="Calibri"/>
                <w:lang w:eastAsia="en-IN"/>
              </w:rPr>
            </w:pPr>
            <w:r>
              <w:rPr>
                <w:rFonts w:eastAsia="Times New Roman" w:cs="Calibri"/>
                <w:lang w:eastAsia="en-IN"/>
              </w:rPr>
              <w:t>Air Conditioners</w:t>
            </w:r>
          </w:p>
        </w:tc>
        <w:tc>
          <w:tcPr>
            <w:tcW w:w="1588" w:type="dxa"/>
            <w:tcBorders>
              <w:bottom w:val="single" w:sz="4" w:space="0" w:color="000000"/>
              <w:end w:val="single" w:sz="4" w:space="0" w:color="000000"/>
            </w:tcBorders>
          </w:tcPr>
          <w:p>
            <w:pPr>
              <w:pStyle w:val="Normal"/>
              <w:spacing w:lineRule="auto" w:line="240" w:before="0" w:after="0"/>
              <w:rPr>
                <w:rFonts w:eastAsia="Times New Roman" w:cs="Calibri"/>
                <w:lang w:eastAsia="en-IN"/>
              </w:rPr>
            </w:pPr>
            <w:r>
              <w:rPr>
                <w:rFonts w:cs="Calibri"/>
              </w:rPr>
              <w:t>Not verifiable</w:t>
            </w:r>
          </w:p>
        </w:tc>
        <w:tc>
          <w:tcPr>
            <w:tcW w:w="5591" w:type="dxa"/>
            <w:tcBorders>
              <w:bottom w:val="single" w:sz="4" w:space="0" w:color="000000"/>
              <w:end w:val="single" w:sz="4" w:space="0" w:color="000000"/>
            </w:tcBorders>
          </w:tcPr>
          <w:p>
            <w:pPr>
              <w:pStyle w:val="Normal"/>
              <w:spacing w:lineRule="auto" w:line="240" w:before="0" w:after="0"/>
              <w:rPr/>
            </w:pPr>
            <w:r>
              <w:rPr>
                <w:rFonts w:eastAsia="Times New Roman" w:cs="Calibri"/>
                <w:lang w:eastAsia="en-IN"/>
              </w:rPr>
              <w:t>Installation Charges,</w:t>
            </w:r>
            <w:r>
              <w:rPr>
                <w:rFonts w:cs="Calibri"/>
              </w:rPr>
              <w:t xml:space="preserve"> </w:t>
            </w:r>
            <w:r>
              <w:rPr>
                <w:rFonts w:eastAsia="Times New Roman" w:cs="Calibri"/>
                <w:lang w:eastAsia="en-IN"/>
              </w:rPr>
              <w:t xml:space="preserve">Filters, Pipes, Ducting, HVAC Work, HVAC Modification </w:t>
            </w:r>
          </w:p>
        </w:tc>
      </w:tr>
      <w:tr>
        <w:trPr>
          <w:trHeight w:val="279" w:hRule="atLeast"/>
        </w:trPr>
        <w:tc>
          <w:tcPr>
            <w:tcW w:w="453" w:type="dxa"/>
            <w:tcBorders>
              <w:start w:val="single" w:sz="4" w:space="0" w:color="000000"/>
              <w:bottom w:val="single" w:sz="4" w:space="0" w:color="000000"/>
              <w:end w:val="single" w:sz="4" w:space="0" w:color="000000"/>
            </w:tcBorders>
          </w:tcPr>
          <w:p>
            <w:pPr>
              <w:pStyle w:val="Normal"/>
              <w:spacing w:lineRule="auto" w:line="240" w:before="0" w:after="0"/>
              <w:rPr>
                <w:rFonts w:eastAsia="Times New Roman" w:cs="Calibri"/>
                <w:lang w:eastAsia="en-IN"/>
              </w:rPr>
            </w:pPr>
            <w:r>
              <w:rPr>
                <w:rFonts w:eastAsia="Times New Roman" w:cs="Calibri"/>
                <w:lang w:eastAsia="en-IN"/>
              </w:rPr>
              <w:t>2</w:t>
            </w:r>
          </w:p>
        </w:tc>
        <w:tc>
          <w:tcPr>
            <w:tcW w:w="2349" w:type="dxa"/>
            <w:tcBorders>
              <w:start w:val="single" w:sz="4" w:space="0" w:color="000000"/>
              <w:bottom w:val="single" w:sz="4" w:space="0" w:color="000000"/>
              <w:end w:val="single" w:sz="4" w:space="0" w:color="000000"/>
            </w:tcBorders>
          </w:tcPr>
          <w:p>
            <w:pPr>
              <w:pStyle w:val="Normal"/>
              <w:spacing w:lineRule="auto" w:line="240" w:before="0" w:after="0"/>
              <w:rPr/>
            </w:pPr>
            <w:r>
              <w:rPr>
                <w:rFonts w:eastAsia="Times New Roman" w:cs="Calibri"/>
                <w:lang w:eastAsia="en-IN"/>
              </w:rPr>
              <w:t>Computer Software</w:t>
            </w:r>
          </w:p>
        </w:tc>
        <w:tc>
          <w:tcPr>
            <w:tcW w:w="1588" w:type="dxa"/>
            <w:tcBorders>
              <w:bottom w:val="single" w:sz="4" w:space="0" w:color="000000"/>
              <w:end w:val="single" w:sz="4" w:space="0" w:color="000000"/>
            </w:tcBorders>
          </w:tcPr>
          <w:p>
            <w:pPr>
              <w:pStyle w:val="Normal"/>
              <w:spacing w:lineRule="auto" w:line="240" w:before="0" w:after="0"/>
              <w:rPr>
                <w:rFonts w:eastAsia="Times New Roman" w:cs="Calibri"/>
                <w:lang w:eastAsia="en-IN"/>
              </w:rPr>
            </w:pPr>
            <w:r>
              <w:rPr>
                <w:rFonts w:cs="Calibri"/>
              </w:rPr>
              <w:t>Not verifiable</w:t>
            </w:r>
          </w:p>
        </w:tc>
        <w:tc>
          <w:tcPr>
            <w:tcW w:w="5591" w:type="dxa"/>
            <w:tcBorders>
              <w:bottom w:val="single" w:sz="4" w:space="0" w:color="000000"/>
              <w:end w:val="single" w:sz="4" w:space="0" w:color="000000"/>
            </w:tcBorders>
          </w:tcPr>
          <w:p>
            <w:pPr>
              <w:pStyle w:val="Normal"/>
              <w:spacing w:lineRule="auto" w:line="240" w:before="0" w:after="0"/>
              <w:rPr>
                <w:rFonts w:eastAsia="Times New Roman" w:cs="Calibri"/>
                <w:lang w:eastAsia="en-IN"/>
              </w:rPr>
            </w:pPr>
            <w:r>
              <w:rPr>
                <w:rFonts w:cs="Calibri"/>
              </w:rPr>
              <w:t>These categories of assets are not verifiable</w:t>
            </w:r>
          </w:p>
        </w:tc>
      </w:tr>
      <w:tr>
        <w:trPr>
          <w:trHeight w:val="279" w:hRule="atLeast"/>
        </w:trPr>
        <w:tc>
          <w:tcPr>
            <w:tcW w:w="453" w:type="dxa"/>
            <w:tcBorders>
              <w:start w:val="single" w:sz="4" w:space="0" w:color="000000"/>
              <w:bottom w:val="single" w:sz="4" w:space="0" w:color="000000"/>
              <w:end w:val="single" w:sz="4" w:space="0" w:color="000000"/>
            </w:tcBorders>
          </w:tcPr>
          <w:p>
            <w:pPr>
              <w:pStyle w:val="Normal"/>
              <w:spacing w:lineRule="auto" w:line="240" w:before="0" w:after="0"/>
              <w:rPr>
                <w:rFonts w:eastAsia="Times New Roman" w:cs="Calibri"/>
                <w:lang w:eastAsia="en-IN"/>
              </w:rPr>
            </w:pPr>
            <w:r>
              <w:rPr>
                <w:rFonts w:eastAsia="Times New Roman" w:cs="Calibri"/>
                <w:lang w:eastAsia="en-IN"/>
              </w:rPr>
              <w:t>3</w:t>
            </w:r>
          </w:p>
        </w:tc>
        <w:tc>
          <w:tcPr>
            <w:tcW w:w="2349" w:type="dxa"/>
            <w:tcBorders>
              <w:start w:val="single" w:sz="4" w:space="0" w:color="000000"/>
              <w:bottom w:val="single" w:sz="4" w:space="0" w:color="000000"/>
              <w:end w:val="single" w:sz="4" w:space="0" w:color="000000"/>
            </w:tcBorders>
          </w:tcPr>
          <w:p>
            <w:pPr>
              <w:pStyle w:val="Normal"/>
              <w:spacing w:lineRule="auto" w:line="240" w:before="0" w:after="0"/>
              <w:rPr>
                <w:rFonts w:eastAsia="Times New Roman" w:cs="Calibri"/>
                <w:lang w:eastAsia="en-IN"/>
              </w:rPr>
            </w:pPr>
            <w:r>
              <w:rPr>
                <w:rFonts w:eastAsia="Times New Roman" w:cs="Calibri"/>
                <w:lang w:eastAsia="en-IN"/>
              </w:rPr>
              <w:t>Computers</w:t>
            </w:r>
          </w:p>
        </w:tc>
        <w:tc>
          <w:tcPr>
            <w:tcW w:w="1588" w:type="dxa"/>
            <w:tcBorders>
              <w:bottom w:val="single" w:sz="4" w:space="0" w:color="000000"/>
              <w:end w:val="single" w:sz="4" w:space="0" w:color="000000"/>
            </w:tcBorders>
          </w:tcPr>
          <w:p>
            <w:pPr>
              <w:pStyle w:val="Normal"/>
              <w:spacing w:lineRule="auto" w:line="240" w:before="0" w:after="0"/>
              <w:rPr>
                <w:rFonts w:eastAsia="Times New Roman" w:cs="Calibri"/>
                <w:lang w:eastAsia="en-IN"/>
              </w:rPr>
            </w:pPr>
            <w:r>
              <w:rPr>
                <w:rFonts w:cs="Calibri"/>
              </w:rPr>
              <w:t>Not verifiable</w:t>
            </w:r>
          </w:p>
        </w:tc>
        <w:tc>
          <w:tcPr>
            <w:tcW w:w="5591" w:type="dxa"/>
            <w:tcBorders>
              <w:bottom w:val="single" w:sz="4" w:space="0" w:color="000000"/>
              <w:end w:val="single" w:sz="4" w:space="0" w:color="000000"/>
            </w:tcBorders>
          </w:tcPr>
          <w:p>
            <w:pPr>
              <w:pStyle w:val="Normal"/>
              <w:spacing w:lineRule="auto" w:line="240" w:before="0" w:after="0"/>
              <w:rPr>
                <w:rFonts w:eastAsia="Times New Roman" w:cs="Calibri"/>
                <w:lang w:eastAsia="en-IN"/>
              </w:rPr>
            </w:pPr>
            <w:r>
              <w:rPr>
                <w:rFonts w:eastAsia="Times New Roman" w:cs="Calibri"/>
                <w:lang w:eastAsia="en-IN"/>
              </w:rPr>
              <w:t xml:space="preserve">Networking System, IT Networking, RAM, Keyboards, Mouse, </w:t>
            </w:r>
          </w:p>
        </w:tc>
      </w:tr>
      <w:tr>
        <w:trPr>
          <w:trHeight w:val="279" w:hRule="atLeast"/>
        </w:trPr>
        <w:tc>
          <w:tcPr>
            <w:tcW w:w="453" w:type="dxa"/>
            <w:tcBorders>
              <w:start w:val="single" w:sz="4" w:space="0" w:color="000000"/>
              <w:bottom w:val="single" w:sz="4" w:space="0" w:color="000000"/>
              <w:end w:val="single" w:sz="4" w:space="0" w:color="000000"/>
            </w:tcBorders>
          </w:tcPr>
          <w:p>
            <w:pPr>
              <w:pStyle w:val="Normal"/>
              <w:spacing w:lineRule="auto" w:line="240" w:before="0" w:after="0"/>
              <w:rPr>
                <w:rFonts w:eastAsia="Times New Roman" w:cs="Calibri"/>
                <w:lang w:eastAsia="en-IN"/>
              </w:rPr>
            </w:pPr>
            <w:r>
              <w:rPr>
                <w:rFonts w:eastAsia="Times New Roman" w:cs="Calibri"/>
                <w:lang w:eastAsia="en-IN"/>
              </w:rPr>
              <w:t>4</w:t>
            </w:r>
          </w:p>
        </w:tc>
        <w:tc>
          <w:tcPr>
            <w:tcW w:w="2349" w:type="dxa"/>
            <w:tcBorders>
              <w:start w:val="single" w:sz="4" w:space="0" w:color="000000"/>
              <w:bottom w:val="single" w:sz="4" w:space="0" w:color="000000"/>
              <w:end w:val="single" w:sz="4" w:space="0" w:color="000000"/>
            </w:tcBorders>
          </w:tcPr>
          <w:p>
            <w:pPr>
              <w:pStyle w:val="Normal"/>
              <w:spacing w:lineRule="auto" w:line="240" w:before="0" w:after="0"/>
              <w:rPr>
                <w:rFonts w:eastAsia="Times New Roman" w:cs="Calibri"/>
                <w:lang w:eastAsia="en-IN"/>
              </w:rPr>
            </w:pPr>
            <w:r>
              <w:rPr>
                <w:rFonts w:eastAsia="Times New Roman" w:cs="Calibri"/>
                <w:lang w:eastAsia="en-IN"/>
              </w:rPr>
              <w:t>Customer relationships</w:t>
            </w:r>
          </w:p>
        </w:tc>
        <w:tc>
          <w:tcPr>
            <w:tcW w:w="1588" w:type="dxa"/>
            <w:tcBorders>
              <w:bottom w:val="single" w:sz="4" w:space="0" w:color="000000"/>
              <w:end w:val="single" w:sz="4" w:space="0" w:color="000000"/>
            </w:tcBorders>
          </w:tcPr>
          <w:p>
            <w:pPr>
              <w:pStyle w:val="Normal"/>
              <w:spacing w:lineRule="auto" w:line="240" w:before="0" w:after="0"/>
              <w:rPr>
                <w:rFonts w:eastAsia="Times New Roman" w:cs="Calibri"/>
                <w:lang w:eastAsia="en-IN"/>
              </w:rPr>
            </w:pPr>
            <w:r>
              <w:rPr>
                <w:rFonts w:cs="Calibri"/>
              </w:rPr>
              <w:t>Not verifiable</w:t>
            </w:r>
          </w:p>
        </w:tc>
        <w:tc>
          <w:tcPr>
            <w:tcW w:w="5591" w:type="dxa"/>
            <w:tcBorders>
              <w:bottom w:val="single" w:sz="4" w:space="0" w:color="000000"/>
              <w:end w:val="single" w:sz="4" w:space="0" w:color="000000"/>
            </w:tcBorders>
          </w:tcPr>
          <w:p>
            <w:pPr>
              <w:pStyle w:val="Normal"/>
              <w:snapToGrid w:val="false"/>
              <w:spacing w:lineRule="auto" w:line="240" w:before="0" w:after="0"/>
              <w:rPr>
                <w:rFonts w:eastAsia="Times New Roman" w:cs="Calibri"/>
                <w:lang w:eastAsia="en-IN"/>
              </w:rPr>
            </w:pPr>
            <w:r>
              <w:rPr>
                <w:rFonts w:eastAsia="Times New Roman" w:cs="Calibri"/>
                <w:lang w:eastAsia="en-IN"/>
              </w:rPr>
            </w:r>
          </w:p>
        </w:tc>
      </w:tr>
      <w:tr>
        <w:trPr>
          <w:trHeight w:val="279" w:hRule="atLeast"/>
        </w:trPr>
        <w:tc>
          <w:tcPr>
            <w:tcW w:w="453" w:type="dxa"/>
            <w:tcBorders>
              <w:start w:val="single" w:sz="4" w:space="0" w:color="000000"/>
              <w:bottom w:val="single" w:sz="4" w:space="0" w:color="000000"/>
              <w:end w:val="single" w:sz="4" w:space="0" w:color="000000"/>
            </w:tcBorders>
          </w:tcPr>
          <w:p>
            <w:pPr>
              <w:pStyle w:val="Normal"/>
              <w:spacing w:lineRule="auto" w:line="240" w:before="0" w:after="0"/>
              <w:rPr>
                <w:rFonts w:eastAsia="Times New Roman" w:cs="Calibri"/>
                <w:lang w:eastAsia="en-IN"/>
              </w:rPr>
            </w:pPr>
            <w:r>
              <w:rPr>
                <w:rFonts w:eastAsia="Times New Roman" w:cs="Calibri"/>
                <w:lang w:eastAsia="en-IN"/>
              </w:rPr>
              <w:t>5</w:t>
            </w:r>
          </w:p>
        </w:tc>
        <w:tc>
          <w:tcPr>
            <w:tcW w:w="2349" w:type="dxa"/>
            <w:tcBorders>
              <w:start w:val="single" w:sz="4" w:space="0" w:color="000000"/>
              <w:bottom w:val="single" w:sz="4" w:space="0" w:color="000000"/>
              <w:end w:val="single" w:sz="4" w:space="0" w:color="000000"/>
            </w:tcBorders>
          </w:tcPr>
          <w:p>
            <w:pPr>
              <w:pStyle w:val="Normal"/>
              <w:spacing w:lineRule="auto" w:line="240" w:before="0" w:after="0"/>
              <w:rPr>
                <w:rFonts w:eastAsia="Times New Roman" w:cs="Calibri"/>
                <w:lang w:eastAsia="en-IN"/>
              </w:rPr>
            </w:pPr>
            <w:r>
              <w:rPr>
                <w:rFonts w:eastAsia="Times New Roman" w:cs="Calibri"/>
                <w:lang w:eastAsia="en-IN"/>
              </w:rPr>
              <w:t>Electrical Installations</w:t>
            </w:r>
          </w:p>
        </w:tc>
        <w:tc>
          <w:tcPr>
            <w:tcW w:w="1588" w:type="dxa"/>
            <w:tcBorders>
              <w:bottom w:val="single" w:sz="4" w:space="0" w:color="000000"/>
              <w:end w:val="single" w:sz="4" w:space="0" w:color="000000"/>
            </w:tcBorders>
          </w:tcPr>
          <w:p>
            <w:pPr>
              <w:pStyle w:val="Normal"/>
              <w:spacing w:lineRule="auto" w:line="240" w:before="0" w:after="0"/>
              <w:rPr>
                <w:rFonts w:eastAsia="Times New Roman" w:cs="Calibri"/>
                <w:lang w:eastAsia="en-IN"/>
              </w:rPr>
            </w:pPr>
            <w:r>
              <w:rPr>
                <w:rFonts w:cs="Calibri"/>
              </w:rPr>
              <w:t>Not verifiable</w:t>
            </w:r>
          </w:p>
        </w:tc>
        <w:tc>
          <w:tcPr>
            <w:tcW w:w="5591" w:type="dxa"/>
            <w:tcBorders>
              <w:bottom w:val="single" w:sz="4" w:space="0" w:color="000000"/>
              <w:end w:val="single" w:sz="4" w:space="0" w:color="000000"/>
            </w:tcBorders>
          </w:tcPr>
          <w:p>
            <w:pPr>
              <w:pStyle w:val="Normal"/>
              <w:spacing w:lineRule="auto" w:line="240" w:before="0" w:after="0"/>
              <w:rPr>
                <w:rFonts w:eastAsia="Times New Roman" w:cs="Calibri"/>
                <w:lang w:eastAsia="en-IN"/>
              </w:rPr>
            </w:pPr>
            <w:r>
              <w:rPr>
                <w:rFonts w:eastAsia="Times New Roman" w:cs="Calibri"/>
                <w:lang w:eastAsia="en-IN"/>
              </w:rPr>
              <w:t>Electrical accessories, Labor Charges, Light Fitting, Electrical Installation, Electrical Work, Electrical Items</w:t>
            </w:r>
          </w:p>
        </w:tc>
      </w:tr>
      <w:tr>
        <w:trPr>
          <w:trHeight w:val="279" w:hRule="atLeast"/>
        </w:trPr>
        <w:tc>
          <w:tcPr>
            <w:tcW w:w="453" w:type="dxa"/>
            <w:tcBorders>
              <w:start w:val="single" w:sz="4" w:space="0" w:color="000000"/>
              <w:bottom w:val="single" w:sz="4" w:space="0" w:color="000000"/>
              <w:end w:val="single" w:sz="4" w:space="0" w:color="000000"/>
            </w:tcBorders>
          </w:tcPr>
          <w:p>
            <w:pPr>
              <w:pStyle w:val="Normal"/>
              <w:spacing w:lineRule="auto" w:line="240" w:before="0" w:after="0"/>
              <w:rPr>
                <w:rFonts w:eastAsia="Times New Roman" w:cs="Calibri"/>
                <w:lang w:eastAsia="en-IN"/>
              </w:rPr>
            </w:pPr>
            <w:r>
              <w:rPr>
                <w:rFonts w:eastAsia="Times New Roman" w:cs="Calibri"/>
                <w:lang w:eastAsia="en-IN"/>
              </w:rPr>
              <w:t>6</w:t>
            </w:r>
          </w:p>
        </w:tc>
        <w:tc>
          <w:tcPr>
            <w:tcW w:w="2349" w:type="dxa"/>
            <w:tcBorders>
              <w:start w:val="single" w:sz="4" w:space="0" w:color="000000"/>
              <w:bottom w:val="single" w:sz="4" w:space="0" w:color="000000"/>
              <w:end w:val="single" w:sz="4" w:space="0" w:color="000000"/>
            </w:tcBorders>
          </w:tcPr>
          <w:p>
            <w:pPr>
              <w:pStyle w:val="Normal"/>
              <w:spacing w:lineRule="auto" w:line="240" w:before="0" w:after="0"/>
              <w:rPr>
                <w:rFonts w:eastAsia="Times New Roman" w:cs="Calibri"/>
                <w:lang w:eastAsia="en-IN"/>
              </w:rPr>
            </w:pPr>
            <w:r>
              <w:rPr>
                <w:rFonts w:eastAsia="Times New Roman" w:cs="Calibri"/>
                <w:lang w:eastAsia="en-IN"/>
              </w:rPr>
              <w:t>Furniture &amp; fixtures</w:t>
            </w:r>
          </w:p>
        </w:tc>
        <w:tc>
          <w:tcPr>
            <w:tcW w:w="1588" w:type="dxa"/>
            <w:tcBorders>
              <w:bottom w:val="single" w:sz="4" w:space="0" w:color="000000"/>
              <w:end w:val="single" w:sz="4" w:space="0" w:color="000000"/>
            </w:tcBorders>
          </w:tcPr>
          <w:p>
            <w:pPr>
              <w:pStyle w:val="Normal"/>
              <w:spacing w:lineRule="auto" w:line="240" w:before="0" w:after="0"/>
              <w:rPr>
                <w:rFonts w:eastAsia="Times New Roman" w:cs="Calibri"/>
                <w:lang w:eastAsia="en-IN"/>
              </w:rPr>
            </w:pPr>
            <w:r>
              <w:rPr>
                <w:rFonts w:cs="Calibri"/>
              </w:rPr>
              <w:t>Not verifiable</w:t>
            </w:r>
          </w:p>
        </w:tc>
        <w:tc>
          <w:tcPr>
            <w:tcW w:w="5591" w:type="dxa"/>
            <w:tcBorders>
              <w:bottom w:val="single" w:sz="4" w:space="0" w:color="000000"/>
              <w:end w:val="single" w:sz="4" w:space="0" w:color="000000"/>
            </w:tcBorders>
          </w:tcPr>
          <w:p>
            <w:pPr>
              <w:pStyle w:val="Normal"/>
              <w:spacing w:lineRule="auto" w:line="240" w:before="0" w:after="0"/>
              <w:rPr>
                <w:rFonts w:eastAsia="Times New Roman" w:cs="Calibri"/>
                <w:lang w:eastAsia="en-IN"/>
              </w:rPr>
            </w:pPr>
            <w:r>
              <w:rPr>
                <w:rFonts w:eastAsia="Times New Roman" w:cs="Calibri"/>
                <w:lang w:eastAsia="en-IN"/>
              </w:rPr>
              <w:t>Interior, Charges, Crates, Bins, Visitor Apron</w:t>
            </w:r>
          </w:p>
        </w:tc>
      </w:tr>
      <w:tr>
        <w:trPr>
          <w:trHeight w:val="279" w:hRule="atLeast"/>
        </w:trPr>
        <w:tc>
          <w:tcPr>
            <w:tcW w:w="453" w:type="dxa"/>
            <w:tcBorders>
              <w:start w:val="single" w:sz="4" w:space="0" w:color="000000"/>
              <w:bottom w:val="single" w:sz="4" w:space="0" w:color="000000"/>
              <w:end w:val="single" w:sz="4" w:space="0" w:color="000000"/>
            </w:tcBorders>
          </w:tcPr>
          <w:p>
            <w:pPr>
              <w:pStyle w:val="Normal"/>
              <w:spacing w:lineRule="auto" w:line="240" w:before="0" w:after="0"/>
              <w:rPr>
                <w:rFonts w:eastAsia="Times New Roman" w:cs="Calibri"/>
                <w:lang w:eastAsia="en-IN"/>
              </w:rPr>
            </w:pPr>
            <w:r>
              <w:rPr>
                <w:rFonts w:eastAsia="Times New Roman" w:cs="Calibri"/>
                <w:lang w:eastAsia="en-IN"/>
              </w:rPr>
              <w:t>7</w:t>
            </w:r>
          </w:p>
        </w:tc>
        <w:tc>
          <w:tcPr>
            <w:tcW w:w="2349" w:type="dxa"/>
            <w:tcBorders>
              <w:start w:val="single" w:sz="4" w:space="0" w:color="000000"/>
              <w:bottom w:val="single" w:sz="4" w:space="0" w:color="000000"/>
              <w:end w:val="single" w:sz="4" w:space="0" w:color="000000"/>
            </w:tcBorders>
          </w:tcPr>
          <w:p>
            <w:pPr>
              <w:pStyle w:val="Normal"/>
              <w:spacing w:lineRule="auto" w:line="240" w:before="0" w:after="0"/>
              <w:rPr>
                <w:rFonts w:eastAsia="Times New Roman" w:cs="Calibri"/>
                <w:lang w:eastAsia="en-IN"/>
              </w:rPr>
            </w:pPr>
            <w:r>
              <w:rPr>
                <w:rFonts w:eastAsia="Times New Roman" w:cs="Calibri"/>
                <w:lang w:eastAsia="en-IN"/>
              </w:rPr>
              <w:t>Goodwill</w:t>
            </w:r>
          </w:p>
        </w:tc>
        <w:tc>
          <w:tcPr>
            <w:tcW w:w="1588" w:type="dxa"/>
            <w:tcBorders>
              <w:bottom w:val="single" w:sz="4" w:space="0" w:color="000000"/>
              <w:end w:val="single" w:sz="4" w:space="0" w:color="000000"/>
            </w:tcBorders>
          </w:tcPr>
          <w:p>
            <w:pPr>
              <w:pStyle w:val="Normal"/>
              <w:spacing w:lineRule="auto" w:line="240" w:before="0" w:after="0"/>
              <w:rPr>
                <w:rFonts w:eastAsia="Times New Roman" w:cs="Calibri"/>
                <w:lang w:eastAsia="en-IN"/>
              </w:rPr>
            </w:pPr>
            <w:r>
              <w:rPr>
                <w:rFonts w:cs="Calibri"/>
              </w:rPr>
              <w:t>Not verifiable</w:t>
            </w:r>
          </w:p>
        </w:tc>
        <w:tc>
          <w:tcPr>
            <w:tcW w:w="5591" w:type="dxa"/>
            <w:tcBorders>
              <w:bottom w:val="single" w:sz="4" w:space="0" w:color="000000"/>
              <w:end w:val="single" w:sz="4" w:space="0" w:color="000000"/>
            </w:tcBorders>
          </w:tcPr>
          <w:p>
            <w:pPr>
              <w:pStyle w:val="Normal"/>
              <w:snapToGrid w:val="false"/>
              <w:spacing w:lineRule="auto" w:line="240" w:before="0" w:after="0"/>
              <w:rPr>
                <w:rFonts w:eastAsia="Times New Roman" w:cs="Calibri"/>
                <w:lang w:eastAsia="en-IN"/>
              </w:rPr>
            </w:pPr>
            <w:r>
              <w:rPr>
                <w:rFonts w:eastAsia="Times New Roman" w:cs="Calibri"/>
                <w:lang w:eastAsia="en-IN"/>
              </w:rPr>
            </w:r>
          </w:p>
        </w:tc>
      </w:tr>
      <w:tr>
        <w:trPr>
          <w:trHeight w:val="279" w:hRule="atLeast"/>
        </w:trPr>
        <w:tc>
          <w:tcPr>
            <w:tcW w:w="453" w:type="dxa"/>
            <w:tcBorders>
              <w:start w:val="single" w:sz="4" w:space="0" w:color="000000"/>
              <w:bottom w:val="single" w:sz="4" w:space="0" w:color="000000"/>
              <w:end w:val="single" w:sz="4" w:space="0" w:color="000000"/>
            </w:tcBorders>
          </w:tcPr>
          <w:p>
            <w:pPr>
              <w:pStyle w:val="Normal"/>
              <w:spacing w:lineRule="auto" w:line="240" w:before="0" w:after="0"/>
              <w:rPr>
                <w:rFonts w:eastAsia="Times New Roman" w:cs="Calibri"/>
                <w:lang w:eastAsia="en-IN"/>
              </w:rPr>
            </w:pPr>
            <w:r>
              <w:rPr>
                <w:rFonts w:eastAsia="Times New Roman" w:cs="Calibri"/>
                <w:lang w:eastAsia="en-IN"/>
              </w:rPr>
              <w:t>8</w:t>
            </w:r>
          </w:p>
        </w:tc>
        <w:tc>
          <w:tcPr>
            <w:tcW w:w="2349" w:type="dxa"/>
            <w:tcBorders>
              <w:start w:val="single" w:sz="4" w:space="0" w:color="000000"/>
              <w:bottom w:val="single" w:sz="4" w:space="0" w:color="000000"/>
              <w:end w:val="single" w:sz="4" w:space="0" w:color="000000"/>
            </w:tcBorders>
          </w:tcPr>
          <w:p>
            <w:pPr>
              <w:pStyle w:val="Normal"/>
              <w:spacing w:lineRule="auto" w:line="240" w:before="0" w:after="0"/>
              <w:rPr>
                <w:rFonts w:eastAsia="Times New Roman" w:cs="Calibri"/>
                <w:lang w:eastAsia="en-IN"/>
              </w:rPr>
            </w:pPr>
            <w:r>
              <w:rPr>
                <w:rFonts w:eastAsia="Times New Roman" w:cs="Calibri"/>
                <w:lang w:eastAsia="en-IN"/>
              </w:rPr>
              <w:t>Lab Equipment’s</w:t>
            </w:r>
          </w:p>
        </w:tc>
        <w:tc>
          <w:tcPr>
            <w:tcW w:w="1588" w:type="dxa"/>
            <w:tcBorders>
              <w:bottom w:val="single" w:sz="4" w:space="0" w:color="000000"/>
              <w:end w:val="single" w:sz="4" w:space="0" w:color="000000"/>
            </w:tcBorders>
          </w:tcPr>
          <w:p>
            <w:pPr>
              <w:pStyle w:val="Normal"/>
              <w:spacing w:lineRule="auto" w:line="240" w:before="0" w:after="0"/>
              <w:rPr>
                <w:rFonts w:eastAsia="Times New Roman" w:cs="Calibri"/>
                <w:lang w:eastAsia="en-IN"/>
              </w:rPr>
            </w:pPr>
            <w:r>
              <w:rPr>
                <w:rFonts w:cs="Calibri"/>
              </w:rPr>
              <w:t>Not verifiable</w:t>
            </w:r>
          </w:p>
        </w:tc>
        <w:tc>
          <w:tcPr>
            <w:tcW w:w="5591" w:type="dxa"/>
            <w:tcBorders>
              <w:bottom w:val="single" w:sz="4" w:space="0" w:color="000000"/>
              <w:end w:val="single" w:sz="4" w:space="0" w:color="000000"/>
            </w:tcBorders>
          </w:tcPr>
          <w:p>
            <w:pPr>
              <w:pStyle w:val="Normal"/>
              <w:spacing w:lineRule="auto" w:line="240" w:before="0" w:after="0"/>
              <w:rPr/>
            </w:pPr>
            <w:r>
              <w:rPr>
                <w:rFonts w:eastAsia="Times New Roman" w:cs="Calibri"/>
                <w:lang w:eastAsia="en-IN"/>
              </w:rPr>
              <w:t>Forex Loss, Pipelines, Crucible, Sampling Rod, Change Parts, Filters, Cable, Replacement, Modifications</w:t>
            </w:r>
          </w:p>
        </w:tc>
      </w:tr>
      <w:tr>
        <w:trPr>
          <w:trHeight w:val="279" w:hRule="atLeast"/>
        </w:trPr>
        <w:tc>
          <w:tcPr>
            <w:tcW w:w="453" w:type="dxa"/>
            <w:tcBorders>
              <w:start w:val="single" w:sz="4" w:space="0" w:color="000000"/>
              <w:bottom w:val="single" w:sz="4" w:space="0" w:color="000000"/>
              <w:end w:val="single" w:sz="4" w:space="0" w:color="000000"/>
            </w:tcBorders>
          </w:tcPr>
          <w:p>
            <w:pPr>
              <w:pStyle w:val="Normal"/>
              <w:spacing w:lineRule="auto" w:line="240" w:before="0" w:after="0"/>
              <w:rPr>
                <w:rFonts w:eastAsia="Times New Roman" w:cs="Calibri"/>
                <w:lang w:eastAsia="en-IN"/>
              </w:rPr>
            </w:pPr>
            <w:r>
              <w:rPr>
                <w:rFonts w:eastAsia="Times New Roman" w:cs="Calibri"/>
                <w:lang w:eastAsia="en-IN"/>
              </w:rPr>
              <w:t>9</w:t>
            </w:r>
          </w:p>
        </w:tc>
        <w:tc>
          <w:tcPr>
            <w:tcW w:w="2349" w:type="dxa"/>
            <w:tcBorders>
              <w:start w:val="single" w:sz="4" w:space="0" w:color="000000"/>
              <w:bottom w:val="single" w:sz="4" w:space="0" w:color="000000"/>
              <w:end w:val="single" w:sz="4" w:space="0" w:color="000000"/>
            </w:tcBorders>
          </w:tcPr>
          <w:p>
            <w:pPr>
              <w:pStyle w:val="Normal"/>
              <w:spacing w:lineRule="auto" w:line="240" w:before="0" w:after="0"/>
              <w:rPr>
                <w:rFonts w:eastAsia="Times New Roman" w:cs="Calibri"/>
                <w:lang w:eastAsia="en-IN"/>
              </w:rPr>
            </w:pPr>
            <w:r>
              <w:rPr>
                <w:rFonts w:eastAsia="Times New Roman" w:cs="Calibri"/>
                <w:lang w:eastAsia="en-IN"/>
              </w:rPr>
              <w:t>Office Equipment</w:t>
            </w:r>
          </w:p>
        </w:tc>
        <w:tc>
          <w:tcPr>
            <w:tcW w:w="1588" w:type="dxa"/>
            <w:tcBorders>
              <w:bottom w:val="single" w:sz="4" w:space="0" w:color="000000"/>
              <w:end w:val="single" w:sz="4" w:space="0" w:color="000000"/>
            </w:tcBorders>
          </w:tcPr>
          <w:p>
            <w:pPr>
              <w:pStyle w:val="Normal"/>
              <w:spacing w:lineRule="auto" w:line="240" w:before="0" w:after="0"/>
              <w:rPr>
                <w:rFonts w:eastAsia="Times New Roman" w:cs="Calibri"/>
                <w:lang w:eastAsia="en-IN"/>
              </w:rPr>
            </w:pPr>
            <w:r>
              <w:rPr>
                <w:rFonts w:cs="Calibri"/>
              </w:rPr>
              <w:t>Not verifiable</w:t>
            </w:r>
          </w:p>
        </w:tc>
        <w:tc>
          <w:tcPr>
            <w:tcW w:w="5591" w:type="dxa"/>
            <w:tcBorders>
              <w:bottom w:val="single" w:sz="4" w:space="0" w:color="000000"/>
              <w:end w:val="single" w:sz="4" w:space="0" w:color="000000"/>
            </w:tcBorders>
          </w:tcPr>
          <w:p>
            <w:pPr>
              <w:pStyle w:val="Normal"/>
              <w:spacing w:lineRule="auto" w:line="240" w:before="0" w:after="0"/>
              <w:rPr>
                <w:rFonts w:cs="Calibri"/>
              </w:rPr>
            </w:pPr>
            <w:r>
              <w:rPr>
                <w:rFonts w:eastAsia="Times New Roman" w:cs="Calibri"/>
                <w:lang w:eastAsia="en-IN"/>
              </w:rPr>
              <w:t xml:space="preserve">Bucket, Small Value Items, Weights, </w:t>
            </w:r>
            <w:r>
              <w:rPr>
                <w:rFonts w:cs="Calibri"/>
              </w:rPr>
              <w:t>Canteen Utensils, Log Book Holders, Mopping Bucket</w:t>
            </w:r>
          </w:p>
        </w:tc>
      </w:tr>
      <w:tr>
        <w:trPr>
          <w:trHeight w:val="279" w:hRule="atLeast"/>
        </w:trPr>
        <w:tc>
          <w:tcPr>
            <w:tcW w:w="453" w:type="dxa"/>
            <w:tcBorders>
              <w:start w:val="single" w:sz="4" w:space="0" w:color="000000"/>
              <w:bottom w:val="single" w:sz="4" w:space="0" w:color="000000"/>
              <w:end w:val="single" w:sz="4" w:space="0" w:color="000000"/>
            </w:tcBorders>
          </w:tcPr>
          <w:p>
            <w:pPr>
              <w:pStyle w:val="Normal"/>
              <w:spacing w:lineRule="auto" w:line="240" w:before="0" w:after="0"/>
              <w:rPr>
                <w:rFonts w:eastAsia="Times New Roman" w:cs="Calibri"/>
                <w:lang w:eastAsia="en-IN"/>
              </w:rPr>
            </w:pPr>
            <w:r>
              <w:rPr>
                <w:rFonts w:eastAsia="Times New Roman" w:cs="Calibri"/>
                <w:lang w:eastAsia="en-IN"/>
              </w:rPr>
              <w:t>10</w:t>
            </w:r>
          </w:p>
        </w:tc>
        <w:tc>
          <w:tcPr>
            <w:tcW w:w="2349" w:type="dxa"/>
            <w:tcBorders>
              <w:start w:val="single" w:sz="4" w:space="0" w:color="000000"/>
              <w:bottom w:val="single" w:sz="4" w:space="0" w:color="000000"/>
              <w:end w:val="single" w:sz="4" w:space="0" w:color="000000"/>
            </w:tcBorders>
          </w:tcPr>
          <w:p>
            <w:pPr>
              <w:pStyle w:val="Normal"/>
              <w:spacing w:lineRule="auto" w:line="240" w:before="0" w:after="0"/>
              <w:rPr>
                <w:rFonts w:eastAsia="Times New Roman" w:cs="Calibri"/>
                <w:lang w:eastAsia="en-IN"/>
              </w:rPr>
            </w:pPr>
            <w:r>
              <w:rPr>
                <w:rFonts w:eastAsia="Times New Roman" w:cs="Calibri"/>
                <w:lang w:eastAsia="en-IN"/>
              </w:rPr>
              <w:t>Plant And Machinery</w:t>
            </w:r>
          </w:p>
        </w:tc>
        <w:tc>
          <w:tcPr>
            <w:tcW w:w="1588" w:type="dxa"/>
            <w:tcBorders>
              <w:bottom w:val="single" w:sz="4" w:space="0" w:color="000000"/>
              <w:end w:val="single" w:sz="4" w:space="0" w:color="000000"/>
            </w:tcBorders>
          </w:tcPr>
          <w:p>
            <w:pPr>
              <w:pStyle w:val="Normal"/>
              <w:spacing w:lineRule="auto" w:line="240" w:before="0" w:after="0"/>
              <w:rPr>
                <w:rFonts w:eastAsia="Times New Roman" w:cs="Calibri"/>
                <w:lang w:eastAsia="en-IN"/>
              </w:rPr>
            </w:pPr>
            <w:r>
              <w:rPr>
                <w:rFonts w:cs="Calibri"/>
              </w:rPr>
              <w:t>Not verifiable</w:t>
            </w:r>
          </w:p>
        </w:tc>
        <w:tc>
          <w:tcPr>
            <w:tcW w:w="5591" w:type="dxa"/>
            <w:tcBorders>
              <w:bottom w:val="single" w:sz="4" w:space="0" w:color="000000"/>
              <w:end w:val="single" w:sz="4" w:space="0" w:color="000000"/>
            </w:tcBorders>
          </w:tcPr>
          <w:p>
            <w:pPr>
              <w:pStyle w:val="Normal"/>
              <w:spacing w:lineRule="auto" w:line="240" w:before="0" w:after="0"/>
              <w:rPr>
                <w:rFonts w:eastAsia="Times New Roman" w:cs="Calibri"/>
                <w:lang w:eastAsia="en-IN"/>
              </w:rPr>
            </w:pPr>
            <w:r>
              <w:rPr>
                <w:rFonts w:eastAsia="Times New Roman" w:cs="Calibri"/>
                <w:lang w:eastAsia="en-IN"/>
              </w:rPr>
              <w:t>Charges, Scoops, Bins, Change Parts, Tools, Pipelines, Pallets, Modification, PVC Curtains, Small Containers, Trays, Valve, Angle, Spares, Ducting, Mugs, Weights</w:t>
            </w:r>
          </w:p>
        </w:tc>
      </w:tr>
    </w:tbl>
    <w:p>
      <w:pPr>
        <w:pStyle w:val="Normal"/>
        <w:spacing w:lineRule="auto" w:line="240" w:before="0" w:after="0"/>
        <w:rPr>
          <w:rFonts w:cs="Calibri"/>
        </w:rPr>
      </w:pPr>
      <w:r>
        <w:rPr>
          <w:rFonts w:cs="Calibri"/>
        </w:rPr>
        <mc:AlternateContent>
          <mc:Choice Requires="wps">
            <w:drawing>
              <wp:inline distT="0" distB="0" distL="0" distR="0">
                <wp:extent cx="6087110" cy="19050"/>
                <wp:effectExtent l="0" t="0" r="0" b="0"/>
                <wp:docPr id="4" name=""/>
                <a:graphic xmlns:a="http://schemas.openxmlformats.org/drawingml/2006/main">
                  <a:graphicData uri="http://schemas.microsoft.com/office/word/2010/wordprocessingShape">
                    <wps:wsp>
                      <wps:cNvSpPr/>
                      <wps:spPr>
                        <a:xfrm>
                          <a:off x="0" y="0"/>
                          <a:ext cx="608724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79.25pt;height:1.45pt;mso-wrap-style:none;v-text-anchor:middle;mso-position-vertical:top">
                <v:fill o:detectmouseclick="t" type="solid" color2="#5f5f5f"/>
                <v:stroke color="#3465a4" joinstyle="round" endcap="flat"/>
                <w10:wrap type="square"/>
              </v:rect>
            </w:pict>
          </mc:Fallback>
        </mc:AlternateContent>
      </w:r>
    </w:p>
    <w:p>
      <w:pPr>
        <w:pStyle w:val="NormalWeb"/>
        <w:spacing w:before="0" w:after="0"/>
        <w:rPr>
          <w:rFonts w:ascii="Calibri" w:hAnsi="Calibri" w:cs="Calibri"/>
          <w:sz w:val="22"/>
          <w:szCs w:val="22"/>
        </w:rPr>
      </w:pPr>
      <w:r>
        <w:rPr>
          <w:rStyle w:val="Strong"/>
          <w:rFonts w:cs="Calibri" w:ascii="Calibri" w:hAnsi="Calibri"/>
          <w:sz w:val="22"/>
          <w:szCs w:val="22"/>
        </w:rPr>
        <w:t>Special Note</w:t>
      </w:r>
    </w:p>
    <w:p>
      <w:pPr>
        <w:pStyle w:val="NormalWeb"/>
        <w:spacing w:before="0" w:after="0"/>
        <w:rPr/>
      </w:pPr>
      <w:r>
        <w:rPr>
          <w:rFonts w:cs="Calibri" w:ascii="Calibri" w:hAnsi="Calibri"/>
          <w:sz w:val="22"/>
          <w:szCs w:val="22"/>
        </w:rPr>
        <w:t>The number of physically tracked assets may vary from the fixed assets register due to various reasons, such as assets not itemized individually.</w:t>
      </w:r>
    </w:p>
    <w:p>
      <w:pPr>
        <w:pStyle w:val="Normal"/>
        <w:spacing w:before="0" w:after="0"/>
        <w:rPr>
          <w:rFonts w:cs="Calibri"/>
        </w:rPr>
      </w:pPr>
      <w:r>
        <w:rPr>
          <w:rFonts w:cs="Calibri"/>
        </w:rPr>
        <mc:AlternateContent>
          <mc:Choice Requires="wps">
            <w:drawing>
              <wp:inline distT="0" distB="0" distL="0" distR="0">
                <wp:extent cx="6087110" cy="19050"/>
                <wp:effectExtent l="0" t="0" r="0" b="0"/>
                <wp:docPr id="5" name=""/>
                <a:graphic xmlns:a="http://schemas.openxmlformats.org/drawingml/2006/main">
                  <a:graphicData uri="http://schemas.microsoft.com/office/word/2010/wordprocessingShape">
                    <wps:wsp>
                      <wps:cNvSpPr/>
                      <wps:spPr>
                        <a:xfrm>
                          <a:off x="0" y="0"/>
                          <a:ext cx="608724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79.25pt;height:1.45pt;mso-wrap-style:none;v-text-anchor:middle;mso-position-vertical:top">
                <v:fill o:detectmouseclick="t" type="solid" color2="#5f5f5f"/>
                <v:stroke color="#3465a4" joinstyle="round" endcap="flat"/>
                <w10:wrap type="square"/>
              </v:rect>
            </w:pict>
          </mc:Fallback>
        </mc:AlternateContent>
      </w:r>
    </w:p>
    <w:p>
      <w:pPr>
        <w:pStyle w:val="NormalWeb"/>
        <w:spacing w:before="280" w:after="0"/>
        <w:rPr>
          <w:rFonts w:ascii="Calibri" w:hAnsi="Calibri" w:cs="Calibri"/>
          <w:sz w:val="22"/>
          <w:szCs w:val="22"/>
        </w:rPr>
      </w:pPr>
      <w:r>
        <w:rPr>
          <w:rStyle w:val="Strong"/>
          <w:rFonts w:cs="Calibri" w:ascii="Calibri" w:hAnsi="Calibri"/>
          <w:sz w:val="22"/>
          <w:szCs w:val="22"/>
        </w:rPr>
        <w:t>Workflow Stages</w:t>
      </w:r>
    </w:p>
    <w:p>
      <w:pPr>
        <w:pStyle w:val="NormalWeb"/>
        <w:spacing w:before="0" w:after="0"/>
        <w:rPr/>
      </w:pPr>
      <w:r>
        <w:rPr>
          <w:rStyle w:val="Strong"/>
          <w:rFonts w:cs="Calibri" w:ascii="Calibri" w:hAnsi="Calibri"/>
          <w:sz w:val="22"/>
          <w:szCs w:val="22"/>
        </w:rPr>
        <w:t>Phase 1: FAR Cleaning &amp; Scoping</w:t>
      </w:r>
    </w:p>
    <w:p>
      <w:pPr>
        <w:pStyle w:val="Normal"/>
        <w:numPr>
          <w:ilvl w:val="0"/>
          <w:numId w:val="16"/>
        </w:numPr>
        <w:shd w:fill="FFFFFF" w:val="clear"/>
        <w:spacing w:lineRule="auto" w:line="240" w:before="0" w:after="0"/>
        <w:rPr>
          <w:rFonts w:eastAsia="Times New Roman" w:cs="Calibri"/>
          <w:color w:val="111111"/>
          <w:lang w:eastAsia="en-IN"/>
        </w:rPr>
      </w:pPr>
      <w:r>
        <w:rPr>
          <w:rFonts w:eastAsia="Times New Roman" w:cs="Calibri"/>
          <w:b/>
          <w:bCs/>
          <w:color w:val="111111"/>
          <w:lang w:eastAsia="en-IN"/>
        </w:rPr>
        <w:t>Study the Fixed Assets Register</w:t>
      </w:r>
      <w:r>
        <w:rPr>
          <w:rFonts w:eastAsia="Times New Roman" w:cs="Calibri"/>
          <w:color w:val="111111"/>
          <w:lang w:eastAsia="en-IN"/>
        </w:rPr>
        <w:t>: Analyze the data within the register to understand the current status of assets, including names, quantities, and categories.</w:t>
      </w:r>
    </w:p>
    <w:p>
      <w:pPr>
        <w:pStyle w:val="Normal"/>
        <w:numPr>
          <w:ilvl w:val="0"/>
          <w:numId w:val="16"/>
        </w:numPr>
        <w:shd w:fill="FFFFFF" w:val="clear"/>
        <w:spacing w:lineRule="auto" w:line="240" w:before="0" w:after="200"/>
        <w:rPr>
          <w:rFonts w:eastAsia="Times New Roman" w:cs="Calibri"/>
          <w:color w:val="111111"/>
          <w:lang w:eastAsia="en-IN"/>
        </w:rPr>
      </w:pPr>
      <w:r>
        <w:rPr>
          <w:rFonts w:eastAsia="Times New Roman" w:cs="Calibri"/>
          <w:b/>
          <w:bCs/>
          <w:color w:val="111111"/>
          <w:lang w:eastAsia="en-IN"/>
        </w:rPr>
        <w:t>Check for Proper Names</w:t>
      </w:r>
      <w:r>
        <w:rPr>
          <w:rFonts w:eastAsia="Times New Roman" w:cs="Calibri"/>
          <w:color w:val="111111"/>
          <w:lang w:eastAsia="en-IN"/>
        </w:rPr>
        <w:t>: Ensure all asset names are correct and standardized by comparing them against a list of approved names. This helps maintain consistency and accuracy.</w:t>
      </w:r>
    </w:p>
    <w:p>
      <w:pPr>
        <w:pStyle w:val="Normal"/>
        <w:numPr>
          <w:ilvl w:val="0"/>
          <w:numId w:val="16"/>
        </w:numPr>
        <w:shd w:fill="FFFFFF" w:val="clear"/>
        <w:spacing w:lineRule="auto" w:line="240" w:before="0" w:after="200"/>
        <w:rPr>
          <w:rFonts w:eastAsia="Times New Roman" w:cs="Calibri"/>
          <w:color w:val="111111"/>
          <w:lang w:eastAsia="en-IN"/>
        </w:rPr>
      </w:pPr>
      <w:r>
        <w:rPr>
          <w:rFonts w:eastAsia="Times New Roman" w:cs="Calibri"/>
          <w:b/>
          <w:bCs/>
          <w:color w:val="111111"/>
          <w:lang w:eastAsia="en-IN"/>
        </w:rPr>
        <w:t>Check for Proper Quantity and Break into Line Items</w:t>
      </w:r>
      <w:r>
        <w:rPr>
          <w:rFonts w:eastAsia="Times New Roman" w:cs="Calibri"/>
          <w:color w:val="111111"/>
          <w:lang w:eastAsia="en-IN"/>
        </w:rPr>
        <w:t>: Verify the quantities of each asset and break them down into individual line items for detailed tracking and management.</w:t>
      </w:r>
    </w:p>
    <w:p>
      <w:pPr>
        <w:pStyle w:val="Normal"/>
        <w:numPr>
          <w:ilvl w:val="0"/>
          <w:numId w:val="16"/>
        </w:numPr>
        <w:shd w:fill="FFFFFF" w:val="clear"/>
        <w:spacing w:lineRule="auto" w:line="240" w:before="0" w:after="200"/>
        <w:rPr>
          <w:rFonts w:eastAsia="Times New Roman" w:cs="Calibri"/>
          <w:color w:val="111111"/>
          <w:lang w:eastAsia="en-IN"/>
        </w:rPr>
      </w:pPr>
      <w:r>
        <w:rPr>
          <w:rFonts w:eastAsia="Times New Roman" w:cs="Calibri"/>
          <w:b/>
          <w:bCs/>
          <w:color w:val="111111"/>
          <w:lang w:eastAsia="en-IN"/>
        </w:rPr>
        <w:t>Clean Asset Names with Proper Nomenclature</w:t>
      </w:r>
      <w:r>
        <w:rPr>
          <w:rFonts w:eastAsia="Times New Roman" w:cs="Calibri"/>
          <w:color w:val="111111"/>
          <w:lang w:eastAsia="en-IN"/>
        </w:rPr>
        <w:t>: Apply consistent naming conventions to asset names, such as title casing and removing unnecessary spaces, to ensure clarity and uniformity.</w:t>
      </w:r>
    </w:p>
    <w:p>
      <w:pPr>
        <w:pStyle w:val="Normal"/>
        <w:numPr>
          <w:ilvl w:val="0"/>
          <w:numId w:val="16"/>
        </w:numPr>
        <w:shd w:fill="FFFFFF" w:val="clear"/>
        <w:spacing w:lineRule="auto" w:line="240" w:before="0" w:after="200"/>
        <w:rPr>
          <w:rFonts w:eastAsia="Times New Roman" w:cs="Calibri"/>
          <w:color w:val="111111"/>
          <w:lang w:eastAsia="en-IN"/>
        </w:rPr>
      </w:pPr>
      <w:r>
        <w:rPr>
          <w:rFonts w:eastAsia="Times New Roman" w:cs="Calibri"/>
          <w:b/>
          <w:bCs/>
          <w:color w:val="111111"/>
          <w:lang w:eastAsia="en-IN"/>
        </w:rPr>
        <w:t>Create Proper Asset Categories/Types</w:t>
      </w:r>
      <w:r>
        <w:rPr>
          <w:rFonts w:eastAsia="Times New Roman" w:cs="Calibri"/>
          <w:color w:val="111111"/>
          <w:lang w:eastAsia="en-IN"/>
        </w:rPr>
        <w:t>: Categorize assets into appropriate groups such as IT Equipment, Furniture, or AV Equipment, based on their characteristics and usage.</w:t>
      </w:r>
    </w:p>
    <w:p>
      <w:pPr>
        <w:pStyle w:val="Normal"/>
        <w:numPr>
          <w:ilvl w:val="0"/>
          <w:numId w:val="16"/>
        </w:numPr>
        <w:shd w:fill="FFFFFF" w:val="clear"/>
        <w:spacing w:lineRule="auto" w:line="240" w:before="0" w:after="280"/>
        <w:rPr>
          <w:rFonts w:eastAsia="Times New Roman" w:cs="Calibri"/>
          <w:color w:val="111111"/>
          <w:lang w:eastAsia="en-IN"/>
        </w:rPr>
      </w:pPr>
      <w:r>
        <w:rPr>
          <w:rFonts w:eastAsia="Times New Roman" w:cs="Calibri"/>
          <w:b/>
          <w:bCs/>
          <w:color w:val="111111"/>
          <w:lang w:eastAsia="en-IN"/>
        </w:rPr>
        <w:t>Generate the Scope for Verifiable and Non-Verifiable Assets</w:t>
      </w:r>
      <w:r>
        <w:rPr>
          <w:rFonts w:eastAsia="Times New Roman" w:cs="Calibri"/>
          <w:color w:val="111111"/>
          <w:lang w:eastAsia="en-IN"/>
        </w:rPr>
        <w:t>: Determine which assets need verification based on criteria such as quantity. For example, assets with a quantity greater than a certain threshold may require verification, while others do not.</w:t>
      </w:r>
    </w:p>
    <w:p>
      <w:pPr>
        <w:pStyle w:val="NormalWeb"/>
        <w:spacing w:before="280" w:after="0"/>
        <w:rPr>
          <w:rFonts w:ascii="Calibri" w:hAnsi="Calibri" w:cs="Calibri"/>
          <w:sz w:val="22"/>
          <w:szCs w:val="22"/>
        </w:rPr>
      </w:pPr>
      <w:r>
        <w:rPr>
          <w:rStyle w:val="Strong"/>
          <w:rFonts w:cs="Calibri" w:ascii="Calibri" w:hAnsi="Calibri"/>
          <w:sz w:val="22"/>
          <w:szCs w:val="22"/>
        </w:rPr>
        <w:t xml:space="preserve">Phase 2: Physical verification &amp; Asset tagging </w:t>
      </w:r>
      <w:r>
        <w:rPr>
          <w:rStyle w:val="Strong"/>
          <w:rFonts w:cs="Calibri" w:ascii="Calibri" w:hAnsi="Calibri"/>
          <w:sz w:val="22"/>
          <w:szCs w:val="22"/>
          <w:highlight w:val="yellow"/>
        </w:rPr>
        <w:t>(Barcode/ QR code)</w:t>
      </w:r>
    </w:p>
    <w:p>
      <w:pPr>
        <w:pStyle w:val="Normal"/>
        <w:numPr>
          <w:ilvl w:val="0"/>
          <w:numId w:val="11"/>
        </w:numPr>
        <w:spacing w:lineRule="auto" w:line="240" w:before="0" w:after="0"/>
        <w:rPr>
          <w:rFonts w:cs="Calibri"/>
        </w:rPr>
      </w:pPr>
      <w:r>
        <w:rPr>
          <w:rFonts w:cs="Calibri"/>
        </w:rPr>
        <w:t>Physical verification of individual assets (as per the scope list) at each site, branch, and custodian level.</w:t>
      </w:r>
    </w:p>
    <w:p>
      <w:pPr>
        <w:pStyle w:val="Normal"/>
        <w:numPr>
          <w:ilvl w:val="0"/>
          <w:numId w:val="11"/>
        </w:numPr>
        <w:spacing w:lineRule="auto" w:line="240" w:before="0" w:after="280"/>
        <w:rPr>
          <w:rFonts w:cs="Calibri"/>
        </w:rPr>
      </w:pPr>
      <w:r>
        <w:rPr>
          <w:rFonts w:cs="Calibri"/>
        </w:rPr>
        <w:t>Collect details under 8 (eight) parameters and prepare for matching with book data.</w:t>
      </w:r>
    </w:p>
    <w:p>
      <w:pPr>
        <w:pStyle w:val="NormalWeb"/>
        <w:spacing w:before="280" w:after="0"/>
        <w:rPr>
          <w:rFonts w:ascii="Calibri" w:hAnsi="Calibri" w:cs="Calibri"/>
          <w:sz w:val="22"/>
          <w:szCs w:val="22"/>
        </w:rPr>
      </w:pPr>
      <w:r>
        <w:rPr>
          <w:rStyle w:val="Strong"/>
          <w:rFonts w:cs="Calibri" w:ascii="Calibri" w:hAnsi="Calibri"/>
          <w:sz w:val="22"/>
          <w:szCs w:val="22"/>
        </w:rPr>
        <w:t>Deliverables</w:t>
      </w:r>
    </w:p>
    <w:p>
      <w:pPr>
        <w:pStyle w:val="Normal"/>
        <w:numPr>
          <w:ilvl w:val="0"/>
          <w:numId w:val="18"/>
        </w:numPr>
        <w:spacing w:lineRule="auto" w:line="240" w:before="0" w:after="0"/>
        <w:rPr>
          <w:rFonts w:cs="Calibri"/>
        </w:rPr>
      </w:pPr>
      <w:r>
        <w:rPr>
          <w:rFonts w:cs="Calibri"/>
        </w:rPr>
        <w:t xml:space="preserve">Asset attributes: </w:t>
      </w:r>
    </w:p>
    <w:p>
      <w:pPr>
        <w:pStyle w:val="Normal"/>
        <w:numPr>
          <w:ilvl w:val="1"/>
          <w:numId w:val="15"/>
        </w:numPr>
        <w:spacing w:lineRule="auto" w:line="240" w:before="0" w:after="0"/>
        <w:rPr>
          <w:rFonts w:cs="Calibri"/>
        </w:rPr>
      </w:pPr>
      <w:r>
        <w:rPr>
          <w:rFonts w:cs="Calibri"/>
        </w:rPr>
        <w:t xml:space="preserve">Unit/ branch </w:t>
      </w:r>
    </w:p>
    <w:p>
      <w:pPr>
        <w:pStyle w:val="Normal"/>
        <w:numPr>
          <w:ilvl w:val="1"/>
          <w:numId w:val="15"/>
        </w:numPr>
        <w:spacing w:lineRule="auto" w:line="240" w:before="0" w:after="200"/>
        <w:rPr>
          <w:rFonts w:cs="Calibri"/>
        </w:rPr>
      </w:pPr>
      <w:r>
        <w:rPr>
          <w:rFonts w:cs="Calibri"/>
        </w:rPr>
        <w:t>Location</w:t>
      </w:r>
    </w:p>
    <w:p>
      <w:pPr>
        <w:pStyle w:val="Normal"/>
        <w:numPr>
          <w:ilvl w:val="1"/>
          <w:numId w:val="15"/>
        </w:numPr>
        <w:spacing w:lineRule="auto" w:line="240" w:before="0" w:after="200"/>
        <w:rPr>
          <w:rFonts w:cs="Calibri"/>
        </w:rPr>
      </w:pPr>
      <w:r>
        <w:rPr>
          <w:rFonts w:cs="Calibri"/>
        </w:rPr>
        <w:t>Department</w:t>
      </w:r>
    </w:p>
    <w:p>
      <w:pPr>
        <w:pStyle w:val="Normal"/>
        <w:numPr>
          <w:ilvl w:val="1"/>
          <w:numId w:val="15"/>
        </w:numPr>
        <w:spacing w:lineRule="auto" w:line="240" w:before="0" w:after="200"/>
        <w:rPr>
          <w:rFonts w:cs="Calibri"/>
        </w:rPr>
      </w:pPr>
      <w:r>
        <w:rPr>
          <w:rFonts w:cs="Calibri"/>
        </w:rPr>
        <w:t>Make</w:t>
      </w:r>
    </w:p>
    <w:p>
      <w:pPr>
        <w:pStyle w:val="Normal"/>
        <w:numPr>
          <w:ilvl w:val="1"/>
          <w:numId w:val="15"/>
        </w:numPr>
        <w:spacing w:lineRule="auto" w:line="240" w:before="0" w:after="200"/>
        <w:rPr>
          <w:rFonts w:cs="Calibri"/>
        </w:rPr>
      </w:pPr>
      <w:r>
        <w:rPr>
          <w:rFonts w:cs="Calibri"/>
        </w:rPr>
        <w:t>Serial Number.</w:t>
      </w:r>
    </w:p>
    <w:p>
      <w:pPr>
        <w:pStyle w:val="Normal"/>
        <w:numPr>
          <w:ilvl w:val="1"/>
          <w:numId w:val="15"/>
        </w:numPr>
        <w:spacing w:lineRule="auto" w:line="240" w:before="0" w:after="200"/>
        <w:rPr>
          <w:rFonts w:cs="Calibri"/>
        </w:rPr>
      </w:pPr>
      <w:r>
        <w:rPr>
          <w:rFonts w:cs="Calibri"/>
        </w:rPr>
        <w:t>Model Number.</w:t>
      </w:r>
    </w:p>
    <w:p>
      <w:pPr>
        <w:pStyle w:val="Normal"/>
        <w:numPr>
          <w:ilvl w:val="1"/>
          <w:numId w:val="15"/>
        </w:numPr>
        <w:spacing w:lineRule="auto" w:line="240" w:before="0" w:after="200"/>
        <w:rPr>
          <w:rFonts w:cs="Calibri"/>
        </w:rPr>
      </w:pPr>
      <w:r>
        <w:rPr>
          <w:rFonts w:cs="Calibri"/>
        </w:rPr>
        <w:t>Custodian information</w:t>
      </w:r>
    </w:p>
    <w:p>
      <w:pPr>
        <w:pStyle w:val="Normal"/>
        <w:numPr>
          <w:ilvl w:val="1"/>
          <w:numId w:val="15"/>
        </w:numPr>
        <w:spacing w:lineRule="auto" w:line="240" w:before="0" w:after="280"/>
        <w:rPr>
          <w:rFonts w:cs="Calibri"/>
        </w:rPr>
      </w:pPr>
      <w:r>
        <w:rPr>
          <w:rFonts w:cs="Calibri"/>
        </w:rPr>
        <w:t>List of utilized and non-utilized assets</w:t>
      </w:r>
    </w:p>
    <w:p>
      <w:pPr>
        <w:pStyle w:val="Normal"/>
        <w:numPr>
          <w:ilvl w:val="0"/>
          <w:numId w:val="18"/>
        </w:numPr>
        <w:spacing w:lineRule="auto" w:line="240" w:before="0" w:after="280"/>
        <w:rPr>
          <w:rFonts w:cs="Calibri"/>
        </w:rPr>
      </w:pPr>
      <w:r>
        <w:rPr>
          <w:rFonts w:cs="Calibri"/>
        </w:rPr>
        <w:t>Create and affix UDV, scratch-proof labels with unique asset codes.</w:t>
      </w:r>
    </w:p>
    <w:p>
      <w:pPr>
        <w:pStyle w:val="Normal"/>
        <w:spacing w:lineRule="auto" w:line="240" w:before="280" w:after="0"/>
        <w:ind w:start="720" w:end="0"/>
        <w:rPr>
          <w:rFonts w:cs="Calibri"/>
        </w:rPr>
      </w:pPr>
      <w:r>
        <w:rPr/>
        <w:drawing>
          <wp:inline distT="0" distB="0" distL="0" distR="0">
            <wp:extent cx="1842135" cy="477520"/>
            <wp:effectExtent l="0" t="0" r="0" b="0"/>
            <wp:docPr id="6"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title=""/>
                    <pic:cNvPicPr>
                      <a:picLocks noChangeAspect="1" noChangeArrowheads="1"/>
                    </pic:cNvPicPr>
                  </pic:nvPicPr>
                  <pic:blipFill>
                    <a:blip r:embed="rId2"/>
                    <a:srcRect l="-14" t="-50" r="-14" b="-50"/>
                    <a:stretch>
                      <a:fillRect/>
                    </a:stretch>
                  </pic:blipFill>
                  <pic:spPr bwMode="auto">
                    <a:xfrm>
                      <a:off x="0" y="0"/>
                      <a:ext cx="1842135" cy="477520"/>
                    </a:xfrm>
                    <a:prstGeom prst="rect">
                      <a:avLst/>
                    </a:prstGeom>
                  </pic:spPr>
                </pic:pic>
              </a:graphicData>
            </a:graphic>
          </wp:inline>
        </w:drawing>
      </w:r>
    </w:p>
    <w:p>
      <w:pPr>
        <w:pStyle w:val="NormalWeb"/>
        <w:spacing w:before="0" w:after="0"/>
        <w:rPr/>
      </w:pPr>
      <w:r>
        <w:rPr>
          <w:rStyle w:val="Strong"/>
          <w:rFonts w:cs="Calibri" w:ascii="Calibri" w:hAnsi="Calibri"/>
          <w:sz w:val="22"/>
          <w:szCs w:val="22"/>
        </w:rPr>
        <w:t>Benefits:</w:t>
      </w:r>
    </w:p>
    <w:p>
      <w:pPr>
        <w:pStyle w:val="ListParagraph"/>
        <w:numPr>
          <w:ilvl w:val="1"/>
          <w:numId w:val="18"/>
        </w:numPr>
        <w:rPr>
          <w:rStyle w:val="Heading2Char"/>
          <w:rFonts w:ascii="Calibri" w:hAnsi="Calibri" w:eastAsia="Calibri" w:cs="Calibri"/>
          <w:b w:val="false"/>
          <w:color w:val="000000"/>
          <w:sz w:val="22"/>
        </w:rPr>
      </w:pPr>
      <w:r>
        <w:rPr>
          <w:rStyle w:val="Heading2Char"/>
          <w:rFonts w:eastAsia="Calibri" w:cs="Calibri"/>
          <w:b w:val="false"/>
          <w:color w:val="000000"/>
          <w:sz w:val="22"/>
        </w:rPr>
        <w:t>Exact number of assets available at each unit</w:t>
      </w:r>
    </w:p>
    <w:p>
      <w:pPr>
        <w:pStyle w:val="ListParagraph"/>
        <w:numPr>
          <w:ilvl w:val="1"/>
          <w:numId w:val="18"/>
        </w:numPr>
        <w:rPr>
          <w:rStyle w:val="Heading2Char"/>
          <w:rFonts w:ascii="Calibri" w:hAnsi="Calibri" w:eastAsia="Calibri" w:cs="Calibri"/>
          <w:b w:val="false"/>
          <w:color w:val="000000"/>
          <w:sz w:val="22"/>
        </w:rPr>
      </w:pPr>
      <w:r>
        <w:rPr>
          <w:rStyle w:val="Heading2Char"/>
          <w:rFonts w:eastAsia="Calibri" w:cs="Calibri"/>
          <w:b w:val="false"/>
          <w:color w:val="000000"/>
          <w:sz w:val="22"/>
        </w:rPr>
        <w:t>Clear assets identifications with respect to branch, location, department and custodian</w:t>
      </w:r>
    </w:p>
    <w:p>
      <w:pPr>
        <w:pStyle w:val="ListParagraph"/>
        <w:numPr>
          <w:ilvl w:val="1"/>
          <w:numId w:val="18"/>
        </w:numPr>
        <w:rPr>
          <w:rStyle w:val="Heading2Char"/>
          <w:rFonts w:ascii="Calibri" w:hAnsi="Calibri" w:eastAsia="Calibri" w:cs="Calibri"/>
          <w:b w:val="false"/>
          <w:color w:val="000000"/>
          <w:sz w:val="22"/>
        </w:rPr>
      </w:pPr>
      <w:r>
        <w:rPr>
          <w:rStyle w:val="Heading2Char"/>
          <w:rFonts w:eastAsia="Calibri" w:cs="Calibri"/>
          <w:b w:val="false"/>
          <w:color w:val="000000"/>
          <w:sz w:val="22"/>
        </w:rPr>
        <w:t xml:space="preserve">Status of assets - Idle/ damaged/ Not in Use </w:t>
      </w:r>
    </w:p>
    <w:p>
      <w:pPr>
        <w:pStyle w:val="ListParagraph"/>
        <w:numPr>
          <w:ilvl w:val="1"/>
          <w:numId w:val="18"/>
        </w:numPr>
        <w:rPr>
          <w:rFonts w:cs="Calibri"/>
        </w:rPr>
      </w:pPr>
      <w:r>
        <w:rPr>
          <w:rFonts w:cs="Calibri"/>
        </w:rPr>
        <w:t>Identification and allocation of idle fixed assets</w:t>
      </w:r>
    </w:p>
    <w:p>
      <w:pPr>
        <w:pStyle w:val="ListParagraph"/>
        <w:numPr>
          <w:ilvl w:val="1"/>
          <w:numId w:val="18"/>
        </w:numPr>
        <w:rPr>
          <w:rStyle w:val="Heading2Char"/>
          <w:rFonts w:ascii="Calibri" w:hAnsi="Calibri" w:eastAsia="Calibri" w:cs="Calibri"/>
          <w:b w:val="false"/>
          <w:color w:val="000000"/>
          <w:sz w:val="22"/>
        </w:rPr>
      </w:pPr>
      <w:r>
        <w:rPr>
          <w:rStyle w:val="Heading2Char"/>
          <w:rFonts w:eastAsia="Calibri" w:cs="Calibri"/>
          <w:b w:val="false"/>
          <w:color w:val="000000"/>
          <w:sz w:val="22"/>
        </w:rPr>
        <w:t xml:space="preserve"> </w:t>
      </w:r>
      <w:r>
        <w:rPr>
          <w:rStyle w:val="Heading2Char"/>
          <w:rFonts w:eastAsia="Calibri" w:cs="Calibri"/>
          <w:b w:val="false"/>
          <w:color w:val="000000"/>
          <w:sz w:val="22"/>
        </w:rPr>
        <w:t>Knowledge on who holds which asset with responsibility (ownership)</w:t>
      </w:r>
    </w:p>
    <w:p>
      <w:pPr>
        <w:pStyle w:val="ListParagraph"/>
        <w:numPr>
          <w:ilvl w:val="1"/>
          <w:numId w:val="18"/>
        </w:numPr>
        <w:rPr>
          <w:rFonts w:cs="Calibri"/>
        </w:rPr>
      </w:pPr>
      <w:r>
        <w:rPr>
          <w:rFonts w:cs="Calibri"/>
        </w:rPr>
        <w:t>Prevention of asset misdemeanor and pilferage</w:t>
      </w:r>
    </w:p>
    <w:p>
      <w:pPr>
        <w:pStyle w:val="ListParagraph"/>
        <w:numPr>
          <w:ilvl w:val="1"/>
          <w:numId w:val="18"/>
        </w:numPr>
        <w:rPr>
          <w:rFonts w:cs="Calibri"/>
        </w:rPr>
      </w:pPr>
      <w:r>
        <w:rPr>
          <w:rFonts w:cs="Calibri"/>
        </w:rPr>
        <w:t>MIS for monitoring and allocating assets to custodians</w:t>
      </w:r>
    </w:p>
    <w:p>
      <w:pPr>
        <w:pStyle w:val="ListParagraph"/>
        <w:numPr>
          <w:ilvl w:val="1"/>
          <w:numId w:val="18"/>
        </w:numPr>
        <w:rPr>
          <w:rStyle w:val="Heading2Char"/>
          <w:rFonts w:ascii="Calibri" w:hAnsi="Calibri" w:eastAsia="Calibri" w:cs="Calibri"/>
          <w:b w:val="false"/>
          <w:color w:val="000000"/>
          <w:sz w:val="22"/>
        </w:rPr>
      </w:pPr>
      <w:r>
        <w:rPr>
          <w:rStyle w:val="Heading2Char"/>
          <w:rFonts w:eastAsia="Calibri" w:cs="Calibri"/>
          <w:b w:val="false"/>
          <w:color w:val="000000"/>
          <w:sz w:val="22"/>
        </w:rPr>
        <w:t>No wrong scrapping or sale of new for old asset</w:t>
      </w:r>
    </w:p>
    <w:p>
      <w:pPr>
        <w:pStyle w:val="ListParagraph"/>
        <w:numPr>
          <w:ilvl w:val="1"/>
          <w:numId w:val="18"/>
        </w:numPr>
        <w:rPr>
          <w:rStyle w:val="Heading2Char"/>
          <w:rFonts w:ascii="Calibri" w:hAnsi="Calibri" w:eastAsia="Calibri" w:cs="Calibri"/>
          <w:b w:val="false"/>
          <w:color w:val="000000"/>
          <w:sz w:val="22"/>
        </w:rPr>
      </w:pPr>
      <w:r>
        <w:rPr>
          <w:rStyle w:val="Heading2Char"/>
          <w:rFonts w:eastAsia="Calibri" w:cs="Calibri"/>
          <w:b w:val="false"/>
          <w:color w:val="000000"/>
          <w:sz w:val="22"/>
        </w:rPr>
        <w:t xml:space="preserve">Statutory compliances </w:t>
      </w:r>
    </w:p>
    <w:p>
      <w:pPr>
        <w:pStyle w:val="NormalWeb"/>
        <w:spacing w:before="280" w:after="0"/>
        <w:rPr>
          <w:rFonts w:ascii="Calibri" w:hAnsi="Calibri" w:cs="Calibri"/>
          <w:sz w:val="22"/>
          <w:szCs w:val="22"/>
        </w:rPr>
      </w:pPr>
      <w:r>
        <w:rPr>
          <w:rStyle w:val="Strong"/>
          <w:rFonts w:cs="Calibri" w:ascii="Calibri" w:hAnsi="Calibri"/>
          <w:sz w:val="22"/>
          <w:szCs w:val="22"/>
        </w:rPr>
        <w:t>Phase 3: Fixed Assets Data matching</w:t>
      </w:r>
    </w:p>
    <w:p>
      <w:pPr>
        <w:pStyle w:val="Normal"/>
        <w:numPr>
          <w:ilvl w:val="0"/>
          <w:numId w:val="9"/>
        </w:numPr>
        <w:spacing w:lineRule="auto" w:line="240" w:before="0" w:after="0"/>
        <w:rPr>
          <w:rFonts w:cs="Calibri"/>
        </w:rPr>
      </w:pPr>
      <w:r>
        <w:rPr>
          <w:rFonts w:cs="Calibri"/>
        </w:rPr>
        <w:t>Compare physically tracked data with the existing FAR.</w:t>
      </w:r>
    </w:p>
    <w:p>
      <w:pPr>
        <w:pStyle w:val="Normal"/>
        <w:numPr>
          <w:ilvl w:val="0"/>
          <w:numId w:val="9"/>
        </w:numPr>
        <w:spacing w:lineRule="auto" w:line="240" w:before="0" w:after="280"/>
        <w:rPr>
          <w:rFonts w:cs="Calibri"/>
        </w:rPr>
      </w:pPr>
      <w:r>
        <w:rPr>
          <w:rFonts w:cs="Calibri"/>
        </w:rPr>
        <w:t xml:space="preserve">Create a variance report </w:t>
      </w:r>
    </w:p>
    <w:p>
      <w:pPr>
        <w:pStyle w:val="NormalWeb"/>
        <w:spacing w:before="280" w:after="0"/>
        <w:rPr>
          <w:rFonts w:ascii="Calibri" w:hAnsi="Calibri" w:cs="Calibri"/>
          <w:sz w:val="22"/>
          <w:szCs w:val="22"/>
        </w:rPr>
      </w:pPr>
      <w:r>
        <w:rPr>
          <w:rStyle w:val="Strong"/>
          <w:rFonts w:cs="Calibri" w:ascii="Calibri" w:hAnsi="Calibri"/>
          <w:sz w:val="22"/>
          <w:szCs w:val="22"/>
        </w:rPr>
        <w:t>Benefits</w:t>
      </w:r>
    </w:p>
    <w:p>
      <w:pPr>
        <w:pStyle w:val="Normal"/>
        <w:numPr>
          <w:ilvl w:val="0"/>
          <w:numId w:val="13"/>
        </w:numPr>
        <w:spacing w:lineRule="auto" w:line="240" w:before="0" w:after="0"/>
        <w:rPr>
          <w:rFonts w:cs="Calibri"/>
        </w:rPr>
      </w:pPr>
      <w:r>
        <w:rPr>
          <w:rFonts w:cs="Calibri"/>
        </w:rPr>
        <w:t>Easy identification and verification</w:t>
      </w:r>
    </w:p>
    <w:p>
      <w:pPr>
        <w:pStyle w:val="Normal"/>
        <w:numPr>
          <w:ilvl w:val="0"/>
          <w:numId w:val="13"/>
        </w:numPr>
        <w:spacing w:lineRule="auto" w:line="240" w:before="0" w:after="200"/>
        <w:rPr>
          <w:rFonts w:cs="Calibri"/>
        </w:rPr>
      </w:pPr>
      <w:r>
        <w:rPr>
          <w:rFonts w:cs="Calibri"/>
        </w:rPr>
        <w:t>Time-saving for internal audits</w:t>
      </w:r>
    </w:p>
    <w:p>
      <w:pPr>
        <w:pStyle w:val="Normal"/>
        <w:numPr>
          <w:ilvl w:val="0"/>
          <w:numId w:val="13"/>
        </w:numPr>
        <w:spacing w:lineRule="auto" w:line="240" w:before="0" w:after="200"/>
        <w:rPr>
          <w:rFonts w:cs="Calibri"/>
        </w:rPr>
      </w:pPr>
      <w:r>
        <w:rPr>
          <w:rFonts w:cs="Calibri"/>
        </w:rPr>
        <w:t>Improved management and decision-making</w:t>
      </w:r>
    </w:p>
    <w:p>
      <w:pPr>
        <w:pStyle w:val="Normal"/>
        <w:numPr>
          <w:ilvl w:val="0"/>
          <w:numId w:val="13"/>
        </w:numPr>
        <w:spacing w:lineRule="auto" w:line="240" w:before="0" w:after="200"/>
        <w:rPr>
          <w:rFonts w:cs="Calibri"/>
        </w:rPr>
      </w:pPr>
      <w:r>
        <w:rPr>
          <w:rFonts w:cs="Calibri"/>
        </w:rPr>
        <w:t>Faster access to information</w:t>
      </w:r>
    </w:p>
    <w:p>
      <w:pPr>
        <w:pStyle w:val="Normal"/>
        <w:numPr>
          <w:ilvl w:val="0"/>
          <w:numId w:val="13"/>
        </w:numPr>
        <w:spacing w:lineRule="auto" w:line="240" w:before="0" w:after="280"/>
        <w:rPr>
          <w:rFonts w:cs="Calibri"/>
        </w:rPr>
      </w:pPr>
      <w:r>
        <w:rPr>
          <w:rFonts w:cs="Calibri"/>
        </w:rPr>
        <w:t>Tighter control over assets</w:t>
      </w:r>
    </w:p>
    <w:p>
      <w:pPr>
        <w:pStyle w:val="Normal"/>
        <w:spacing w:lineRule="auto" w:line="240" w:before="280" w:after="280"/>
        <w:rPr>
          <w:rFonts w:cs="Calibri"/>
        </w:rPr>
      </w:pPr>
      <w:r>
        <w:rPr>
          <w:rFonts w:cs="Calibri"/>
        </w:rPr>
      </w:r>
    </w:p>
    <w:p>
      <w:pPr>
        <w:pStyle w:val="Normal"/>
        <w:spacing w:lineRule="auto" w:line="240" w:before="280" w:after="280"/>
        <w:rPr>
          <w:rFonts w:cs="Calibri"/>
        </w:rPr>
      </w:pPr>
      <w:r>
        <w:rPr>
          <w:rFonts w:cs="Calibri"/>
        </w:rPr>
      </w:r>
    </w:p>
    <w:p>
      <w:pPr>
        <w:pStyle w:val="Normal"/>
        <w:spacing w:lineRule="auto" w:line="240" w:before="280" w:after="280"/>
        <w:rPr>
          <w:rFonts w:cs="Calibri"/>
        </w:rPr>
      </w:pPr>
      <w:r>
        <w:rPr>
          <w:rFonts w:cs="Calibri"/>
        </w:rPr>
      </w:r>
    </w:p>
    <w:p>
      <w:pPr>
        <w:pStyle w:val="Normal"/>
        <w:spacing w:lineRule="auto" w:line="240" w:before="0" w:after="0"/>
        <w:rPr/>
      </w:pPr>
      <w:r>
        <w:rPr/>
        <w:t>Projected Project Cost</w:t>
      </w:r>
    </w:p>
    <w:tbl>
      <w:tblPr>
        <w:tblW w:w="9900" w:type="dxa"/>
        <w:jc w:val="start"/>
        <w:tblInd w:w="0" w:type="dxa"/>
        <w:tblLayout w:type="fixed"/>
        <w:tblCellMar>
          <w:top w:w="0" w:type="dxa"/>
          <w:start w:w="0" w:type="dxa"/>
          <w:bottom w:w="0" w:type="dxa"/>
          <w:end w:w="0" w:type="dxa"/>
        </w:tblCellMar>
      </w:tblPr>
      <w:tblGrid>
        <w:gridCol w:w="709"/>
        <w:gridCol w:w="4500"/>
        <w:gridCol w:w="3000"/>
        <w:gridCol w:w="1700"/>
      </w:tblGrid>
      <w:tr>
        <w:trPr>
          <w:trHeight w:val="399" w:hRule="atLeast"/>
        </w:trPr>
        <w:tc>
          <w:tcPr>
            <w:tcW w:w="709" w:type="dxa"/>
            <w:tcBorders>
              <w:top w:val="single" w:sz="8" w:space="0" w:color="000000"/>
              <w:start w:val="single" w:sz="8" w:space="0" w:color="000000"/>
              <w:bottom w:val="single" w:sz="8" w:space="0" w:color="000000"/>
              <w:end w:val="single" w:sz="8" w:space="0" w:color="000000"/>
            </w:tcBorders>
            <w:shd w:fill="BFBFBF" w:val="clear"/>
          </w:tcPr>
          <w:p>
            <w:pPr>
              <w:pStyle w:val="Normal"/>
              <w:snapToGrid w:val="false"/>
              <w:spacing w:before="0" w:after="0"/>
              <w:jc w:val="center"/>
              <w:rPr>
                <w:rFonts w:eastAsia="Times New Roman" w:cs="Calibri"/>
                <w:b/>
                <w:bCs/>
              </w:rPr>
            </w:pPr>
            <w:r>
              <w:rPr>
                <w:rFonts w:eastAsia="Times New Roman" w:cs="Calibri"/>
                <w:b/>
                <w:bCs/>
              </w:rPr>
            </w:r>
          </w:p>
        </w:tc>
        <w:tc>
          <w:tcPr>
            <w:tcW w:w="4500" w:type="dxa"/>
            <w:tcBorders>
              <w:top w:val="single" w:sz="8" w:space="0" w:color="000000"/>
              <w:start w:val="single" w:sz="8" w:space="0" w:color="000000"/>
              <w:bottom w:val="single" w:sz="8" w:space="0" w:color="000000"/>
              <w:end w:val="single" w:sz="8" w:space="0" w:color="000000"/>
            </w:tcBorders>
            <w:shd w:fill="BFBFBF" w:val="clear"/>
            <w:tcMar>
              <w:start w:w="108" w:type="dxa"/>
              <w:end w:w="108" w:type="dxa"/>
            </w:tcMar>
            <w:vAlign w:val="center"/>
          </w:tcPr>
          <w:p>
            <w:pPr>
              <w:pStyle w:val="Normal"/>
              <w:spacing w:before="0" w:after="0"/>
              <w:jc w:val="center"/>
              <w:rPr>
                <w:rFonts w:eastAsia="Times New Roman" w:cs="Calibri"/>
                <w:b/>
              </w:rPr>
            </w:pPr>
            <w:r>
              <w:rPr>
                <w:rFonts w:eastAsia="Times New Roman" w:cs="Calibri"/>
                <w:b/>
                <w:bCs/>
              </w:rPr>
              <w:t>Details</w:t>
            </w:r>
          </w:p>
        </w:tc>
        <w:tc>
          <w:tcPr>
            <w:tcW w:w="3000" w:type="dxa"/>
            <w:tcBorders>
              <w:top w:val="single" w:sz="8" w:space="0" w:color="000000"/>
              <w:bottom w:val="single" w:sz="8" w:space="0" w:color="000000"/>
              <w:end w:val="single" w:sz="8" w:space="0" w:color="000000"/>
            </w:tcBorders>
            <w:shd w:fill="BFBFBF" w:val="clear"/>
            <w:tcMar>
              <w:start w:w="108" w:type="dxa"/>
              <w:end w:w="108" w:type="dxa"/>
            </w:tcMar>
            <w:vAlign w:val="center"/>
          </w:tcPr>
          <w:p>
            <w:pPr>
              <w:pStyle w:val="Normal"/>
              <w:spacing w:before="0" w:after="0"/>
              <w:jc w:val="center"/>
              <w:rPr>
                <w:rFonts w:eastAsia="Times New Roman" w:cs="Calibri"/>
                <w:b/>
              </w:rPr>
            </w:pPr>
            <w:r>
              <w:rPr>
                <w:rFonts w:eastAsia="Times New Roman" w:cs="Calibri"/>
                <w:b/>
              </w:rPr>
              <w:t>Scope</w:t>
            </w:r>
          </w:p>
        </w:tc>
        <w:tc>
          <w:tcPr>
            <w:tcW w:w="1700" w:type="dxa"/>
            <w:tcBorders>
              <w:top w:val="single" w:sz="8" w:space="0" w:color="000000"/>
              <w:bottom w:val="single" w:sz="8" w:space="0" w:color="000000"/>
              <w:end w:val="single" w:sz="8" w:space="0" w:color="000000"/>
            </w:tcBorders>
            <w:shd w:fill="BFBFBF" w:val="clear"/>
            <w:vAlign w:val="center"/>
          </w:tcPr>
          <w:p>
            <w:pPr>
              <w:pStyle w:val="Normal"/>
              <w:spacing w:before="0" w:after="0"/>
              <w:jc w:val="center"/>
              <w:rPr>
                <w:rFonts w:eastAsia="Times New Roman" w:cs="Calibri"/>
                <w:b/>
                <w:bCs/>
              </w:rPr>
            </w:pPr>
            <w:r>
              <w:rPr>
                <w:rFonts w:eastAsia="Times New Roman" w:cs="Calibri"/>
                <w:b/>
                <w:bCs/>
              </w:rPr>
              <w:t>Cost in Rs.</w:t>
            </w:r>
          </w:p>
        </w:tc>
      </w:tr>
      <w:tr>
        <w:trPr>
          <w:trHeight w:val="340" w:hRule="atLeast"/>
          <w:cantSplit w:val="true"/>
        </w:trPr>
        <w:tc>
          <w:tcPr>
            <w:tcW w:w="709" w:type="dxa"/>
            <w:tcBorders>
              <w:top w:val="single" w:sz="8" w:space="0" w:color="000000"/>
              <w:start w:val="single" w:sz="8" w:space="0" w:color="000000"/>
              <w:bottom w:val="single" w:sz="8" w:space="0" w:color="000000"/>
              <w:end w:val="single" w:sz="8" w:space="0" w:color="000000"/>
            </w:tcBorders>
            <w:shd w:fill="808080" w:val="clear"/>
            <w:textDirection w:val="btLr"/>
            <w:vAlign w:val="center"/>
          </w:tcPr>
          <w:p>
            <w:pPr>
              <w:pStyle w:val="Normal"/>
              <w:spacing w:lineRule="auto" w:line="240" w:before="0" w:after="0"/>
              <w:ind w:start="113" w:end="113"/>
              <w:jc w:val="center"/>
              <w:rPr/>
            </w:pPr>
            <w:r>
              <w:rPr>
                <w:rFonts w:cs="Calibri"/>
                <w:b/>
                <w:color w:val="FFFFFF"/>
              </w:rPr>
              <w:t>{{costRows.label}}</w:t>
            </w:r>
          </w:p>
        </w:tc>
        <w:tc>
          <w:tcPr>
            <w:tcW w:w="4500"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spacing w:lineRule="auto" w:line="240" w:before="0" w:after="0"/>
              <w:rPr>
                <w:rFonts w:cs="Calibri"/>
              </w:rPr>
            </w:pPr>
            <w:r>
              <w:rPr>
                <w:rFonts w:cs="Calibri"/>
              </w:rPr>
              <w:t>{{costRows.details}}</w:t>
            </w:r>
          </w:p>
        </w:tc>
        <w:tc>
          <w:tcPr>
            <w:tcW w:w="3000" w:type="dxa"/>
            <w:tcBorders>
              <w:top w:val="single" w:sz="8" w:space="0" w:color="000000"/>
              <w:bottom w:val="single" w:sz="8" w:space="0" w:color="000000"/>
              <w:end w:val="single" w:sz="8" w:space="0" w:color="000000"/>
            </w:tcBorders>
            <w:tcMar>
              <w:start w:w="108" w:type="dxa"/>
              <w:end w:w="108" w:type="dxa"/>
            </w:tcMar>
          </w:tcPr>
          <w:p>
            <w:pPr>
              <w:pStyle w:val="NormalWeb"/>
              <w:spacing w:before="0" w:after="280"/>
              <w:rPr>
                <w:rFonts w:ascii="Calibri" w:hAnsi="Calibri" w:eastAsia="Times New Roman" w:cs="Calibri"/>
                <w:color w:val="000000"/>
                <w:sz w:val="22"/>
                <w:szCs w:val="22"/>
              </w:rPr>
            </w:pPr>
            <w:r>
              <w:rPr>
                <w:rFonts w:eastAsia="Times New Roman" w:cs="Calibri" w:ascii="Calibri" w:hAnsi="Calibri"/>
                <w:color w:val="000000"/>
                <w:sz w:val="22"/>
                <w:szCs w:val="22"/>
              </w:rPr>
              <w:t>{{costRows.scope}}</w:t>
            </w:r>
          </w:p>
        </w:tc>
        <w:tc>
          <w:tcPr>
            <w:tcW w:w="1700" w:type="dxa"/>
            <w:tcBorders>
              <w:top w:val="single" w:sz="8" w:space="0" w:color="000000"/>
              <w:bottom w:val="single" w:sz="8" w:space="0" w:color="000000"/>
              <w:end w:val="single" w:sz="8" w:space="0" w:color="000000"/>
            </w:tcBorders>
          </w:tcPr>
          <w:p>
            <w:pPr>
              <w:pStyle w:val="Normal"/>
              <w:snapToGrid w:val="false"/>
              <w:spacing w:lineRule="auto" w:line="240" w:before="0" w:after="0"/>
              <w:jc w:val="end"/>
              <w:rPr>
                <w:rFonts w:eastAsia="Times New Roman" w:cs="Calibri"/>
              </w:rPr>
            </w:pPr>
            <w:r>
              <w:rPr>
                <w:rFonts w:eastAsia="Times New Roman" w:cs="Calibri"/>
              </w:rPr>
              <w:t>{{costRows.amount}}</w:t>
            </w:r>
          </w:p>
        </w:tc>
      </w:tr>
    </w:tbl>
    <w:p>
      <w:pPr>
        <w:pStyle w:val="Normal"/>
        <w:widowControl w:val="false"/>
        <w:autoSpaceDE w:val="false"/>
        <w:spacing w:lineRule="auto" w:line="240" w:before="5" w:after="0"/>
        <w:rPr>
          <w:rFonts w:cs="Calibri"/>
          <w:i/>
          <w:i/>
        </w:rPr>
      </w:pPr>
      <w:r>
        <w:rPr>
          <w:rFonts w:cs="Calibri"/>
          <w:i/>
        </w:rPr>
        <w:t>GST as applicable at the time of billing ({{gstPercent}}%)</w:t>
      </w:r>
    </w:p>
    <w:p>
      <w:pPr>
        <w:pStyle w:val="DefaultText"/>
        <w:jc w:val="both"/>
        <w:rPr/>
      </w:pPr>
      <w:r>
        <w:rPr>
          <w:rFonts w:eastAsia="Calibri" w:cs="Calibri" w:ascii="Calibri" w:hAnsi="Calibri"/>
          <w:sz w:val="22"/>
          <w:szCs w:val="22"/>
        </w:rPr>
        <w:t xml:space="preserve">Terms and Conditions: </w:t>
      </w:r>
      <w:r>
        <w:rPr/>
        <w:t>Milestone and Deliverables and Payment term</w:t>
      </w:r>
    </w:p>
    <w:tbl>
      <w:tblPr>
        <w:tblW w:w="10065" w:type="dxa"/>
        <w:jc w:val="start"/>
        <w:tblInd w:w="108" w:type="dxa"/>
        <w:tblLayout w:type="fixed"/>
        <w:tblCellMar>
          <w:top w:w="0" w:type="dxa"/>
          <w:start w:w="108" w:type="dxa"/>
          <w:bottom w:w="0" w:type="dxa"/>
          <w:end w:w="108" w:type="dxa"/>
        </w:tblCellMar>
      </w:tblPr>
      <w:tblGrid>
        <w:gridCol w:w="334"/>
        <w:gridCol w:w="1934"/>
        <w:gridCol w:w="4820"/>
        <w:gridCol w:w="2977"/>
      </w:tblGrid>
      <w:tr>
        <w:trPr/>
        <w:tc>
          <w:tcPr>
            <w:tcW w:w="33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200"/>
              <w:contextualSpacing/>
              <w:jc w:val="center"/>
              <w:rPr>
                <w:rFonts w:cs="Calibri"/>
                <w:b/>
                <w:sz w:val="20"/>
                <w:szCs w:val="20"/>
              </w:rPr>
            </w:pPr>
            <w:r>
              <w:rPr>
                <w:rFonts w:cs="Calibri"/>
                <w:b/>
                <w:sz w:val="20"/>
                <w:szCs w:val="20"/>
              </w:rPr>
            </w:r>
          </w:p>
        </w:tc>
        <w:tc>
          <w:tcPr>
            <w:tcW w:w="193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contextualSpacing/>
              <w:jc w:val="center"/>
              <w:rPr>
                <w:rFonts w:cs="Calibri"/>
                <w:b/>
                <w:sz w:val="20"/>
                <w:szCs w:val="20"/>
              </w:rPr>
            </w:pPr>
            <w:r>
              <w:rPr>
                <w:rFonts w:cs="Calibri"/>
                <w:b/>
                <w:sz w:val="20"/>
                <w:szCs w:val="20"/>
              </w:rPr>
              <w:t>Major Milestone</w:t>
            </w:r>
          </w:p>
        </w:tc>
        <w:tc>
          <w:tcPr>
            <w:tcW w:w="482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contextualSpacing/>
              <w:jc w:val="center"/>
              <w:rPr>
                <w:rFonts w:cs="Calibri"/>
                <w:b/>
                <w:sz w:val="20"/>
                <w:szCs w:val="20"/>
              </w:rPr>
            </w:pPr>
            <w:r>
              <w:rPr>
                <w:rFonts w:cs="Calibri"/>
                <w:b/>
                <w:sz w:val="20"/>
                <w:szCs w:val="20"/>
              </w:rPr>
              <w:t>Deliverables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contextualSpacing/>
              <w:jc w:val="center"/>
              <w:rPr>
                <w:rFonts w:cs="Calibri"/>
                <w:b/>
                <w:sz w:val="20"/>
                <w:szCs w:val="20"/>
              </w:rPr>
            </w:pPr>
            <w:r>
              <w:rPr>
                <w:rFonts w:cs="Calibri"/>
                <w:b/>
                <w:sz w:val="20"/>
                <w:szCs w:val="20"/>
              </w:rPr>
              <w:t>Payment</w:t>
            </w:r>
          </w:p>
        </w:tc>
      </w:tr>
      <w:tr>
        <w:trPr/>
        <w:tc>
          <w:tcPr>
            <w:tcW w:w="334" w:type="dxa"/>
            <w:tcBorders>
              <w:top w:val="single" w:sz="4" w:space="0" w:color="000000"/>
              <w:start w:val="single" w:sz="4" w:space="0" w:color="000000"/>
              <w:bottom w:val="single" w:sz="4" w:space="0" w:color="000000"/>
              <w:end w:val="single" w:sz="4" w:space="0" w:color="000000"/>
            </w:tcBorders>
          </w:tcPr>
          <w:p>
            <w:pPr>
              <w:pStyle w:val="Normal"/>
              <w:spacing w:before="0" w:after="200"/>
              <w:contextualSpacing/>
              <w:rPr>
                <w:rFonts w:cs="Calibri"/>
                <w:sz w:val="20"/>
                <w:szCs w:val="20"/>
              </w:rPr>
            </w:pPr>
            <w:r>
              <w:rPr>
                <w:rFonts w:cs="Calibri"/>
                <w:sz w:val="20"/>
                <w:szCs w:val="20"/>
              </w:rPr>
              <w:t>1</w:t>
            </w:r>
          </w:p>
        </w:tc>
        <w:tc>
          <w:tcPr>
            <w:tcW w:w="1934" w:type="dxa"/>
            <w:tcBorders>
              <w:top w:val="single" w:sz="4" w:space="0" w:color="000000"/>
              <w:start w:val="single" w:sz="4" w:space="0" w:color="000000"/>
              <w:bottom w:val="single" w:sz="4" w:space="0" w:color="000000"/>
              <w:end w:val="single" w:sz="4" w:space="0" w:color="000000"/>
            </w:tcBorders>
          </w:tcPr>
          <w:p>
            <w:pPr>
              <w:pStyle w:val="Normal"/>
              <w:spacing w:before="0" w:after="200"/>
              <w:contextualSpacing/>
              <w:rPr>
                <w:rFonts w:cs="Calibri"/>
                <w:sz w:val="20"/>
                <w:szCs w:val="20"/>
              </w:rPr>
            </w:pPr>
            <w:r>
              <w:rPr>
                <w:rFonts w:cs="Calibri"/>
                <w:sz w:val="20"/>
                <w:szCs w:val="20"/>
              </w:rPr>
              <w:t xml:space="preserve">Purchase Order </w:t>
            </w:r>
          </w:p>
        </w:tc>
        <w:tc>
          <w:tcPr>
            <w:tcW w:w="4820" w:type="dxa"/>
            <w:tcBorders>
              <w:top w:val="single" w:sz="4" w:space="0" w:color="000000"/>
              <w:start w:val="single" w:sz="4" w:space="0" w:color="000000"/>
              <w:bottom w:val="single" w:sz="4" w:space="0" w:color="000000"/>
              <w:end w:val="single" w:sz="4" w:space="0" w:color="000000"/>
            </w:tcBorders>
          </w:tcPr>
          <w:p>
            <w:pPr>
              <w:pStyle w:val="Normal"/>
              <w:numPr>
                <w:ilvl w:val="0"/>
                <w:numId w:val="17"/>
              </w:numPr>
              <w:spacing w:lineRule="auto" w:line="240" w:before="0" w:after="0"/>
              <w:rPr/>
            </w:pPr>
            <w:r>
              <w:rPr/>
              <w:t>Kick-off Meeting</w:t>
            </w:r>
          </w:p>
          <w:p>
            <w:pPr>
              <w:pStyle w:val="Normal"/>
              <w:numPr>
                <w:ilvl w:val="0"/>
                <w:numId w:val="17"/>
              </w:numPr>
              <w:spacing w:before="0" w:after="0"/>
              <w:rPr/>
            </w:pPr>
            <w:r>
              <w:rPr/>
              <w:t>Preparation of Unit-wise Asset Tracking</w:t>
            </w:r>
          </w:p>
          <w:p>
            <w:pPr>
              <w:pStyle w:val="Normal"/>
              <w:numPr>
                <w:ilvl w:val="0"/>
                <w:numId w:val="17"/>
              </w:numPr>
              <w:spacing w:before="0" w:after="0"/>
              <w:rPr/>
            </w:pPr>
            <w:r>
              <w:rPr/>
              <w:t>Submission of Scope of Asset Tracking</w:t>
            </w:r>
          </w:p>
          <w:p>
            <w:pPr>
              <w:pStyle w:val="Normal"/>
              <w:numPr>
                <w:ilvl w:val="0"/>
                <w:numId w:val="17"/>
              </w:numPr>
              <w:spacing w:before="0" w:after="0"/>
              <w:rPr/>
            </w:pPr>
            <w:r>
              <w:rPr/>
              <w:t>Plan Submission and Stakeholder Review Meeting</w:t>
            </w:r>
          </w:p>
          <w:p>
            <w:pPr>
              <w:pStyle w:val="Normal"/>
              <w:numPr>
                <w:ilvl w:val="0"/>
                <w:numId w:val="17"/>
              </w:numPr>
              <w:spacing w:before="0" w:after="0"/>
              <w:rPr>
                <w:rFonts w:cs="Calibri"/>
                <w:sz w:val="20"/>
                <w:szCs w:val="20"/>
              </w:rPr>
            </w:pPr>
            <w:r>
              <w:rPr/>
              <w:t>Submission of Project Timeline</w:t>
            </w:r>
          </w:p>
          <w:p>
            <w:pPr>
              <w:pStyle w:val="Normal"/>
              <w:numPr>
                <w:ilvl w:val="0"/>
                <w:numId w:val="17"/>
              </w:numPr>
              <w:spacing w:before="0" w:after="0"/>
              <w:rPr>
                <w:rFonts w:cs="Calibri"/>
                <w:sz w:val="20"/>
                <w:szCs w:val="20"/>
              </w:rPr>
            </w:pPr>
            <w:r>
              <w:rPr/>
              <w:t>Submission of Levantare Stakeholder and Team List</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cs="Calibri"/>
                <w:sz w:val="20"/>
                <w:szCs w:val="20"/>
              </w:rPr>
            </w:pPr>
            <w:r>
              <w:rPr>
                <w:rFonts w:cs="Calibri"/>
                <w:sz w:val="20"/>
                <w:szCs w:val="20"/>
              </w:rPr>
              <w:t xml:space="preserve">Advance {{pay1}}% </w:t>
            </w:r>
          </w:p>
        </w:tc>
      </w:tr>
      <w:tr>
        <w:trPr/>
        <w:tc>
          <w:tcPr>
            <w:tcW w:w="334" w:type="dxa"/>
            <w:tcBorders>
              <w:top w:val="single" w:sz="4" w:space="0" w:color="000000"/>
              <w:start w:val="single" w:sz="4" w:space="0" w:color="000000"/>
              <w:bottom w:val="single" w:sz="4" w:space="0" w:color="000000"/>
              <w:end w:val="single" w:sz="4" w:space="0" w:color="000000"/>
            </w:tcBorders>
          </w:tcPr>
          <w:p>
            <w:pPr>
              <w:pStyle w:val="Normal"/>
              <w:spacing w:before="0" w:after="200"/>
              <w:contextualSpacing/>
              <w:rPr>
                <w:rFonts w:cs="Calibri"/>
                <w:sz w:val="20"/>
                <w:szCs w:val="20"/>
              </w:rPr>
            </w:pPr>
            <w:r>
              <w:rPr>
                <w:rFonts w:cs="Calibri"/>
                <w:sz w:val="20"/>
                <w:szCs w:val="20"/>
              </w:rPr>
              <w:t>2</w:t>
            </w:r>
          </w:p>
        </w:tc>
        <w:tc>
          <w:tcPr>
            <w:tcW w:w="1934" w:type="dxa"/>
            <w:tcBorders>
              <w:top w:val="single" w:sz="4" w:space="0" w:color="000000"/>
              <w:start w:val="single" w:sz="4" w:space="0" w:color="000000"/>
              <w:bottom w:val="single" w:sz="4" w:space="0" w:color="000000"/>
              <w:end w:val="single" w:sz="4" w:space="0" w:color="000000"/>
            </w:tcBorders>
          </w:tcPr>
          <w:p>
            <w:pPr>
              <w:pStyle w:val="Normal"/>
              <w:spacing w:before="0" w:after="200"/>
              <w:contextualSpacing/>
              <w:rPr>
                <w:rFonts w:cs="Calibri"/>
                <w:sz w:val="20"/>
                <w:szCs w:val="20"/>
              </w:rPr>
            </w:pPr>
            <w:r>
              <w:rPr>
                <w:rFonts w:cs="Calibri"/>
                <w:sz w:val="20"/>
                <w:szCs w:val="20"/>
              </w:rPr>
              <w:t>Physical Verification &amp; QR Code labeling</w:t>
            </w:r>
          </w:p>
        </w:tc>
        <w:tc>
          <w:tcPr>
            <w:tcW w:w="4820" w:type="dxa"/>
            <w:tcBorders>
              <w:top w:val="single" w:sz="4" w:space="0" w:color="000000"/>
              <w:start w:val="single" w:sz="4" w:space="0" w:color="000000"/>
              <w:bottom w:val="single" w:sz="4" w:space="0" w:color="000000"/>
              <w:end w:val="single" w:sz="4" w:space="0" w:color="000000"/>
            </w:tcBorders>
          </w:tcPr>
          <w:p>
            <w:pPr>
              <w:pStyle w:val="Normal"/>
              <w:numPr>
                <w:ilvl w:val="0"/>
                <w:numId w:val="3"/>
              </w:numPr>
              <w:spacing w:lineRule="auto" w:line="240" w:before="0" w:after="0"/>
              <w:rPr>
                <w:rFonts w:cs="Calibri"/>
                <w:sz w:val="20"/>
                <w:szCs w:val="20"/>
              </w:rPr>
            </w:pPr>
            <w:r>
              <w:rPr>
                <w:rFonts w:cs="Calibri"/>
                <w:sz w:val="20"/>
                <w:szCs w:val="20"/>
              </w:rPr>
              <w:t>Site wise identified assets list</w:t>
            </w:r>
          </w:p>
          <w:p>
            <w:pPr>
              <w:pStyle w:val="Normal"/>
              <w:numPr>
                <w:ilvl w:val="0"/>
                <w:numId w:val="3"/>
              </w:numPr>
              <w:spacing w:lineRule="auto" w:line="240" w:before="0" w:after="0"/>
              <w:rPr>
                <w:rFonts w:cs="Calibri"/>
                <w:sz w:val="20"/>
                <w:szCs w:val="20"/>
              </w:rPr>
            </w:pPr>
            <w:r>
              <w:rPr>
                <w:rFonts w:cs="Calibri"/>
                <w:sz w:val="20"/>
                <w:szCs w:val="20"/>
              </w:rPr>
              <w:t xml:space="preserve">Assets Verification Report will be submitted </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cs="Calibri"/>
                <w:sz w:val="20"/>
                <w:szCs w:val="20"/>
              </w:rPr>
            </w:pPr>
            <w:r>
              <w:rPr>
                <w:rFonts w:cs="Calibri"/>
                <w:sz w:val="20"/>
                <w:szCs w:val="20"/>
              </w:rPr>
              <w:t xml:space="preserve">{{pay2}}% Payment on Completion of Physical verification of each unit /Site </w:t>
            </w:r>
          </w:p>
        </w:tc>
      </w:tr>
      <w:tr>
        <w:trPr/>
        <w:tc>
          <w:tcPr>
            <w:tcW w:w="334" w:type="dxa"/>
            <w:tcBorders>
              <w:top w:val="single" w:sz="4" w:space="0" w:color="000000"/>
              <w:start w:val="single" w:sz="4" w:space="0" w:color="000000"/>
              <w:bottom w:val="single" w:sz="4" w:space="0" w:color="000000"/>
              <w:end w:val="single" w:sz="4" w:space="0" w:color="000000"/>
            </w:tcBorders>
          </w:tcPr>
          <w:p>
            <w:pPr>
              <w:pStyle w:val="Normal"/>
              <w:spacing w:before="0" w:after="200"/>
              <w:contextualSpacing/>
              <w:rPr>
                <w:rFonts w:cs="Calibri"/>
                <w:sz w:val="20"/>
                <w:szCs w:val="20"/>
              </w:rPr>
            </w:pPr>
            <w:r>
              <w:rPr>
                <w:rFonts w:cs="Calibri"/>
                <w:sz w:val="20"/>
                <w:szCs w:val="20"/>
              </w:rPr>
              <w:t>3</w:t>
            </w:r>
          </w:p>
        </w:tc>
        <w:tc>
          <w:tcPr>
            <w:tcW w:w="1934" w:type="dxa"/>
            <w:tcBorders>
              <w:top w:val="single" w:sz="4" w:space="0" w:color="000000"/>
              <w:start w:val="single" w:sz="4" w:space="0" w:color="000000"/>
              <w:bottom w:val="single" w:sz="4" w:space="0" w:color="000000"/>
              <w:end w:val="single" w:sz="4" w:space="0" w:color="000000"/>
            </w:tcBorders>
          </w:tcPr>
          <w:p>
            <w:pPr>
              <w:pStyle w:val="Normal"/>
              <w:spacing w:before="0" w:after="200"/>
              <w:contextualSpacing/>
              <w:rPr>
                <w:rFonts w:cs="Calibri"/>
                <w:sz w:val="20"/>
                <w:szCs w:val="20"/>
              </w:rPr>
            </w:pPr>
            <w:r>
              <w:rPr>
                <w:rFonts w:cs="Calibri"/>
                <w:sz w:val="20"/>
                <w:szCs w:val="20"/>
              </w:rPr>
              <w:t>Data Matching and Variance Submission</w:t>
            </w:r>
          </w:p>
        </w:tc>
        <w:tc>
          <w:tcPr>
            <w:tcW w:w="4820" w:type="dxa"/>
            <w:tcBorders>
              <w:top w:val="single" w:sz="4" w:space="0" w:color="000000"/>
              <w:start w:val="single" w:sz="4" w:space="0" w:color="000000"/>
              <w:bottom w:val="single" w:sz="4" w:space="0" w:color="000000"/>
              <w:end w:val="single" w:sz="4" w:space="0" w:color="000000"/>
            </w:tcBorders>
          </w:tcPr>
          <w:p>
            <w:pPr>
              <w:pStyle w:val="Normal"/>
              <w:numPr>
                <w:ilvl w:val="0"/>
                <w:numId w:val="19"/>
              </w:numPr>
              <w:spacing w:lineRule="auto" w:line="240" w:before="0" w:after="0"/>
              <w:rPr>
                <w:rFonts w:cs="Calibri"/>
                <w:sz w:val="20"/>
                <w:szCs w:val="20"/>
              </w:rPr>
            </w:pPr>
            <w:r>
              <w:rPr>
                <w:rFonts w:cs="Calibri"/>
                <w:sz w:val="20"/>
                <w:szCs w:val="20"/>
              </w:rPr>
              <w:t>List of assets available in books but physically not found.</w:t>
            </w:r>
          </w:p>
          <w:p>
            <w:pPr>
              <w:pStyle w:val="Normal"/>
              <w:numPr>
                <w:ilvl w:val="0"/>
                <w:numId w:val="19"/>
              </w:numPr>
              <w:spacing w:lineRule="auto" w:line="240" w:before="0" w:after="0"/>
              <w:rPr>
                <w:rFonts w:cs="Calibri"/>
                <w:sz w:val="20"/>
                <w:szCs w:val="20"/>
              </w:rPr>
            </w:pPr>
            <w:r>
              <w:rPr>
                <w:rFonts w:cs="Calibri"/>
                <w:sz w:val="20"/>
                <w:szCs w:val="20"/>
              </w:rPr>
              <w:t>List of assets physically available but not found in asset register.</w:t>
            </w:r>
          </w:p>
          <w:p>
            <w:pPr>
              <w:pStyle w:val="Normal"/>
              <w:numPr>
                <w:ilvl w:val="0"/>
                <w:numId w:val="19"/>
              </w:numPr>
              <w:spacing w:lineRule="auto" w:line="240" w:before="0" w:after="0"/>
              <w:rPr>
                <w:rFonts w:cs="Calibri"/>
                <w:sz w:val="20"/>
                <w:szCs w:val="20"/>
              </w:rPr>
            </w:pPr>
            <w:r>
              <w:rPr>
                <w:rFonts w:cs="Calibri"/>
                <w:sz w:val="20"/>
                <w:szCs w:val="20"/>
              </w:rPr>
              <w:t xml:space="preserve">Discrepancy report </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cs="Calibri"/>
                <w:sz w:val="20"/>
                <w:szCs w:val="20"/>
              </w:rPr>
              <w:t xml:space="preserve">Reconciliation </w:t>
            </w:r>
            <w:r>
              <w:rPr/>
              <w:t>{{customerName}}</w:t>
            </w:r>
          </w:p>
          <w:p>
            <w:pPr>
              <w:pStyle w:val="Normal"/>
              <w:spacing w:before="0" w:after="0"/>
              <w:rPr/>
            </w:pPr>
            <w:r>
              <w:rPr>
                <w:rFonts w:cs="Calibri"/>
                <w:lang w:val="en-IN"/>
              </w:rPr>
              <w:t xml:space="preserve"> </w:t>
            </w:r>
            <w:r>
              <w:rPr>
                <w:rFonts w:cs="Calibri"/>
                <w:sz w:val="20"/>
                <w:szCs w:val="20"/>
              </w:rPr>
              <w:t xml:space="preserve">has to work on reconciliation for the variance submitted Levantare team will guide </w:t>
            </w:r>
            <w:r>
              <w:rPr/>
              <w:t>{{customerName}}</w:t>
            </w:r>
          </w:p>
          <w:p>
            <w:pPr>
              <w:pStyle w:val="Normal"/>
              <w:spacing w:before="0" w:after="0"/>
              <w:contextualSpacing/>
              <w:rPr>
                <w:rFonts w:cs="Calibri"/>
                <w:sz w:val="20"/>
                <w:szCs w:val="20"/>
              </w:rPr>
            </w:pPr>
            <w:r>
              <w:rPr>
                <w:rFonts w:cs="Calibri"/>
                <w:sz w:val="20"/>
                <w:szCs w:val="20"/>
              </w:rPr>
              <w:t>for reconciliation</w:t>
            </w:r>
          </w:p>
        </w:tc>
      </w:tr>
      <w:tr>
        <w:trPr>
          <w:trHeight w:val="828" w:hRule="atLeast"/>
        </w:trPr>
        <w:tc>
          <w:tcPr>
            <w:tcW w:w="334" w:type="dxa"/>
            <w:tcBorders>
              <w:top w:val="single" w:sz="4" w:space="0" w:color="000000"/>
              <w:start w:val="single" w:sz="4" w:space="0" w:color="000000"/>
              <w:bottom w:val="single" w:sz="4" w:space="0" w:color="000000"/>
              <w:end w:val="single" w:sz="4" w:space="0" w:color="000000"/>
            </w:tcBorders>
          </w:tcPr>
          <w:p>
            <w:pPr>
              <w:pStyle w:val="Normal"/>
              <w:spacing w:before="0" w:after="200"/>
              <w:contextualSpacing/>
              <w:rPr>
                <w:rFonts w:cs="Calibri"/>
                <w:sz w:val="20"/>
                <w:szCs w:val="20"/>
              </w:rPr>
            </w:pPr>
            <w:r>
              <w:rPr>
                <w:rFonts w:cs="Calibri"/>
                <w:sz w:val="20"/>
                <w:szCs w:val="20"/>
              </w:rPr>
              <w:t>4</w:t>
            </w:r>
          </w:p>
        </w:tc>
        <w:tc>
          <w:tcPr>
            <w:tcW w:w="193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contextualSpacing/>
              <w:rPr>
                <w:rFonts w:cs="Calibri"/>
                <w:sz w:val="20"/>
                <w:szCs w:val="20"/>
              </w:rPr>
            </w:pPr>
            <w:r>
              <w:rPr>
                <w:rFonts w:cs="Calibri"/>
                <w:sz w:val="20"/>
                <w:szCs w:val="20"/>
              </w:rPr>
            </w:r>
          </w:p>
          <w:p>
            <w:pPr>
              <w:pStyle w:val="Normal"/>
              <w:spacing w:before="0" w:after="200"/>
              <w:contextualSpacing/>
              <w:rPr>
                <w:rFonts w:cs="Calibri"/>
                <w:sz w:val="20"/>
                <w:szCs w:val="20"/>
              </w:rPr>
            </w:pPr>
            <w:r>
              <w:rPr>
                <w:rFonts w:cs="Calibri"/>
                <w:sz w:val="20"/>
                <w:szCs w:val="20"/>
              </w:rPr>
            </w:r>
          </w:p>
        </w:tc>
        <w:tc>
          <w:tcPr>
            <w:tcW w:w="4820" w:type="dxa"/>
            <w:tcBorders>
              <w:top w:val="single" w:sz="4" w:space="0" w:color="000000"/>
              <w:start w:val="single" w:sz="4" w:space="0" w:color="000000"/>
              <w:bottom w:val="single" w:sz="4" w:space="0" w:color="000000"/>
              <w:end w:val="single" w:sz="4" w:space="0" w:color="000000"/>
            </w:tcBorders>
          </w:tcPr>
          <w:p>
            <w:pPr>
              <w:pStyle w:val="Normal"/>
              <w:numPr>
                <w:ilvl w:val="0"/>
                <w:numId w:val="6"/>
              </w:numPr>
              <w:spacing w:before="0" w:after="0"/>
              <w:contextualSpacing/>
              <w:rPr>
                <w:rFonts w:cs="Calibri"/>
                <w:sz w:val="20"/>
                <w:szCs w:val="20"/>
              </w:rPr>
            </w:pPr>
            <w:r>
              <w:rPr>
                <w:rFonts w:cs="Calibri"/>
                <w:sz w:val="20"/>
                <w:szCs w:val="20"/>
              </w:rPr>
              <w:t>Submitting the Completion Reports and the complied asset register will be submitted</w:t>
            </w:r>
          </w:p>
          <w:p>
            <w:pPr>
              <w:pStyle w:val="Normal"/>
              <w:numPr>
                <w:ilvl w:val="0"/>
                <w:numId w:val="6"/>
              </w:numPr>
              <w:spacing w:before="0" w:after="0"/>
              <w:contextualSpacing/>
              <w:rPr>
                <w:rFonts w:cs="Calibri"/>
                <w:sz w:val="20"/>
                <w:szCs w:val="20"/>
              </w:rPr>
            </w:pPr>
            <w:r>
              <w:rPr>
                <w:rFonts w:cs="Calibri"/>
                <w:sz w:val="20"/>
                <w:szCs w:val="20"/>
              </w:rPr>
              <w:t>Project Sign Off</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before="0" w:after="200"/>
              <w:contextualSpacing/>
              <w:rPr>
                <w:rFonts w:cs="Calibri"/>
                <w:sz w:val="20"/>
                <w:szCs w:val="20"/>
              </w:rPr>
            </w:pPr>
            <w:r>
              <w:rPr>
                <w:rFonts w:cs="Calibri"/>
                <w:sz w:val="20"/>
                <w:szCs w:val="20"/>
              </w:rPr>
              <w:t xml:space="preserve">{{pay3}}% After submitting the completion report  </w:t>
            </w:r>
          </w:p>
        </w:tc>
      </w:tr>
    </w:tbl>
    <w:p>
      <w:pPr>
        <w:pStyle w:val="Normal"/>
        <w:autoSpaceDE w:val="false"/>
        <w:spacing w:lineRule="auto" w:line="240" w:before="0" w:after="0"/>
        <w:ind w:start="720" w:end="0"/>
        <w:rPr>
          <w:rFonts w:eastAsia="BatangChe" w:cs="Calibri"/>
          <w:sz w:val="20"/>
          <w:szCs w:val="20"/>
        </w:rPr>
      </w:pPr>
      <w:r>
        <w:rPr>
          <w:rFonts w:eastAsia="BatangChe" w:cs="Calibri"/>
          <w:sz w:val="20"/>
          <w:szCs w:val="20"/>
        </w:rPr>
      </w:r>
    </w:p>
    <w:p>
      <w:pPr>
        <w:pStyle w:val="Normal"/>
        <w:numPr>
          <w:ilvl w:val="0"/>
          <w:numId w:val="21"/>
        </w:numPr>
        <w:autoSpaceDE w:val="false"/>
        <w:spacing w:lineRule="auto" w:line="240" w:before="0" w:after="0"/>
        <w:rPr>
          <w:rFonts w:eastAsia="BatangChe" w:cs="Calibri"/>
          <w:sz w:val="20"/>
          <w:szCs w:val="20"/>
        </w:rPr>
      </w:pPr>
      <w:r>
        <w:rPr/>
        <w:t xml:space="preserve">{{customerName}} </w:t>
      </w:r>
      <w:r>
        <w:rPr>
          <w:rFonts w:eastAsia="Arial Unicode MS;Arial" w:cs="Calibri"/>
          <w:bCs/>
          <w:color w:val="000000"/>
        </w:rPr>
        <w:t>had</w:t>
      </w:r>
      <w:r>
        <w:rPr>
          <w:rFonts w:eastAsia="Arial Unicode MS;Arial" w:cs="Calibri"/>
          <w:b/>
          <w:color w:val="000000"/>
        </w:rPr>
        <w:t xml:space="preserve"> </w:t>
      </w:r>
      <w:r>
        <w:rPr>
          <w:rFonts w:eastAsia="BatangChe" w:cs="Calibri"/>
          <w:sz w:val="20"/>
          <w:szCs w:val="20"/>
        </w:rPr>
        <w:t xml:space="preserve">to provide the Fixed Assets Data unit wise along with the Purchase order and advance </w:t>
      </w:r>
    </w:p>
    <w:p>
      <w:pPr>
        <w:pStyle w:val="Normal"/>
        <w:numPr>
          <w:ilvl w:val="0"/>
          <w:numId w:val="21"/>
        </w:numPr>
        <w:spacing w:before="0" w:after="0"/>
        <w:rPr>
          <w:rFonts w:eastAsia="BatangChe" w:cs="Calibri"/>
          <w:sz w:val="20"/>
          <w:szCs w:val="20"/>
        </w:rPr>
      </w:pPr>
      <w:r>
        <w:rPr>
          <w:rFonts w:eastAsia="BatangChe" w:cs="Calibri"/>
          <w:sz w:val="20"/>
          <w:szCs w:val="20"/>
        </w:rPr>
        <w:t xml:space="preserve">Taxes: - Extra as Applicable - GST as applicable and will be charged extra </w:t>
      </w:r>
    </w:p>
    <w:p>
      <w:pPr>
        <w:pStyle w:val="Normal"/>
        <w:numPr>
          <w:ilvl w:val="0"/>
          <w:numId w:val="21"/>
        </w:numPr>
        <w:spacing w:before="0" w:after="0"/>
        <w:rPr>
          <w:rFonts w:eastAsia="BatangChe" w:cs="Calibri"/>
          <w:sz w:val="20"/>
          <w:szCs w:val="20"/>
        </w:rPr>
      </w:pPr>
      <w:r>
        <w:rPr>
          <w:rFonts w:eastAsia="BatangChe" w:cs="Calibri"/>
          <w:sz w:val="20"/>
          <w:szCs w:val="20"/>
        </w:rPr>
        <w:t>The proposed commercial cost is inclusive of travel, boarding, and lodging expenses for physical verification and related activities across {{branchCount}} locations</w:t>
      </w:r>
    </w:p>
    <w:p>
      <w:pPr>
        <w:pStyle w:val="Normal"/>
        <w:numPr>
          <w:ilvl w:val="0"/>
          <w:numId w:val="21"/>
        </w:numPr>
        <w:spacing w:before="0" w:after="0"/>
        <w:contextualSpacing/>
        <w:jc w:val="both"/>
        <w:rPr>
          <w:rFonts w:cs="Calibri"/>
          <w:sz w:val="20"/>
          <w:szCs w:val="20"/>
        </w:rPr>
      </w:pPr>
      <w:r>
        <w:rPr>
          <w:rFonts w:cs="Calibri"/>
          <w:sz w:val="20"/>
          <w:szCs w:val="20"/>
        </w:rPr>
        <w:t>Project Commencement</w:t>
      </w:r>
      <w:r>
        <w:rPr>
          <w:rFonts w:cs="Calibri"/>
          <w:b/>
          <w:sz w:val="20"/>
          <w:szCs w:val="20"/>
        </w:rPr>
        <w:t xml:space="preserve"> -</w:t>
      </w:r>
      <w:r>
        <w:rPr>
          <w:rFonts w:cs="Calibri"/>
          <w:sz w:val="20"/>
          <w:szCs w:val="20"/>
        </w:rPr>
        <w:t xml:space="preserve"> We will initiate project within {{commencementDays}} days once we receive firm purchase order along with the advance </w:t>
      </w:r>
    </w:p>
    <w:p>
      <w:pPr>
        <w:pStyle w:val="Normal"/>
        <w:numPr>
          <w:ilvl w:val="0"/>
          <w:numId w:val="21"/>
        </w:numPr>
        <w:autoSpaceDE w:val="false"/>
        <w:spacing w:lineRule="auto" w:line="240" w:before="0" w:after="0"/>
        <w:rPr>
          <w:i/>
          <w:i/>
        </w:rPr>
      </w:pPr>
      <w:r>
        <w:rPr>
          <w:rFonts w:cs="Calibri"/>
          <w:sz w:val="20"/>
          <w:szCs w:val="20"/>
        </w:rPr>
        <w:t>Validity</w:t>
      </w:r>
      <w:r>
        <w:rPr>
          <w:rFonts w:cs="Calibri"/>
          <w:b/>
          <w:sz w:val="20"/>
          <w:szCs w:val="20"/>
        </w:rPr>
        <w:t>: -</w:t>
      </w:r>
      <w:r>
        <w:rPr>
          <w:rFonts w:cs="Calibri"/>
          <w:sz w:val="20"/>
          <w:szCs w:val="20"/>
        </w:rPr>
        <w:t xml:space="preserve"> </w:t>
      </w:r>
      <w:r>
        <w:rPr>
          <w:rFonts w:cs="Calibri"/>
          <w:sz w:val="20"/>
          <w:szCs w:val="20"/>
          <w:lang w:val="en-IN" w:eastAsia="en-IN"/>
        </w:rPr>
        <w:t>The proposal is valid for a period of {{validityDays}} days from the date of submission of proposal.</w:t>
      </w:r>
    </w:p>
    <w:p>
      <w:pPr>
        <w:pStyle w:val="Normal"/>
        <w:autoSpaceDE w:val="false"/>
        <w:spacing w:lineRule="auto" w:line="240" w:before="0" w:after="0"/>
        <w:rPr>
          <w:rFonts w:cs="Calibri"/>
          <w:i/>
          <w:i/>
          <w:sz w:val="20"/>
          <w:szCs w:val="20"/>
          <w:lang w:val="en-IN" w:eastAsia="en-IN"/>
        </w:rPr>
      </w:pPr>
      <w:r>
        <w:rPr>
          <w:rFonts w:cs="Calibri"/>
          <w:i/>
          <w:sz w:val="20"/>
          <w:szCs w:val="20"/>
          <w:lang w:val="en-IN" w:eastAsia="en-IN"/>
        </w:rPr>
      </w:r>
    </w:p>
    <w:p>
      <w:pPr>
        <w:pStyle w:val="Normal"/>
        <w:autoSpaceDE w:val="false"/>
        <w:spacing w:lineRule="auto" w:line="240" w:before="0" w:after="0"/>
        <w:rPr>
          <w:rFonts w:cs="Calibri"/>
          <w:i/>
          <w:i/>
          <w:sz w:val="20"/>
          <w:szCs w:val="20"/>
          <w:lang w:val="en-IN" w:eastAsia="en-IN"/>
        </w:rPr>
      </w:pPr>
      <w:r>
        <w:rPr>
          <w:rFonts w:cs="Calibri"/>
          <w:i/>
          <w:sz w:val="20"/>
          <w:szCs w:val="20"/>
          <w:lang w:val="en-IN" w:eastAsia="en-IN"/>
        </w:rPr>
      </w:r>
    </w:p>
    <w:p>
      <w:pPr>
        <w:pStyle w:val="Normal"/>
        <w:autoSpaceDE w:val="false"/>
        <w:spacing w:lineRule="auto" w:line="240" w:before="0" w:after="0"/>
        <w:rPr>
          <w:i/>
          <w:i/>
        </w:rPr>
      </w:pPr>
      <w:r>
        <w:rPr>
          <w:i/>
        </w:rPr>
      </w:r>
    </w:p>
    <w:p>
      <w:pPr>
        <w:pStyle w:val="Normal"/>
        <w:autoSpaceDE w:val="false"/>
        <w:spacing w:lineRule="auto" w:line="240" w:before="0" w:after="0"/>
        <w:rPr>
          <w:i/>
          <w:i/>
        </w:rPr>
      </w:pPr>
      <w:r>
        <w:rPr>
          <w:i/>
        </w:rPr>
      </w:r>
    </w:p>
    <w:p>
      <w:pPr>
        <w:pStyle w:val="Normal"/>
        <w:spacing w:lineRule="auto" w:line="240" w:before="0" w:after="0"/>
        <w:rPr/>
      </w:pPr>
      <w:r>
        <w:rPr>
          <w:rStyle w:val="Strong"/>
          <w:rFonts w:cs="Calibri"/>
        </w:rPr>
        <w:t>Tentative Project Timeline –</w:t>
      </w:r>
      <w:r>
        <w:rPr/>
        <w:t xml:space="preserve"> </w:t>
      </w:r>
    </w:p>
    <w:tbl>
      <w:tblPr>
        <w:tblW w:w="9781" w:type="dxa"/>
        <w:jc w:val="start"/>
        <w:tblInd w:w="675" w:type="dxa"/>
        <w:tblLayout w:type="fixed"/>
        <w:tblCellMar>
          <w:top w:w="0" w:type="dxa"/>
          <w:start w:w="108" w:type="dxa"/>
          <w:bottom w:w="0" w:type="dxa"/>
          <w:end w:w="108" w:type="dxa"/>
        </w:tblCellMar>
      </w:tblPr>
      <w:tblGrid>
        <w:gridCol w:w="851"/>
        <w:gridCol w:w="6237"/>
        <w:gridCol w:w="992"/>
        <w:gridCol w:w="1701"/>
      </w:tblGrid>
      <w:tr>
        <w:trPr>
          <w:trHeight w:val="413" w:hRule="atLeast"/>
        </w:trPr>
        <w:tc>
          <w:tcPr>
            <w:tcW w:w="85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before="0" w:after="0"/>
              <w:jc w:val="center"/>
              <w:rPr>
                <w:rFonts w:eastAsia="Times New Roman" w:cs="Calibri"/>
                <w:b/>
                <w:bCs/>
              </w:rPr>
            </w:pPr>
            <w:r>
              <w:rPr>
                <w:rFonts w:eastAsia="Times New Roman" w:cs="Calibri"/>
                <w:b/>
                <w:bCs/>
              </w:rPr>
              <w:t>Phase</w:t>
            </w:r>
          </w:p>
        </w:tc>
        <w:tc>
          <w:tcPr>
            <w:tcW w:w="623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before="0" w:after="0"/>
              <w:jc w:val="center"/>
              <w:rPr>
                <w:rFonts w:eastAsia="Times New Roman" w:cs="Calibri"/>
                <w:b/>
                <w:bCs/>
              </w:rPr>
            </w:pPr>
            <w:r>
              <w:rPr>
                <w:rFonts w:eastAsia="Times New Roman" w:cs="Calibri"/>
                <w:b/>
                <w:bCs/>
              </w:rPr>
              <w:t>Activity</w:t>
            </w:r>
          </w:p>
        </w:tc>
        <w:tc>
          <w:tcPr>
            <w:tcW w:w="99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before="0" w:after="0"/>
              <w:jc w:val="center"/>
              <w:rPr>
                <w:rFonts w:eastAsia="Times New Roman" w:cs="Calibri"/>
                <w:b/>
                <w:bCs/>
              </w:rPr>
            </w:pPr>
            <w:r>
              <w:rPr>
                <w:rFonts w:eastAsia="Times New Roman" w:cs="Calibri"/>
                <w:b/>
                <w:bCs/>
              </w:rPr>
              <w:t xml:space="preserve">Appx Assets </w:t>
            </w:r>
          </w:p>
        </w:tc>
        <w:tc>
          <w:tcPr>
            <w:tcW w:w="170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before="0" w:after="0"/>
              <w:jc w:val="center"/>
              <w:rPr>
                <w:rFonts w:eastAsia="Times New Roman" w:cs="Calibri"/>
                <w:b/>
                <w:bCs/>
              </w:rPr>
            </w:pPr>
            <w:r>
              <w:rPr>
                <w:rFonts w:eastAsia="Times New Roman" w:cs="Calibri"/>
                <w:b/>
                <w:bCs/>
              </w:rPr>
              <w:t>No of Working Days</w:t>
            </w:r>
          </w:p>
        </w:tc>
      </w:tr>
      <w:tr>
        <w:trPr>
          <w:trHeight w:val="332" w:hRule="atLeast"/>
        </w:trPr>
        <w:tc>
          <w:tcPr>
            <w:tcW w:w="851" w:type="dxa"/>
            <w:tcBorders>
              <w:top w:val="single" w:sz="4" w:space="0" w:color="000000"/>
              <w:start w:val="single" w:sz="4" w:space="0" w:color="000000"/>
              <w:bottom w:val="single" w:sz="4" w:space="0" w:color="000000"/>
              <w:end w:val="single" w:sz="4" w:space="0" w:color="000000"/>
            </w:tcBorders>
          </w:tcPr>
          <w:p>
            <w:pPr>
              <w:pStyle w:val="Normal"/>
              <w:keepNext w:val="true"/>
              <w:keepLines/>
              <w:spacing w:before="0" w:after="0"/>
              <w:contextualSpacing/>
              <w:rPr>
                <w:rFonts w:cs="Calibri"/>
              </w:rPr>
            </w:pPr>
            <w:r>
              <w:rPr>
                <w:rFonts w:cs="Calibri"/>
              </w:rPr>
              <w:t>{{phases.no}}</w:t>
            </w:r>
          </w:p>
        </w:tc>
        <w:tc>
          <w:tcPr>
            <w:tcW w:w="6237" w:type="dxa"/>
            <w:tcBorders>
              <w:top w:val="single" w:sz="4" w:space="0" w:color="000000"/>
              <w:start w:val="single" w:sz="4" w:space="0" w:color="000000"/>
              <w:bottom w:val="single" w:sz="4" w:space="0" w:color="000000"/>
              <w:end w:val="single" w:sz="4" w:space="0" w:color="000000"/>
            </w:tcBorders>
          </w:tcPr>
          <w:p>
            <w:pPr>
              <w:pStyle w:val="Normal"/>
              <w:keepNext w:val="true"/>
              <w:keepLines/>
              <w:spacing w:before="0" w:after="0"/>
              <w:contextualSpacing/>
              <w:rPr>
                <w:rFonts w:cs="Calibri"/>
              </w:rPr>
            </w:pPr>
            <w:r>
              <w:rPr>
                <w:rFonts w:cs="Calibri"/>
              </w:rPr>
              <w:t>{{phases.activity}}</w:t>
            </w:r>
          </w:p>
        </w:tc>
        <w:tc>
          <w:tcPr>
            <w:tcW w:w="992" w:type="dxa"/>
            <w:tcBorders>
              <w:top w:val="single" w:sz="4" w:space="0" w:color="000000"/>
              <w:start w:val="single" w:sz="4" w:space="0" w:color="000000"/>
              <w:bottom w:val="single" w:sz="4" w:space="0" w:color="000000"/>
              <w:end w:val="single" w:sz="4" w:space="0" w:color="000000"/>
            </w:tcBorders>
          </w:tcPr>
          <w:p>
            <w:pPr>
              <w:pStyle w:val="Normal"/>
              <w:keepNext w:val="true"/>
              <w:keepLines/>
              <w:spacing w:before="0" w:after="0"/>
              <w:contextualSpacing/>
              <w:jc w:val="center"/>
              <w:rPr>
                <w:rFonts w:cs="Calibri"/>
              </w:rPr>
            </w:pPr>
            <w:r>
              <w:rPr>
                <w:rFonts w:eastAsia="Times New Roman" w:cs="Calibri"/>
              </w:rPr>
              <w:t>{{phases.assets}}</w:t>
            </w:r>
          </w:p>
        </w:tc>
        <w:tc>
          <w:tcPr>
            <w:tcW w:w="1701" w:type="dxa"/>
            <w:tcBorders>
              <w:top w:val="single" w:sz="4" w:space="0" w:color="000000"/>
              <w:start w:val="single" w:sz="4" w:space="0" w:color="000000"/>
              <w:bottom w:val="single" w:sz="4" w:space="0" w:color="000000"/>
              <w:end w:val="single" w:sz="4" w:space="0" w:color="000000"/>
            </w:tcBorders>
          </w:tcPr>
          <w:p>
            <w:pPr>
              <w:pStyle w:val="Normal"/>
              <w:keepNext w:val="true"/>
              <w:keepLines/>
              <w:spacing w:before="0" w:after="0"/>
              <w:contextualSpacing/>
              <w:jc w:val="center"/>
              <w:rPr>
                <w:rFonts w:cs="Calibri"/>
              </w:rPr>
            </w:pPr>
            <w:r>
              <w:rPr>
                <w:rFonts w:cs="Calibri"/>
              </w:rPr>
              <w:t>{{phases.days}}</w:t>
            </w:r>
          </w:p>
        </w:tc>
      </w:tr>
      <w:tr>
        <w:trPr/>
        <w:tc>
          <w:tcPr>
            <w:tcW w:w="851" w:type="dxa"/>
            <w:tcBorders>
              <w:top w:val="single" w:sz="4" w:space="0" w:color="000000"/>
              <w:start w:val="single" w:sz="4" w:space="0" w:color="000000"/>
              <w:bottom w:val="single" w:sz="4" w:space="0" w:color="000000"/>
              <w:end w:val="single" w:sz="4" w:space="0" w:color="000000"/>
            </w:tcBorders>
          </w:tcPr>
          <w:p>
            <w:pPr>
              <w:pStyle w:val="Normal"/>
              <w:keepNext w:val="true"/>
              <w:keepLines/>
              <w:spacing w:before="0" w:after="0"/>
              <w:contextualSpacing/>
              <w:rPr>
                <w:rFonts w:cs="Calibri"/>
                <w:highlight w:val="yellow"/>
              </w:rPr>
            </w:pPr>
            <w:r>
              <w:rPr>
                <w:rFonts w:cs="Calibri"/>
              </w:rPr>
              <w:t>{{nextPhase}}</w:t>
            </w:r>
          </w:p>
        </w:tc>
        <w:tc>
          <w:tcPr>
            <w:tcW w:w="6237" w:type="dxa"/>
            <w:tcBorders>
              <w:top w:val="single" w:sz="4" w:space="0" w:color="000000"/>
              <w:start w:val="single" w:sz="4" w:space="0" w:color="000000"/>
              <w:bottom w:val="single" w:sz="4" w:space="0" w:color="000000"/>
              <w:end w:val="single" w:sz="4" w:space="0" w:color="000000"/>
            </w:tcBorders>
          </w:tcPr>
          <w:p>
            <w:pPr>
              <w:pStyle w:val="Normal"/>
              <w:keepNext w:val="true"/>
              <w:keepLines/>
              <w:spacing w:before="0" w:after="0"/>
              <w:contextualSpacing/>
              <w:rPr>
                <w:rFonts w:cs="Calibri"/>
              </w:rPr>
            </w:pPr>
            <w:r>
              <w:rPr>
                <w:rFonts w:cs="Calibri"/>
              </w:rPr>
              <w:t>On sign of We Will submit the Assets list with audit Report</w:t>
            </w:r>
          </w:p>
        </w:tc>
        <w:tc>
          <w:tcPr>
            <w:tcW w:w="992" w:type="dxa"/>
            <w:tcBorders>
              <w:top w:val="single" w:sz="4" w:space="0" w:color="000000"/>
              <w:start w:val="single" w:sz="4" w:space="0" w:color="000000"/>
              <w:bottom w:val="single" w:sz="4" w:space="0" w:color="000000"/>
              <w:end w:val="single" w:sz="4" w:space="0" w:color="000000"/>
            </w:tcBorders>
          </w:tcPr>
          <w:p>
            <w:pPr>
              <w:pStyle w:val="Normal"/>
              <w:keepNext w:val="true"/>
              <w:keepLines/>
              <w:snapToGrid w:val="false"/>
              <w:spacing w:before="0" w:after="0"/>
              <w:contextualSpacing/>
              <w:jc w:val="center"/>
              <w:rPr>
                <w:rFonts w:cs="Calibri"/>
              </w:rPr>
            </w:pPr>
            <w:r>
              <w:rPr>
                <w:rFonts w:cs="Calibri"/>
              </w:rPr>
            </w:r>
          </w:p>
        </w:tc>
        <w:tc>
          <w:tcPr>
            <w:tcW w:w="1701" w:type="dxa"/>
            <w:tcBorders>
              <w:top w:val="single" w:sz="4" w:space="0" w:color="000000"/>
              <w:start w:val="single" w:sz="4" w:space="0" w:color="000000"/>
              <w:bottom w:val="single" w:sz="4" w:space="0" w:color="000000"/>
              <w:end w:val="single" w:sz="4" w:space="0" w:color="000000"/>
            </w:tcBorders>
          </w:tcPr>
          <w:p>
            <w:pPr>
              <w:pStyle w:val="Normal"/>
              <w:keepNext w:val="true"/>
              <w:keepLines/>
              <w:spacing w:before="0" w:after="0"/>
              <w:contextualSpacing/>
              <w:jc w:val="center"/>
              <w:rPr>
                <w:rFonts w:cs="Calibri"/>
              </w:rPr>
            </w:pPr>
            <w:r>
              <w:rPr>
                <w:rFonts w:cs="Calibri"/>
              </w:rPr>
              <w:t>5 Days</w:t>
            </w:r>
          </w:p>
        </w:tc>
      </w:tr>
      <w:tr>
        <w:trPr/>
        <w:tc>
          <w:tcPr>
            <w:tcW w:w="851" w:type="dxa"/>
            <w:tcBorders>
              <w:top w:val="single" w:sz="4" w:space="0" w:color="000000"/>
              <w:start w:val="single" w:sz="4" w:space="0" w:color="000000"/>
              <w:bottom w:val="single" w:sz="4" w:space="0" w:color="000000"/>
              <w:end w:val="single" w:sz="4" w:space="0" w:color="000000"/>
            </w:tcBorders>
          </w:tcPr>
          <w:p>
            <w:pPr>
              <w:pStyle w:val="Normal"/>
              <w:keepNext w:val="true"/>
              <w:keepLines/>
              <w:snapToGrid w:val="false"/>
              <w:spacing w:before="0" w:after="0"/>
              <w:contextualSpacing/>
              <w:rPr>
                <w:rFonts w:cs="Calibri"/>
                <w:highlight w:val="yellow"/>
              </w:rPr>
            </w:pPr>
            <w:r>
              <w:rPr>
                <w:rFonts w:cs="Calibri"/>
                <w:highlight w:val="yellow"/>
              </w:rPr>
            </w:r>
          </w:p>
        </w:tc>
        <w:tc>
          <w:tcPr>
            <w:tcW w:w="6237" w:type="dxa"/>
            <w:tcBorders>
              <w:top w:val="single" w:sz="4" w:space="0" w:color="000000"/>
              <w:start w:val="single" w:sz="4" w:space="0" w:color="000000"/>
              <w:bottom w:val="single" w:sz="4" w:space="0" w:color="000000"/>
              <w:end w:val="single" w:sz="4" w:space="0" w:color="000000"/>
            </w:tcBorders>
          </w:tcPr>
          <w:p>
            <w:pPr>
              <w:pStyle w:val="Normal"/>
              <w:keepNext w:val="true"/>
              <w:keepLines/>
              <w:spacing w:before="0" w:after="0"/>
              <w:contextualSpacing/>
              <w:rPr>
                <w:rFonts w:cs="Calibri"/>
              </w:rPr>
            </w:pPr>
            <w:r>
              <w:rPr>
                <w:rFonts w:cs="Calibri"/>
              </w:rPr>
              <w:t>Reconciliation (will be submitted)</w:t>
            </w:r>
          </w:p>
        </w:tc>
        <w:tc>
          <w:tcPr>
            <w:tcW w:w="992" w:type="dxa"/>
            <w:tcBorders>
              <w:top w:val="single" w:sz="4" w:space="0" w:color="000000"/>
              <w:start w:val="single" w:sz="4" w:space="0" w:color="000000"/>
              <w:bottom w:val="single" w:sz="4" w:space="0" w:color="000000"/>
              <w:end w:val="single" w:sz="4" w:space="0" w:color="000000"/>
            </w:tcBorders>
          </w:tcPr>
          <w:p>
            <w:pPr>
              <w:pStyle w:val="Normal"/>
              <w:keepNext w:val="true"/>
              <w:keepLines/>
              <w:snapToGrid w:val="false"/>
              <w:spacing w:before="0" w:after="0"/>
              <w:contextualSpacing/>
              <w:jc w:val="center"/>
              <w:rPr>
                <w:rFonts w:cs="Calibri"/>
              </w:rPr>
            </w:pPr>
            <w:r>
              <w:rPr>
                <w:rFonts w:cs="Calibri"/>
              </w:rPr>
            </w:r>
          </w:p>
        </w:tc>
        <w:tc>
          <w:tcPr>
            <w:tcW w:w="1701" w:type="dxa"/>
            <w:tcBorders>
              <w:top w:val="single" w:sz="4" w:space="0" w:color="000000"/>
              <w:start w:val="single" w:sz="4" w:space="0" w:color="000000"/>
              <w:bottom w:val="single" w:sz="4" w:space="0" w:color="000000"/>
              <w:end w:val="single" w:sz="4" w:space="0" w:color="000000"/>
            </w:tcBorders>
          </w:tcPr>
          <w:p>
            <w:pPr>
              <w:pStyle w:val="Normal"/>
              <w:keepNext w:val="true"/>
              <w:keepLines/>
              <w:snapToGrid w:val="false"/>
              <w:spacing w:before="0" w:after="0"/>
              <w:contextualSpacing/>
              <w:jc w:val="center"/>
              <w:rPr>
                <w:rFonts w:cs="Calibri"/>
              </w:rPr>
            </w:pPr>
            <w:r>
              <w:rPr>
                <w:rFonts w:cs="Calibri"/>
              </w:rPr>
            </w:r>
          </w:p>
        </w:tc>
      </w:tr>
      <w:tr>
        <w:trPr/>
        <w:tc>
          <w:tcPr>
            <w:tcW w:w="851" w:type="dxa"/>
            <w:tcBorders>
              <w:top w:val="single" w:sz="4" w:space="0" w:color="000000"/>
              <w:start w:val="single" w:sz="4" w:space="0" w:color="000000"/>
              <w:bottom w:val="single" w:sz="4" w:space="0" w:color="000000"/>
              <w:end w:val="single" w:sz="4" w:space="0" w:color="000000"/>
            </w:tcBorders>
          </w:tcPr>
          <w:p>
            <w:pPr>
              <w:pStyle w:val="Normal"/>
              <w:keepNext w:val="true"/>
              <w:keepLines/>
              <w:snapToGrid w:val="false"/>
              <w:spacing w:before="0" w:after="0"/>
              <w:contextualSpacing/>
              <w:rPr>
                <w:rFonts w:cs="Calibri"/>
                <w:highlight w:val="yellow"/>
              </w:rPr>
            </w:pPr>
            <w:r>
              <w:rPr>
                <w:rFonts w:cs="Calibri"/>
                <w:highlight w:val="yellow"/>
              </w:rPr>
            </w:r>
          </w:p>
        </w:tc>
        <w:tc>
          <w:tcPr>
            <w:tcW w:w="6237" w:type="dxa"/>
            <w:tcBorders>
              <w:top w:val="single" w:sz="4" w:space="0" w:color="000000"/>
              <w:start w:val="single" w:sz="4" w:space="0" w:color="000000"/>
              <w:bottom w:val="single" w:sz="4" w:space="0" w:color="000000"/>
              <w:end w:val="single" w:sz="4" w:space="0" w:color="000000"/>
            </w:tcBorders>
          </w:tcPr>
          <w:p>
            <w:pPr>
              <w:pStyle w:val="Normal"/>
              <w:keepNext w:val="true"/>
              <w:keepLines/>
              <w:spacing w:before="0" w:after="0"/>
              <w:contextualSpacing/>
              <w:rPr>
                <w:rFonts w:cs="Calibri"/>
              </w:rPr>
            </w:pPr>
            <w:r>
              <w:rPr>
                <w:rFonts w:cs="Calibri"/>
              </w:rPr>
              <w:t>{{?hasSoftware}}Smart Assets Software Migration</w:t>
            </w:r>
          </w:p>
        </w:tc>
        <w:tc>
          <w:tcPr>
            <w:tcW w:w="992" w:type="dxa"/>
            <w:tcBorders>
              <w:top w:val="single" w:sz="4" w:space="0" w:color="000000"/>
              <w:start w:val="single" w:sz="4" w:space="0" w:color="000000"/>
              <w:bottom w:val="single" w:sz="4" w:space="0" w:color="000000"/>
              <w:end w:val="single" w:sz="4" w:space="0" w:color="000000"/>
            </w:tcBorders>
          </w:tcPr>
          <w:p>
            <w:pPr>
              <w:pStyle w:val="Normal"/>
              <w:keepNext w:val="true"/>
              <w:keepLines/>
              <w:snapToGrid w:val="false"/>
              <w:spacing w:before="0" w:after="0"/>
              <w:contextualSpacing/>
              <w:jc w:val="center"/>
              <w:rPr>
                <w:rFonts w:cs="Calibri"/>
              </w:rPr>
            </w:pPr>
            <w:r>
              <w:rPr>
                <w:rFonts w:cs="Calibri"/>
              </w:rPr>
            </w:r>
          </w:p>
        </w:tc>
        <w:tc>
          <w:tcPr>
            <w:tcW w:w="1701" w:type="dxa"/>
            <w:tcBorders>
              <w:top w:val="single" w:sz="4" w:space="0" w:color="000000"/>
              <w:start w:val="single" w:sz="4" w:space="0" w:color="000000"/>
              <w:bottom w:val="single" w:sz="4" w:space="0" w:color="000000"/>
              <w:end w:val="single" w:sz="4" w:space="0" w:color="000000"/>
            </w:tcBorders>
          </w:tcPr>
          <w:p>
            <w:pPr>
              <w:pStyle w:val="Normal"/>
              <w:keepNext w:val="true"/>
              <w:keepLines/>
              <w:spacing w:before="0" w:after="0"/>
              <w:contextualSpacing/>
              <w:jc w:val="center"/>
              <w:rPr>
                <w:rFonts w:cs="Calibri"/>
              </w:rPr>
            </w:pPr>
            <w:r>
              <w:rPr>
                <w:rFonts w:cs="Calibri"/>
              </w:rPr>
              <w:t>5 Days</w:t>
            </w:r>
          </w:p>
        </w:tc>
      </w:tr>
    </w:tbl>
    <w:p>
      <w:pPr>
        <w:pStyle w:val="Normal"/>
        <w:spacing w:before="0" w:after="200"/>
        <w:ind w:firstLine="720" w:end="0"/>
        <w:contextualSpacing/>
        <w:rPr>
          <w:rFonts w:cs="Calibri"/>
          <w:i/>
          <w:i/>
          <w:u w:val="single"/>
        </w:rPr>
      </w:pPr>
      <w:r>
        <w:rPr>
          <w:rStyle w:val="Strong"/>
          <w:rFonts w:cs="Calibri"/>
          <w:b w:val="false"/>
          <w:bCs w:val="false"/>
          <w:i/>
        </w:rPr>
        <w:t>*Working days (Monday to Friday)</w:t>
      </w:r>
    </w:p>
    <w:p>
      <w:pPr>
        <w:pStyle w:val="NormalWeb"/>
        <w:spacing w:before="0" w:after="0"/>
        <w:rPr/>
      </w:pPr>
      <w:r>
        <w:rPr>
          <w:rStyle w:val="Strong"/>
          <w:rFonts w:cs="Calibri" w:ascii="Calibri" w:hAnsi="Calibri"/>
          <w:sz w:val="22"/>
          <w:szCs w:val="22"/>
        </w:rPr>
        <w:t xml:space="preserve">Team size  </w:t>
      </w:r>
    </w:p>
    <w:p>
      <w:pPr>
        <w:pStyle w:val="Normal"/>
        <w:numPr>
          <w:ilvl w:val="0"/>
          <w:numId w:val="8"/>
        </w:numPr>
        <w:spacing w:before="0" w:after="200"/>
        <w:contextualSpacing/>
        <w:rPr>
          <w:rFonts w:cs="Calibri"/>
        </w:rPr>
      </w:pPr>
      <w:r>
        <w:rPr>
          <w:rFonts w:cs="Calibri"/>
        </w:rPr>
        <w:t>Project Head -1</w:t>
      </w:r>
    </w:p>
    <w:p>
      <w:pPr>
        <w:pStyle w:val="Normal"/>
        <w:numPr>
          <w:ilvl w:val="0"/>
          <w:numId w:val="8"/>
        </w:numPr>
        <w:spacing w:before="0" w:after="200"/>
        <w:contextualSpacing/>
        <w:rPr>
          <w:rFonts w:cs="Calibri"/>
        </w:rPr>
      </w:pPr>
      <w:r>
        <w:rPr>
          <w:rFonts w:cs="Calibri"/>
        </w:rPr>
        <w:t>Operation Head -1</w:t>
      </w:r>
    </w:p>
    <w:p>
      <w:pPr>
        <w:pStyle w:val="Normal"/>
        <w:numPr>
          <w:ilvl w:val="0"/>
          <w:numId w:val="8"/>
        </w:numPr>
        <w:spacing w:before="0" w:after="200"/>
        <w:contextualSpacing/>
        <w:rPr>
          <w:rFonts w:cs="Calibri"/>
        </w:rPr>
      </w:pPr>
      <w:r>
        <w:rPr>
          <w:rFonts w:cs="Calibri"/>
        </w:rPr>
        <w:t>Data Audit Team -{{dataTeamSize}}</w:t>
      </w:r>
    </w:p>
    <w:p>
      <w:pPr>
        <w:pStyle w:val="Normal"/>
        <w:numPr>
          <w:ilvl w:val="0"/>
          <w:numId w:val="8"/>
        </w:numPr>
        <w:spacing w:before="0" w:after="200"/>
        <w:contextualSpacing/>
        <w:rPr>
          <w:rFonts w:cs="Calibri"/>
        </w:rPr>
      </w:pPr>
      <w:r>
        <w:rPr>
          <w:rFonts w:cs="Calibri"/>
        </w:rPr>
        <w:t>Asset Audit Team (Tracking Team and Barcoding)-{{trackingTeamSize}}</w:t>
      </w:r>
    </w:p>
    <w:p>
      <w:pPr>
        <w:pStyle w:val="NormalWeb"/>
        <w:spacing w:before="280" w:after="0"/>
        <w:rPr/>
      </w:pPr>
      <w:r>
        <w:rPr>
          <w:rStyle w:val="Strong"/>
          <w:rFonts w:cs="Calibri" w:ascii="Calibri" w:hAnsi="Calibri"/>
          <w:sz w:val="22"/>
          <w:szCs w:val="22"/>
        </w:rPr>
        <w:t xml:space="preserve">Resources required from Client </w:t>
      </w:r>
    </w:p>
    <w:p>
      <w:pPr>
        <w:pStyle w:val="NormalWeb"/>
        <w:spacing w:before="0" w:after="0"/>
        <w:ind w:firstLine="720" w:end="0"/>
        <w:rPr/>
      </w:pPr>
      <w:r>
        <w:rPr>
          <w:rStyle w:val="Strong"/>
          <w:rFonts w:cs="Calibri" w:ascii="Calibri" w:hAnsi="Calibri"/>
          <w:sz w:val="22"/>
          <w:szCs w:val="22"/>
        </w:rPr>
        <w:t>Fixed Asset Physical Verification:</w:t>
      </w:r>
    </w:p>
    <w:p>
      <w:pPr>
        <w:pStyle w:val="Normal"/>
        <w:numPr>
          <w:ilvl w:val="1"/>
          <w:numId w:val="14"/>
        </w:numPr>
        <w:spacing w:lineRule="auto" w:line="240" w:before="0" w:after="0"/>
        <w:rPr>
          <w:rFonts w:cs="Calibri"/>
        </w:rPr>
      </w:pPr>
      <w:r>
        <w:rPr>
          <w:rFonts w:cs="Calibri"/>
        </w:rPr>
        <w:t>One SPOC to lead the entire life cycle of the project.</w:t>
      </w:r>
    </w:p>
    <w:p>
      <w:pPr>
        <w:pStyle w:val="Normal"/>
        <w:numPr>
          <w:ilvl w:val="1"/>
          <w:numId w:val="14"/>
        </w:numPr>
        <w:spacing w:lineRule="auto" w:line="240" w:before="0" w:after="200"/>
        <w:rPr>
          <w:rFonts w:cs="Calibri"/>
        </w:rPr>
      </w:pPr>
      <w:r>
        <w:rPr>
          <w:rFonts w:cs="Calibri"/>
        </w:rPr>
        <w:t>One POC/ technical person at each site to facilitate:</w:t>
      </w:r>
    </w:p>
    <w:p>
      <w:pPr>
        <w:pStyle w:val="Normal"/>
        <w:numPr>
          <w:ilvl w:val="2"/>
          <w:numId w:val="14"/>
        </w:numPr>
        <w:spacing w:lineRule="auto" w:line="240" w:before="0" w:after="200"/>
        <w:rPr>
          <w:rFonts w:cs="Calibri"/>
        </w:rPr>
      </w:pPr>
      <w:r>
        <w:rPr>
          <w:rFonts w:cs="Calibri"/>
        </w:rPr>
        <w:t>Entry permissions to the premises/facility.</w:t>
      </w:r>
    </w:p>
    <w:p>
      <w:pPr>
        <w:pStyle w:val="Normal"/>
        <w:numPr>
          <w:ilvl w:val="2"/>
          <w:numId w:val="14"/>
        </w:numPr>
        <w:spacing w:lineRule="auto" w:line="240" w:before="0" w:after="280"/>
        <w:rPr>
          <w:rFonts w:cs="Calibri"/>
        </w:rPr>
      </w:pPr>
      <w:r>
        <w:rPr>
          <w:rFonts w:cs="Calibri"/>
        </w:rPr>
        <w:t>Guiding the team to identify assets with proper names, location, department, and custodian in the unit.</w:t>
      </w:r>
    </w:p>
    <w:p>
      <w:pPr>
        <w:pStyle w:val="NormalWeb"/>
        <w:spacing w:before="280" w:after="0"/>
        <w:ind w:firstLine="720" w:end="0"/>
        <w:rPr/>
      </w:pPr>
      <w:r>
        <w:rPr>
          <w:rStyle w:val="Strong"/>
          <w:rFonts w:cs="Calibri" w:ascii="Calibri" w:hAnsi="Calibri"/>
          <w:sz w:val="22"/>
          <w:szCs w:val="22"/>
        </w:rPr>
        <w:t>Data Audit Service:</w:t>
      </w:r>
    </w:p>
    <w:p>
      <w:pPr>
        <w:pStyle w:val="Normal"/>
        <w:numPr>
          <w:ilvl w:val="1"/>
          <w:numId w:val="14"/>
        </w:numPr>
        <w:spacing w:lineRule="auto" w:line="240" w:before="0" w:after="0"/>
        <w:rPr>
          <w:rFonts w:cs="Calibri"/>
          <w:highlight w:val="yellow"/>
        </w:rPr>
      </w:pPr>
      <w:r>
        <w:rPr>
          <w:rFonts w:cs="Calibri"/>
          <w:highlight w:val="yellow"/>
        </w:rPr>
        <w:t>One accounts person from your side to clarify accounting details.</w:t>
      </w:r>
    </w:p>
    <w:p>
      <w:pPr>
        <w:pStyle w:val="Normal"/>
        <w:spacing w:before="0" w:after="0"/>
        <w:rPr>
          <w:rFonts w:cs="Calibri"/>
        </w:rPr>
      </w:pPr>
      <w:r>
        <w:rPr>
          <w:rFonts w:cs="Calibri"/>
        </w:rPr>
        <mc:AlternateContent>
          <mc:Choice Requires="wps">
            <w:drawing>
              <wp:inline distT="0" distB="0" distL="0" distR="0">
                <wp:extent cx="6087110" cy="19050"/>
                <wp:effectExtent l="0" t="0" r="0" b="0"/>
                <wp:docPr id="7" name=""/>
                <a:graphic xmlns:a="http://schemas.openxmlformats.org/drawingml/2006/main">
                  <a:graphicData uri="http://schemas.microsoft.com/office/word/2010/wordprocessingShape">
                    <wps:wsp>
                      <wps:cNvSpPr/>
                      <wps:spPr>
                        <a:xfrm>
                          <a:off x="0" y="0"/>
                          <a:ext cx="608724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79.25pt;height:1.45pt;mso-wrap-style:none;v-text-anchor:middle;mso-position-vertical:top">
                <v:fill o:detectmouseclick="t" type="solid" color2="#5f5f5f"/>
                <v:stroke color="#3465a4" joinstyle="round" endcap="flat"/>
                <w10:wrap type="square"/>
              </v:rect>
            </w:pict>
          </mc:Fallback>
        </mc:AlternateContent>
      </w:r>
    </w:p>
    <w:p>
      <w:pPr>
        <w:pStyle w:val="NormalWeb"/>
        <w:spacing w:before="280" w:after="0"/>
        <w:rPr>
          <w:rStyle w:val="Strong"/>
          <w:rFonts w:ascii="Calibri" w:hAnsi="Calibri" w:cs="Calibri"/>
          <w:sz w:val="22"/>
          <w:szCs w:val="22"/>
        </w:rPr>
      </w:pPr>
      <w:r>
        <w:rPr>
          <w:rStyle w:val="Strong"/>
          <w:rFonts w:cs="Calibri" w:ascii="Calibri" w:hAnsi="Calibri"/>
          <w:sz w:val="22"/>
          <w:szCs w:val="22"/>
        </w:rPr>
        <w:t xml:space="preserve">Your support to our team </w:t>
      </w:r>
    </w:p>
    <w:p>
      <w:pPr>
        <w:pStyle w:val="NormalWeb"/>
        <w:spacing w:before="0" w:after="0"/>
        <w:ind w:firstLine="720" w:end="0"/>
        <w:rPr/>
      </w:pPr>
      <w:r>
        <w:rPr>
          <w:rStyle w:val="Strong"/>
          <w:rFonts w:cs="Calibri" w:ascii="Calibri" w:hAnsi="Calibri"/>
          <w:sz w:val="22"/>
          <w:szCs w:val="22"/>
        </w:rPr>
        <w:t>Project Key Stakeholder:</w:t>
      </w:r>
    </w:p>
    <w:p>
      <w:pPr>
        <w:pStyle w:val="Normal"/>
        <w:numPr>
          <w:ilvl w:val="1"/>
          <w:numId w:val="5"/>
        </w:numPr>
        <w:spacing w:lineRule="auto" w:line="240" w:before="0" w:after="0"/>
        <w:rPr>
          <w:rFonts w:cs="Calibri"/>
        </w:rPr>
      </w:pPr>
      <w:r>
        <w:rPr>
          <w:rFonts w:cs="Calibri"/>
        </w:rPr>
        <w:t>A project key stakeholder from your side.</w:t>
      </w:r>
    </w:p>
    <w:p>
      <w:pPr>
        <w:pStyle w:val="Normal"/>
        <w:numPr>
          <w:ilvl w:val="1"/>
          <w:numId w:val="5"/>
        </w:numPr>
        <w:spacing w:lineRule="auto" w:line="240" w:before="0" w:after="280"/>
        <w:rPr>
          <w:rFonts w:cs="Calibri"/>
        </w:rPr>
      </w:pPr>
      <w:r>
        <w:rPr>
          <w:rFonts w:cs="Calibri"/>
        </w:rPr>
        <w:t>Department heads in charge of each department to assist with the Physical Tracking.</w:t>
      </w:r>
    </w:p>
    <w:p>
      <w:pPr>
        <w:pStyle w:val="NormalWeb"/>
        <w:ind w:firstLine="720" w:end="0"/>
        <w:rPr/>
      </w:pPr>
      <w:r>
        <w:rPr>
          <w:rStyle w:val="Strong"/>
          <w:rFonts w:cs="Calibri" w:ascii="Calibri" w:hAnsi="Calibri"/>
          <w:sz w:val="22"/>
          <w:szCs w:val="22"/>
        </w:rPr>
        <w:t>Branch Information:</w:t>
      </w:r>
    </w:p>
    <w:p>
      <w:pPr>
        <w:pStyle w:val="Normal"/>
        <w:numPr>
          <w:ilvl w:val="1"/>
          <w:numId w:val="5"/>
        </w:numPr>
        <w:spacing w:lineRule="auto" w:line="240" w:before="0" w:after="280"/>
        <w:rPr>
          <w:rFonts w:cs="Calibri"/>
        </w:rPr>
      </w:pPr>
      <w:r>
        <w:rPr>
          <w:rFonts w:cs="Calibri"/>
        </w:rPr>
        <w:t>A list of branches with contact persons and their details.</w:t>
      </w:r>
    </w:p>
    <w:p>
      <w:pPr>
        <w:pStyle w:val="NormalWeb"/>
        <w:ind w:firstLine="720" w:end="0"/>
        <w:rPr/>
      </w:pPr>
      <w:r>
        <w:rPr>
          <w:rStyle w:val="Strong"/>
          <w:rFonts w:cs="Calibri" w:ascii="Calibri" w:hAnsi="Calibri"/>
          <w:sz w:val="22"/>
          <w:szCs w:val="22"/>
        </w:rPr>
        <w:t>Scope Approvals:</w:t>
      </w:r>
    </w:p>
    <w:p>
      <w:pPr>
        <w:pStyle w:val="Normal"/>
        <w:numPr>
          <w:ilvl w:val="1"/>
          <w:numId w:val="5"/>
        </w:numPr>
        <w:spacing w:lineRule="auto" w:line="240" w:before="0" w:after="280"/>
        <w:rPr>
          <w:rFonts w:cs="Calibri"/>
        </w:rPr>
      </w:pPr>
      <w:r>
        <w:rPr>
          <w:rFonts w:cs="Calibri"/>
        </w:rPr>
        <w:t>Approvals on the tracking scope from the list provided by us.</w:t>
      </w:r>
    </w:p>
    <w:p>
      <w:pPr>
        <w:pStyle w:val="NormalWeb"/>
        <w:ind w:firstLine="720" w:end="0"/>
        <w:rPr/>
      </w:pPr>
      <w:r>
        <w:rPr>
          <w:rStyle w:val="Strong"/>
          <w:rFonts w:cs="Calibri" w:ascii="Calibri" w:hAnsi="Calibri"/>
          <w:sz w:val="22"/>
          <w:szCs w:val="22"/>
        </w:rPr>
        <w:t>Variance Report Support:</w:t>
      </w:r>
    </w:p>
    <w:p>
      <w:pPr>
        <w:pStyle w:val="Normal"/>
        <w:numPr>
          <w:ilvl w:val="1"/>
          <w:numId w:val="5"/>
        </w:numPr>
        <w:spacing w:lineRule="auto" w:line="240" w:before="0" w:after="280"/>
        <w:rPr>
          <w:rFonts w:cs="Calibri"/>
        </w:rPr>
      </w:pPr>
      <w:r>
        <w:rPr>
          <w:rFonts w:cs="Calibri"/>
        </w:rPr>
        <w:t>Support to reconcile the variance report (Physical vs. Book).</w:t>
      </w:r>
    </w:p>
    <w:p>
      <w:pPr>
        <w:pStyle w:val="NormalWeb"/>
        <w:ind w:firstLine="720" w:end="0"/>
        <w:rPr/>
      </w:pPr>
      <w:r>
        <w:rPr>
          <w:rStyle w:val="Strong"/>
          <w:rFonts w:cs="Calibri" w:ascii="Calibri" w:hAnsi="Calibri"/>
          <w:sz w:val="22"/>
          <w:szCs w:val="22"/>
        </w:rPr>
        <w:t>Staff Cooperation:</w:t>
      </w:r>
    </w:p>
    <w:p>
      <w:pPr>
        <w:pStyle w:val="Normal"/>
        <w:numPr>
          <w:ilvl w:val="1"/>
          <w:numId w:val="5"/>
        </w:numPr>
        <w:spacing w:lineRule="auto" w:line="240" w:before="0" w:after="280"/>
        <w:rPr>
          <w:rFonts w:cs="Calibri"/>
        </w:rPr>
      </w:pPr>
      <w:r>
        <w:rPr>
          <w:rFonts w:cs="Calibri"/>
        </w:rPr>
        <w:t>Inform all staff to support and cooperate in the physical tracking of fixed assets to ensure the project is completed on time and without difficulties.</w:t>
      </w:r>
    </w:p>
    <w:p>
      <w:pPr>
        <w:pStyle w:val="NormalWeb"/>
        <w:rPr/>
      </w:pPr>
      <w:r>
        <w:rPr>
          <w:rStyle w:val="Strong"/>
          <w:rFonts w:cs="Calibri" w:ascii="Calibri" w:hAnsi="Calibri"/>
          <w:b w:val="false"/>
          <w:sz w:val="22"/>
          <w:szCs w:val="22"/>
        </w:rPr>
        <w:t>Important Note:</w:t>
      </w:r>
    </w:p>
    <w:p>
      <w:pPr>
        <w:pStyle w:val="NormalWeb"/>
        <w:spacing w:before="280" w:after="280"/>
        <w:rPr/>
      </w:pPr>
      <w:r>
        <w:rPr>
          <w:rFonts w:cs="Calibri" w:ascii="Calibri" w:hAnsi="Calibri"/>
          <w:sz w:val="22"/>
          <w:szCs w:val="22"/>
        </w:rPr>
        <w:t>These resources and support from your side are crucial for the successful completion of the project. We appreciate your cooperation and look forward to working with your team.</w:t>
      </w:r>
    </w:p>
    <w:sectPr>
      <w:headerReference w:type="default" r:id="rId3"/>
      <w:footerReference w:type="default" r:id="rId4"/>
      <w:type w:val="nextPage"/>
      <w:pgSz w:w="11906" w:h="16838"/>
      <w:pgMar w:left="1134" w:right="1183"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mbria">
    <w:charset w:val="00" w:characterSet="windows-1252"/>
    <w:family w:val="roman"/>
    <w:pitch w:val="variable"/>
  </w:font>
  <w:font w:name="Verdana">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onsolas">
    <w:charset w:val="00" w:characterSet="windows-1252"/>
    <w:family w:val="modern"/>
    <w:pitch w:val="default"/>
  </w:font>
  <w:font w:name="Liberation Sans">
    <w:altName w:val="Arial"/>
    <w:charset w:val="01" w:characterSet="utf-8"/>
    <w:family w:val="swiss"/>
    <w:pitch w:val="variable"/>
  </w:font>
  <w:font w:name="Arial Unicode MS">
    <w:altName w:val="Arial"/>
    <w:charset w:val="00" w:characterSet="windows-1252"/>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drawing>
        <wp:anchor behindDoc="0" distT="0" distB="0" distL="114935" distR="114935" simplePos="0" locked="0" layoutInCell="0" allowOverlap="1" relativeHeight="22">
          <wp:simplePos x="0" y="0"/>
          <wp:positionH relativeFrom="column">
            <wp:posOffset>5345430</wp:posOffset>
          </wp:positionH>
          <wp:positionV relativeFrom="paragraph">
            <wp:posOffset>34925</wp:posOffset>
          </wp:positionV>
          <wp:extent cx="367665" cy="487680"/>
          <wp:effectExtent l="0" t="0" r="0" b="0"/>
          <wp:wrapSquare wrapText="bothSides"/>
          <wp:docPr id="1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 title=""/>
                  <pic:cNvPicPr>
                    <a:picLocks noChangeAspect="1" noChangeArrowheads="1"/>
                  </pic:cNvPicPr>
                </pic:nvPicPr>
                <pic:blipFill>
                  <a:blip r:embed="rId1"/>
                  <a:srcRect l="-83" t="-62" r="-83" b="-62"/>
                  <a:stretch>
                    <a:fillRect/>
                  </a:stretch>
                </pic:blipFill>
                <pic:spPr bwMode="auto">
                  <a:xfrm>
                    <a:off x="0" y="0"/>
                    <a:ext cx="367665" cy="487680"/>
                  </a:xfrm>
                  <a:prstGeom prst="rect">
                    <a:avLst/>
                  </a:prstGeom>
                </pic:spPr>
              </pic:pic>
            </a:graphicData>
          </a:graphic>
        </wp:anchor>
      </w:drawing>
      <w:fldChar w:fldCharType="begin"/>
    </w:r>
    <w:r>
      <w:rPr/>
      <w:instrText xml:space="preserve"> PAGE </w:instrText>
    </w:r>
    <w:r>
      <w:rPr/>
      <w:fldChar w:fldCharType="separate"/>
    </w:r>
    <w:r>
      <w:rPr/>
      <w:t>7</w:t>
    </w:r>
    <w:r>
      <w:rPr/>
      <w:fldChar w:fldCharType="end"/>
    </w:r>
  </w:p>
  <w:p>
    <w:pPr>
      <w:pStyle w:val="Normal"/>
      <w:spacing w:before="0" w:after="0"/>
      <w:jc w:val="center"/>
      <w:rPr/>
    </w:pPr>
    <w:r>
      <w:rPr>
        <w:sz w:val="20"/>
        <w:szCs w:val="20"/>
      </w:rPr>
      <w:t xml:space="preserve">New No.103/Old No.45, 3rd Floor, Eldams Road, Teynampet, Chennai – 600018 </w:t>
    </w:r>
  </w:p>
  <w:p>
    <w:pPr>
      <w:pStyle w:val="Normal"/>
      <w:spacing w:before="0" w:after="0"/>
      <w:jc w:val="center"/>
      <w:rPr>
        <w:rFonts w:ascii="Arial" w:hAnsi="Arial" w:cs="Arial"/>
        <w:b/>
        <w:bCs/>
        <w:sz w:val="20"/>
        <w:szCs w:val="20"/>
      </w:rPr>
    </w:pPr>
    <w:r>
      <w:rPr>
        <w:rStyle w:val="Emphasis"/>
      </w:rPr>
      <w:t>strictly confidential</w:t>
    </w:r>
    <w:r>
      <w:rPr>
        <w:rStyle w:val="st"/>
      </w:rPr>
      <w:t xml:space="preserve"> and is intended for the addressee only</w:t>
    </w:r>
  </w:p>
  <w:p>
    <w:pPr>
      <w:pStyle w:val="Footer"/>
      <w:jc w:val="center"/>
      <w:rPr>
        <w:rFonts w:ascii="Arial" w:hAnsi="Arial" w:cs="Arial"/>
        <w:b/>
        <w:bCs/>
        <w:sz w:val="20"/>
        <w:szCs w:val="20"/>
      </w:rPr>
    </w:pPr>
    <w:r>
      <w:rPr>
        <w:rFonts w:cs="Arial" w:ascii="Arial" w:hAnsi="Arial"/>
        <w:b/>
        <w:bCs/>
        <w:sz w:val="20"/>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lang w:val="en-US" w:eastAsia="en-US"/>
      </w:rPr>
    </w:pPr>
    <w:r>
      <w:rPr>
        <w:lang w:val="en-US" w:eastAsia="en-US"/>
      </w:rPr>
      <mc:AlternateContent>
        <mc:Choice Requires="wps">
          <w:drawing>
            <wp:anchor behindDoc="1" distT="0" distB="0" distL="114935" distR="114935" simplePos="0" locked="0" layoutInCell="1" allowOverlap="1" relativeHeight="15">
              <wp:simplePos x="0" y="0"/>
              <wp:positionH relativeFrom="column">
                <wp:posOffset>-735330</wp:posOffset>
              </wp:positionH>
              <wp:positionV relativeFrom="paragraph">
                <wp:posOffset>-617220</wp:posOffset>
              </wp:positionV>
              <wp:extent cx="121920" cy="1138555"/>
              <wp:effectExtent l="0" t="635" r="0" b="0"/>
              <wp:wrapNone/>
              <wp:docPr id="8" name="Rectangle 2"/>
              <a:graphic xmlns:a="http://schemas.openxmlformats.org/drawingml/2006/main">
                <a:graphicData uri="http://schemas.microsoft.com/office/word/2010/wordprocessingShape">
                  <wps:wsp>
                    <wps:cNvSpPr/>
                    <wps:spPr>
                      <a:xfrm>
                        <a:off x="0" y="0"/>
                        <a:ext cx="122040" cy="1138680"/>
                      </a:xfrm>
                      <a:prstGeom prst="rect">
                        <a:avLst/>
                      </a:prstGeom>
                      <a:solidFill>
                        <a:srgbClr val="4f81bd"/>
                      </a:solidFill>
                      <a:ln w="0">
                        <a:noFill/>
                      </a:ln>
                    </wps:spPr>
                    <wps:style>
                      <a:lnRef idx="0"/>
                      <a:fillRef idx="0"/>
                      <a:effectRef idx="0"/>
                      <a:fontRef idx="minor"/>
                    </wps:style>
                    <wps:bodyPr/>
                  </wps:wsp>
                </a:graphicData>
              </a:graphic>
            </wp:anchor>
          </w:drawing>
        </mc:Choice>
        <mc:Fallback>
          <w:pict>
            <v:rect id="shape_0" ID="Rectangle 2" fillcolor="#4f81bd" stroked="f" o:allowincell="f" style="position:absolute;margin-left:-57.9pt;margin-top:-48.6pt;width:9.55pt;height:89.6pt;mso-wrap-style:none;v-text-anchor:middle">
              <v:fill o:detectmouseclick="t" type="solid" color2="#b07e42"/>
              <v:stroke color="#3465a4" joinstyle="round" endcap="flat"/>
              <w10:wrap type="none"/>
            </v:rect>
          </w:pict>
        </mc:Fallback>
      </mc:AlternateContent>
      <w:drawing>
        <wp:anchor behindDoc="0" distT="0" distB="0" distL="114935" distR="114935" simplePos="0" locked="0" layoutInCell="0" allowOverlap="1" relativeHeight="29">
          <wp:simplePos x="0" y="0"/>
          <wp:positionH relativeFrom="column">
            <wp:posOffset>4703445</wp:posOffset>
          </wp:positionH>
          <wp:positionV relativeFrom="paragraph">
            <wp:posOffset>-252730</wp:posOffset>
          </wp:positionV>
          <wp:extent cx="1905635" cy="632460"/>
          <wp:effectExtent l="0" t="0" r="0" b="0"/>
          <wp:wrapSquare wrapText="bothSides"/>
          <wp:docPr id="9"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 title=""/>
                  <pic:cNvPicPr>
                    <a:picLocks noChangeAspect="1" noChangeArrowheads="1"/>
                  </pic:cNvPicPr>
                </pic:nvPicPr>
                <pic:blipFill>
                  <a:blip r:embed="rId1"/>
                  <a:srcRect l="-9" t="-29" r="-9" b="-29"/>
                  <a:stretch>
                    <a:fillRect/>
                  </a:stretch>
                </pic:blipFill>
                <pic:spPr bwMode="auto">
                  <a:xfrm>
                    <a:off x="0" y="0"/>
                    <a:ext cx="1905635" cy="632460"/>
                  </a:xfrm>
                  <a:prstGeom prst="rect">
                    <a:avLst/>
                  </a:prstGeom>
                </pic:spPr>
              </pic:pic>
            </a:graphicData>
          </a:graphic>
        </wp:anchor>
      </w:drawing>
      <mc:AlternateContent>
        <mc:Choice Requires="wps">
          <w:drawing>
            <wp:anchor behindDoc="1" distT="0" distB="0" distL="114935" distR="114935" simplePos="0" locked="0" layoutInCell="0" allowOverlap="1" relativeHeight="36">
              <wp:simplePos x="0" y="0"/>
              <wp:positionH relativeFrom="page">
                <wp:posOffset>-43815</wp:posOffset>
              </wp:positionH>
              <wp:positionV relativeFrom="paragraph">
                <wp:posOffset>-521335</wp:posOffset>
              </wp:positionV>
              <wp:extent cx="449580" cy="1138555"/>
              <wp:effectExtent l="0" t="635" r="0" b="0"/>
              <wp:wrapNone/>
              <wp:docPr id="10" name="Rectangle 3"/>
              <a:graphic xmlns:a="http://schemas.openxmlformats.org/drawingml/2006/main">
                <a:graphicData uri="http://schemas.microsoft.com/office/word/2010/wordprocessingShape">
                  <wps:wsp>
                    <wps:cNvSpPr/>
                    <wps:spPr>
                      <a:xfrm>
                        <a:off x="0" y="0"/>
                        <a:ext cx="449640" cy="1138680"/>
                      </a:xfrm>
                      <a:prstGeom prst="rect">
                        <a:avLst/>
                      </a:prstGeom>
                      <a:solidFill>
                        <a:srgbClr val="4f81bd"/>
                      </a:solidFill>
                      <a:ln w="0">
                        <a:noFill/>
                      </a:ln>
                    </wps:spPr>
                    <wps:style>
                      <a:lnRef idx="0"/>
                      <a:fillRef idx="0"/>
                      <a:effectRef idx="0"/>
                      <a:fontRef idx="minor"/>
                    </wps:style>
                    <wps:bodyPr/>
                  </wps:wsp>
                </a:graphicData>
              </a:graphic>
            </wp:anchor>
          </w:drawing>
        </mc:Choice>
        <mc:Fallback>
          <w:pict>
            <v:rect id="shape_0" ID="Rectangle 3" fillcolor="#4f81bd" stroked="f" o:allowincell="f" style="position:absolute;margin-left:-3.45pt;margin-top:-41.05pt;width:35.35pt;height:89.6pt;mso-wrap-style:none;v-text-anchor:middle;mso-position-horizontal-relative:page">
              <v:fill o:detectmouseclick="t" type="solid" color2="#b07e42"/>
              <v:stroke color="#3465a4" joinstyle="round" endcap="flat"/>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SECTION %1."/>
      <w:lvlJc w:val="start"/>
      <w:pPr>
        <w:tabs>
          <w:tab w:val="num" w:pos="4200"/>
        </w:tabs>
        <w:ind w:start="3480" w:hanging="1080"/>
      </w:pPr>
      <w:rPr/>
    </w:lvl>
    <w:lvl w:ilvl="1">
      <w:start w:val="1"/>
      <w:pStyle w:val="Heading2"/>
      <w:numFmt w:val="decimal"/>
      <w:lvlText w:val="%1.%2."/>
      <w:lvlJc w:val="start"/>
      <w:pPr>
        <w:tabs>
          <w:tab w:val="num" w:pos="720"/>
        </w:tabs>
        <w:ind w:start="720" w:hanging="720"/>
      </w:pPr>
      <w:rPr/>
    </w:lvl>
    <w:lvl w:ilvl="2">
      <w:start w:val="1"/>
      <w:pStyle w:val="Heading3"/>
      <w:numFmt w:val="decimal"/>
      <w:lvlText w:val="%1.%2.%3."/>
      <w:lvlJc w:val="start"/>
      <w:pPr>
        <w:tabs>
          <w:tab w:val="num" w:pos="1440"/>
        </w:tabs>
        <w:ind w:start="720" w:hanging="360"/>
      </w:pPr>
      <w:rPr/>
    </w:lvl>
    <w:lvl w:ilvl="3">
      <w:start w:val="1"/>
      <w:pStyle w:val="Heading4"/>
      <w:numFmt w:val="decimal"/>
      <w:lvlText w:val="%1.%2.%3.%4."/>
      <w:lvlJc w:val="start"/>
      <w:pPr>
        <w:tabs>
          <w:tab w:val="num" w:pos="2160"/>
        </w:tabs>
        <w:ind w:start="1440" w:hanging="720"/>
      </w:pPr>
      <w:rPr/>
    </w:lvl>
    <w:lvl w:ilvl="4">
      <w:start w:val="1"/>
      <w:pStyle w:val="Heading5"/>
      <w:numFmt w:val="decimal"/>
      <w:lvlText w:val="%1.%2.%3.%4.%5."/>
      <w:lvlJc w:val="start"/>
      <w:pPr>
        <w:tabs>
          <w:tab w:val="num" w:pos="2520"/>
        </w:tabs>
        <w:ind w:start="2160" w:hanging="1080"/>
      </w:pPr>
      <w:rPr/>
    </w:lvl>
    <w:lvl w:ilvl="5">
      <w:start w:val="1"/>
      <w:numFmt w:val="decimal"/>
      <w:lvlText w:val="%1.%2.%3.%4.%5.%6."/>
      <w:lvlJc w:val="start"/>
      <w:pPr>
        <w:tabs>
          <w:tab w:val="num" w:pos="3960"/>
        </w:tabs>
        <w:ind w:start="3456" w:hanging="936"/>
      </w:pPr>
      <w:rPr/>
    </w:lvl>
    <w:lvl w:ilvl="6">
      <w:start w:val="1"/>
      <w:numFmt w:val="decimal"/>
      <w:lvlText w:val="%1.%2.%3.%4.%5.%6.%7."/>
      <w:lvlJc w:val="start"/>
      <w:pPr>
        <w:tabs>
          <w:tab w:val="num" w:pos="4320"/>
        </w:tabs>
        <w:ind w:start="3960" w:hanging="1080"/>
      </w:pPr>
      <w:rPr/>
    </w:lvl>
    <w:lvl w:ilvl="7">
      <w:start w:val="1"/>
      <w:numFmt w:val="decimal"/>
      <w:lvlText w:val="%1.%2.%3.%4.%5.%6.%7.%8."/>
      <w:lvlJc w:val="start"/>
      <w:pPr>
        <w:tabs>
          <w:tab w:val="num" w:pos="4680"/>
        </w:tabs>
        <w:ind w:start="4464" w:hanging="1224"/>
      </w:pPr>
      <w:rPr/>
    </w:lvl>
    <w:lvl w:ilvl="8">
      <w:start w:val="1"/>
      <w:numFmt w:val="decimal"/>
      <w:lvlText w:val="%1.%2.%3.%4.%5.%6.%7.%8.%9."/>
      <w:lvlJc w:val="start"/>
      <w:pPr>
        <w:tabs>
          <w:tab w:val="num" w:pos="5400"/>
        </w:tabs>
        <w:ind w:start="5040" w:hanging="1440"/>
      </w:pPr>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decimal"/>
      <w:lvlText w:val="%1."/>
      <w:lvlJc w:val="start"/>
      <w:pPr>
        <w:tabs>
          <w:tab w:val="num" w:pos="0"/>
        </w:tabs>
        <w:ind w:start="720" w:hanging="360"/>
      </w:p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decimal"/>
      <w:lvlText w:val="%1."/>
      <w:lvlJc w:val="start"/>
      <w:pPr>
        <w:tabs>
          <w:tab w:val="num" w:pos="720"/>
        </w:tabs>
        <w:ind w:start="720" w:hanging="360"/>
      </w:p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6">
    <w:lvl w:ilvl="0">
      <w:start w:val="1"/>
      <w:numFmt w:val="decimal"/>
      <w:lvlText w:val="%1."/>
      <w:lvlJc w:val="start"/>
      <w:pPr>
        <w:tabs>
          <w:tab w:val="num" w:pos="0"/>
        </w:tabs>
        <w:ind w:start="720" w:hanging="360"/>
      </w:p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decimal"/>
      <w:lvlText w:val="%1."/>
      <w:lvlJc w:val="start"/>
      <w:pPr>
        <w:tabs>
          <w:tab w:val="num" w:pos="0"/>
        </w:tabs>
        <w:ind w:start="1080" w:hanging="360"/>
      </w:pPr>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decimal"/>
      <w:lvlText w:val="%1."/>
      <w:lvlJc w:val="start"/>
      <w:pPr>
        <w:tabs>
          <w:tab w:val="num" w:pos="720"/>
        </w:tabs>
        <w:ind w:start="720" w:hanging="360"/>
      </w:p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rPr>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decimal"/>
      <w:lvlText w:val="%1."/>
      <w:lvlJc w:val="start"/>
      <w:pPr>
        <w:tabs>
          <w:tab w:val="num" w:pos="0"/>
        </w:tabs>
        <w:ind w:start="720" w:hanging="360"/>
      </w:p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decimal"/>
      <w:lvlText w:val="%1."/>
      <w:lvlJc w:val="start"/>
      <w:pPr>
        <w:tabs>
          <w:tab w:val="num" w:pos="0"/>
        </w:tabs>
        <w:ind w:start="720" w:hanging="360"/>
      </w:p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decimal"/>
      <w:lvlText w:val="%1."/>
      <w:lvlJc w:val="start"/>
      <w:pPr>
        <w:tabs>
          <w:tab w:val="num" w:pos="0"/>
        </w:tabs>
        <w:ind w:star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US" w:bidi="ar-SA" w:eastAsia="zh-CN"/>
    </w:rPr>
  </w:style>
  <w:style w:type="paragraph" w:styleId="Heading1">
    <w:name w:val="Heading 1"/>
    <w:basedOn w:val="Normal"/>
    <w:next w:val="Normal"/>
    <w:qFormat/>
    <w:pPr>
      <w:keepNext w:val="true"/>
      <w:spacing w:before="240" w:after="60"/>
      <w:outlineLvl w:val="0"/>
    </w:pPr>
    <w:rPr>
      <w:rFonts w:ascii="Cambria" w:hAnsi="Cambria" w:eastAsia="Times New Roman" w:cs="Cambria"/>
      <w:b/>
      <w:bCs/>
      <w:kern w:val="2"/>
      <w:sz w:val="32"/>
      <w:szCs w:val="32"/>
      <w:lang w:val="en-US"/>
    </w:rPr>
  </w:style>
  <w:style w:type="paragraph" w:styleId="Heading2">
    <w:name w:val="Heading 2"/>
    <w:basedOn w:val="Normal"/>
    <w:next w:val="BodyText"/>
    <w:qFormat/>
    <w:pPr>
      <w:numPr>
        <w:ilvl w:val="1"/>
        <w:numId w:val="1"/>
      </w:numPr>
      <w:autoSpaceDE w:val="false"/>
      <w:spacing w:lineRule="auto" w:line="240" w:before="120" w:after="120"/>
      <w:outlineLvl w:val="1"/>
    </w:pPr>
    <w:rPr>
      <w:rFonts w:ascii="Verdana" w:hAnsi="Verdana" w:eastAsia="Times New Roman" w:cs="Verdana"/>
      <w:b/>
      <w:color w:val="000080"/>
      <w:sz w:val="28"/>
      <w:lang w:val="en-US"/>
    </w:rPr>
  </w:style>
  <w:style w:type="paragraph" w:styleId="Heading3">
    <w:name w:val="Heading 3"/>
    <w:basedOn w:val="Normal"/>
    <w:next w:val="BodyText"/>
    <w:qFormat/>
    <w:pPr>
      <w:numPr>
        <w:ilvl w:val="2"/>
        <w:numId w:val="1"/>
      </w:numPr>
      <w:autoSpaceDE w:val="false"/>
      <w:spacing w:lineRule="auto" w:line="240" w:before="120" w:after="120"/>
      <w:outlineLvl w:val="2"/>
    </w:pPr>
    <w:rPr>
      <w:rFonts w:ascii="Verdana" w:hAnsi="Verdana" w:eastAsia="Times New Roman" w:cs="Verdana"/>
      <w:b/>
      <w:color w:val="333399"/>
      <w:sz w:val="24"/>
      <w:lang w:val="en-US"/>
    </w:rPr>
  </w:style>
  <w:style w:type="paragraph" w:styleId="Heading4">
    <w:name w:val="Heading 4"/>
    <w:basedOn w:val="Normal"/>
    <w:next w:val="BodyText"/>
    <w:qFormat/>
    <w:pPr>
      <w:numPr>
        <w:ilvl w:val="3"/>
        <w:numId w:val="1"/>
      </w:numPr>
      <w:autoSpaceDE w:val="false"/>
      <w:spacing w:lineRule="auto" w:line="240" w:before="120" w:after="120"/>
      <w:outlineLvl w:val="3"/>
    </w:pPr>
    <w:rPr>
      <w:rFonts w:ascii="Arial" w:hAnsi="Arial" w:eastAsia="Times New Roman" w:cs="Arial"/>
      <w:b/>
      <w:color w:val="000000"/>
      <w:sz w:val="24"/>
      <w:lang w:val="en-US"/>
    </w:rPr>
  </w:style>
  <w:style w:type="paragraph" w:styleId="Heading5">
    <w:name w:val="Heading 5"/>
    <w:basedOn w:val="Normal"/>
    <w:next w:val="Normal"/>
    <w:qFormat/>
    <w:pPr>
      <w:numPr>
        <w:ilvl w:val="4"/>
        <w:numId w:val="1"/>
      </w:numPr>
      <w:autoSpaceDE w:val="false"/>
      <w:spacing w:lineRule="auto" w:line="240" w:before="120" w:after="120"/>
      <w:outlineLvl w:val="4"/>
    </w:pPr>
    <w:rPr>
      <w:rFonts w:ascii="Arial" w:hAnsi="Arial" w:eastAsia="Times New Roman" w:cs="Arial"/>
      <w:b/>
      <w:color w:val="000000"/>
      <w:sz w:val="24"/>
      <w:lang w:val="en-US"/>
    </w:rPr>
  </w:style>
  <w:style w:type="character" w:styleId="WW8Num1z0">
    <w:name w:val="WW8Num1z0"/>
    <w:qFormat/>
    <w:rPr>
      <w:rFonts w:ascii="Symbol" w:hAnsi="Symbol" w:cs="Symbol"/>
      <w:sz w:val="20"/>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Symbol" w:hAnsi="Symbol" w:cs="Symbol"/>
      <w:sz w:val="20"/>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1">
    <w:name w:val="WW8Num7z1"/>
    <w:qFormat/>
    <w:rPr>
      <w:rFonts w:ascii="Courier New" w:hAnsi="Courier New" w:cs="Courier New"/>
      <w:sz w:val="20"/>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style>
  <w:style w:type="character" w:styleId="WW8Num12z0">
    <w:name w:val="WW8Num12z0"/>
    <w:qFormat/>
    <w:rPr/>
  </w:style>
  <w:style w:type="character" w:styleId="WW8Num13z0">
    <w:name w:val="WW8Num13z0"/>
    <w:qFormat/>
    <w:rPr>
      <w:rFonts w:ascii="Symbol" w:hAnsi="Symbol" w:cs="Symbol"/>
      <w:sz w:val="20"/>
    </w:rPr>
  </w:style>
  <w:style w:type="character" w:styleId="WW8Num13z1">
    <w:name w:val="WW8Num13z1"/>
    <w:qFormat/>
    <w:rPr>
      <w:rFonts w:ascii="Courier New" w:hAnsi="Courier New" w:cs="Courier New"/>
      <w:sz w:val="20"/>
    </w:rPr>
  </w:style>
  <w:style w:type="character" w:styleId="WW8Num13z2">
    <w:name w:val="WW8Num13z2"/>
    <w:qFormat/>
    <w:rPr>
      <w:rFonts w:ascii="Wingdings" w:hAnsi="Wingdings" w:cs="Wingdings"/>
      <w:sz w:val="20"/>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Symbol" w:hAnsi="Symbol" w:cs="Symbol"/>
      <w:sz w:val="20"/>
    </w:rPr>
  </w:style>
  <w:style w:type="character" w:styleId="WW8Num16z1">
    <w:name w:val="WW8Num16z1"/>
    <w:qFormat/>
    <w:rPr>
      <w:rFonts w:ascii="Courier New" w:hAnsi="Courier New" w:cs="Courier New"/>
      <w:sz w:val="20"/>
    </w:rPr>
  </w:style>
  <w:style w:type="character" w:styleId="WW8Num16z2">
    <w:name w:val="WW8Num16z2"/>
    <w:qFormat/>
    <w:rPr>
      <w:rFonts w:ascii="Wingdings" w:hAnsi="Wingdings" w:cs="Wingdings"/>
      <w:sz w:val="20"/>
    </w:rPr>
  </w:style>
  <w:style w:type="character" w:styleId="WW8Num17z0">
    <w:name w:val="WW8Num17z0"/>
    <w:qFormat/>
    <w:rPr>
      <w:rFonts w:ascii="Symbol" w:hAnsi="Symbol" w:cs="Symbol"/>
      <w:sz w:val="20"/>
    </w:rPr>
  </w:style>
  <w:style w:type="character" w:styleId="WW8Num17z1">
    <w:name w:val="WW8Num17z1"/>
    <w:qFormat/>
    <w:rPr>
      <w:rFonts w:ascii="Courier New" w:hAnsi="Courier New" w:cs="Courier New"/>
      <w:sz w:val="20"/>
    </w:rPr>
  </w:style>
  <w:style w:type="character" w:styleId="WW8Num17z2">
    <w:name w:val="WW8Num17z2"/>
    <w:qFormat/>
    <w:rPr>
      <w:rFonts w:ascii="Wingdings" w:hAnsi="Wingdings" w:cs="Wingdings"/>
      <w:sz w:val="20"/>
    </w:rPr>
  </w:style>
  <w:style w:type="character" w:styleId="WW8Num18z0">
    <w:name w:val="WW8Num18z0"/>
    <w:qFormat/>
    <w:rPr>
      <w:rFonts w:ascii="Symbol" w:hAnsi="Symbol" w:cs="Symbol"/>
      <w:sz w:val="20"/>
    </w:rPr>
  </w:style>
  <w:style w:type="character" w:styleId="WW8Num18z1">
    <w:name w:val="WW8Num18z1"/>
    <w:qFormat/>
    <w:rPr>
      <w:rFonts w:ascii="Courier New" w:hAnsi="Courier New" w:cs="Courier New"/>
      <w:sz w:val="20"/>
    </w:rPr>
  </w:style>
  <w:style w:type="character" w:styleId="WW8Num18z2">
    <w:name w:val="WW8Num18z2"/>
    <w:qFormat/>
    <w:rPr>
      <w:rFonts w:ascii="Wingdings" w:hAnsi="Wingdings" w:cs="Wingdings"/>
      <w:sz w:val="20"/>
    </w:rPr>
  </w:style>
  <w:style w:type="character" w:styleId="WW8Num19z0">
    <w:name w:val="WW8Num19z0"/>
    <w:qFormat/>
    <w:rPr>
      <w:rFonts w:ascii="Symbol" w:hAnsi="Symbol" w:cs="Symbol"/>
      <w:sz w:val="20"/>
    </w:rPr>
  </w:style>
  <w:style w:type="character" w:styleId="WW8Num19z1">
    <w:name w:val="WW8Num19z1"/>
    <w:qFormat/>
    <w:rPr>
      <w:rFonts w:ascii="Courier New" w:hAnsi="Courier New" w:cs="Courier New"/>
      <w:sz w:val="20"/>
    </w:rPr>
  </w:style>
  <w:style w:type="character" w:styleId="WW8Num19z2">
    <w:name w:val="WW8Num19z2"/>
    <w:qFormat/>
    <w:rPr>
      <w:rFonts w:ascii="Wingdings" w:hAnsi="Wingdings" w:cs="Wingdings"/>
      <w:sz w:val="20"/>
    </w:rPr>
  </w:style>
  <w:style w:type="character" w:styleId="WW8Num20z1">
    <w:name w:val="WW8Num20z1"/>
    <w:qFormat/>
    <w:rPr>
      <w:rFonts w:ascii="Courier New" w:hAnsi="Courier New" w:cs="Courier New"/>
      <w:sz w:val="20"/>
    </w:rPr>
  </w:style>
  <w:style w:type="character" w:styleId="WW8Num20z2">
    <w:name w:val="WW8Num20z2"/>
    <w:qFormat/>
    <w:rPr>
      <w:rFonts w:ascii="Wingdings" w:hAnsi="Wingdings" w:cs="Wingdings"/>
      <w:sz w:val="20"/>
    </w:rPr>
  </w:style>
  <w:style w:type="character" w:styleId="WW8Num21z0">
    <w:name w:val="WW8Num21z0"/>
    <w:qFormat/>
    <w:rPr>
      <w:rFonts w:ascii="Symbol" w:hAnsi="Symbol" w:cs="Symbol"/>
      <w:sz w:val="20"/>
    </w:rPr>
  </w:style>
  <w:style w:type="character" w:styleId="WW8Num21z1">
    <w:name w:val="WW8Num21z1"/>
    <w:qFormat/>
    <w:rPr>
      <w:sz w:val="20"/>
    </w:rPr>
  </w:style>
  <w:style w:type="character" w:styleId="WW8Num21z2">
    <w:name w:val="WW8Num21z2"/>
    <w:qFormat/>
    <w:rPr>
      <w:rFonts w:ascii="Wingdings" w:hAnsi="Wingdings" w:cs="Wingdings"/>
      <w:sz w:val="20"/>
    </w:rPr>
  </w:style>
  <w:style w:type="character" w:styleId="WW8Num22z0">
    <w:name w:val="WW8Num22z0"/>
    <w:qFormat/>
    <w:rPr>
      <w:rFonts w:ascii="Symbol" w:hAnsi="Symbol" w:cs="Symbol"/>
      <w:sz w:val="20"/>
    </w:rPr>
  </w:style>
  <w:style w:type="character" w:styleId="WW8Num22z1">
    <w:name w:val="WW8Num22z1"/>
    <w:qFormat/>
    <w:rPr>
      <w:rFonts w:ascii="Courier New" w:hAnsi="Courier New" w:cs="Courier New"/>
      <w:sz w:val="20"/>
    </w:rPr>
  </w:style>
  <w:style w:type="character" w:styleId="WW8Num22z2">
    <w:name w:val="WW8Num22z2"/>
    <w:qFormat/>
    <w:rPr>
      <w:rFonts w:ascii="Wingdings" w:hAnsi="Wingdings" w:cs="Wingdings"/>
      <w:sz w:val="20"/>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1">
    <w:name w:val="WW8Num25z1"/>
    <w:qFormat/>
    <w:rPr>
      <w:rFonts w:ascii="Courier New" w:hAnsi="Courier New" w:cs="Courier New"/>
      <w:sz w:val="20"/>
    </w:rPr>
  </w:style>
  <w:style w:type="character" w:styleId="WW8Num25z2">
    <w:name w:val="WW8Num25z2"/>
    <w:qFormat/>
    <w:rPr>
      <w:rFonts w:ascii="Symbol" w:hAnsi="Symbol" w:cs="Symbol"/>
    </w:rPr>
  </w:style>
  <w:style w:type="character" w:styleId="WW8Num27z0">
    <w:name w:val="WW8Num27z0"/>
    <w:qFormat/>
    <w:rPr>
      <w:rFonts w:ascii="Symbol" w:hAnsi="Symbol" w:cs="Symbol"/>
      <w:sz w:val="20"/>
    </w:rPr>
  </w:style>
  <w:style w:type="character" w:styleId="WW8Num27z1">
    <w:name w:val="WW8Num27z1"/>
    <w:qFormat/>
    <w:rPr>
      <w:rFonts w:ascii="Courier New" w:hAnsi="Courier New" w:cs="Courier New"/>
      <w:sz w:val="20"/>
    </w:rPr>
  </w:style>
  <w:style w:type="character" w:styleId="WW8Num27z2">
    <w:name w:val="WW8Num27z2"/>
    <w:qFormat/>
    <w:rPr>
      <w:rFonts w:ascii="Wingdings" w:hAnsi="Wingdings" w:cs="Wingdings"/>
      <w:sz w:val="20"/>
    </w:rPr>
  </w:style>
  <w:style w:type="character" w:styleId="WW8Num28z0">
    <w:name w:val="WW8Num28z0"/>
    <w:qFormat/>
    <w:rPr>
      <w:rFonts w:ascii="Symbol" w:hAnsi="Symbol" w:cs="Symbol"/>
      <w:sz w:val="20"/>
    </w:rPr>
  </w:style>
  <w:style w:type="character" w:styleId="WW8Num28z1">
    <w:name w:val="WW8Num28z1"/>
    <w:qFormat/>
    <w:rPr>
      <w:rFonts w:ascii="Courier New" w:hAnsi="Courier New" w:cs="Courier New"/>
      <w:sz w:val="20"/>
    </w:rPr>
  </w:style>
  <w:style w:type="character" w:styleId="WW8Num28z2">
    <w:name w:val="WW8Num28z2"/>
    <w:qFormat/>
    <w:rPr>
      <w:rFonts w:ascii="Wingdings" w:hAnsi="Wingdings" w:cs="Wingdings"/>
      <w:sz w:val="20"/>
    </w:rPr>
  </w:style>
  <w:style w:type="character" w:styleId="WW8Num29z0">
    <w:name w:val="WW8Num29z0"/>
    <w:qFormat/>
    <w:rPr>
      <w:rFonts w:ascii="Symbol" w:hAnsi="Symbol" w:cs="Symbol"/>
      <w:sz w:val="20"/>
    </w:rPr>
  </w:style>
  <w:style w:type="character" w:styleId="WW8Num31z0">
    <w:name w:val="WW8Num31z0"/>
    <w:qFormat/>
    <w:rPr>
      <w:rFonts w:ascii="Symbol" w:hAnsi="Symbol" w:cs="Symbol"/>
      <w:sz w:val="20"/>
    </w:rPr>
  </w:style>
  <w:style w:type="character" w:styleId="WW8Num32z0">
    <w:name w:val="WW8Num32z0"/>
    <w:qFormat/>
    <w:rPr>
      <w:rFonts w:ascii="Symbol" w:hAnsi="Symbol" w:cs="Symbol"/>
      <w:sz w:val="20"/>
    </w:rPr>
  </w:style>
  <w:style w:type="character" w:styleId="WW8Num32z1">
    <w:name w:val="WW8Num32z1"/>
    <w:qFormat/>
    <w:rPr>
      <w:rFonts w:ascii="Courier New" w:hAnsi="Courier New" w:cs="Times New Roman"/>
      <w:sz w:val="20"/>
    </w:rPr>
  </w:style>
  <w:style w:type="character" w:styleId="WW8Num32z2">
    <w:name w:val="WW8Num32z2"/>
    <w:qFormat/>
    <w:rPr>
      <w:rFonts w:ascii="Wingdings" w:hAnsi="Wingdings" w:cs="Wingdings"/>
      <w:sz w:val="20"/>
    </w:rPr>
  </w:style>
  <w:style w:type="character" w:styleId="WW8Num33z0">
    <w:name w:val="WW8Num33z0"/>
    <w:qFormat/>
    <w:rPr>
      <w:rFonts w:ascii="Symbol" w:hAnsi="Symbol" w:cs="Symbol"/>
      <w:sz w:val="20"/>
    </w:rPr>
  </w:style>
  <w:style w:type="character" w:styleId="WW8Num33z1">
    <w:name w:val="WW8Num33z1"/>
    <w:qFormat/>
    <w:rPr>
      <w:rFonts w:ascii="Courier New" w:hAnsi="Courier New" w:cs="Courier New"/>
      <w:sz w:val="20"/>
    </w:rPr>
  </w:style>
  <w:style w:type="character" w:styleId="WW8Num33z2">
    <w:name w:val="WW8Num33z2"/>
    <w:qFormat/>
    <w:rPr>
      <w:rFonts w:ascii="Wingdings" w:hAnsi="Wingdings" w:cs="Wingdings"/>
      <w:sz w:val="20"/>
    </w:rPr>
  </w:style>
  <w:style w:type="character" w:styleId="DefaultParagraphFont">
    <w:name w:val="Default Paragraph Font"/>
    <w:qFormat/>
    <w:rPr/>
  </w:style>
  <w:style w:type="character" w:styleId="BalloonTextChar">
    <w:name w:val="Balloon Text Char"/>
    <w:qFormat/>
    <w:rPr>
      <w:rFonts w:ascii="Tahoma" w:hAnsi="Tahoma" w:eastAsia="Calibri" w:cs="Tahoma"/>
      <w:sz w:val="16"/>
      <w:szCs w:val="16"/>
      <w:lang w:val="en-US"/>
    </w:rPr>
  </w:style>
  <w:style w:type="character" w:styleId="HeaderChar">
    <w:name w:val="Header Char"/>
    <w:qFormat/>
    <w:rPr>
      <w:rFonts w:ascii="Calibri" w:hAnsi="Calibri" w:eastAsia="Calibri" w:cs="Times New Roman"/>
      <w:lang w:val="en-US"/>
    </w:rPr>
  </w:style>
  <w:style w:type="character" w:styleId="FooterChar">
    <w:name w:val="Footer Char"/>
    <w:qFormat/>
    <w:rPr>
      <w:rFonts w:ascii="Calibri" w:hAnsi="Calibri" w:eastAsia="Calibri" w:cs="Times New Roman"/>
      <w:lang w:val="en-US"/>
    </w:rPr>
  </w:style>
  <w:style w:type="character" w:styleId="Heading2Char">
    <w:name w:val="Heading 2 Char"/>
    <w:qFormat/>
    <w:rPr>
      <w:rFonts w:ascii="Verdana" w:hAnsi="Verdana" w:eastAsia="Times New Roman" w:cs="Verdana"/>
      <w:b/>
      <w:color w:val="000080"/>
      <w:sz w:val="28"/>
      <w:szCs w:val="22"/>
      <w:lang w:val="en-US"/>
    </w:rPr>
  </w:style>
  <w:style w:type="character" w:styleId="Heading3Char">
    <w:name w:val="Heading 3 Char"/>
    <w:qFormat/>
    <w:rPr>
      <w:rFonts w:ascii="Verdana" w:hAnsi="Verdana" w:eastAsia="Times New Roman" w:cs="Verdana"/>
      <w:b/>
      <w:color w:val="333399"/>
      <w:sz w:val="24"/>
      <w:szCs w:val="22"/>
      <w:lang w:val="en-US"/>
    </w:rPr>
  </w:style>
  <w:style w:type="character" w:styleId="Heading4Char">
    <w:name w:val="Heading 4 Char"/>
    <w:qFormat/>
    <w:rPr>
      <w:rFonts w:ascii="Arial" w:hAnsi="Arial" w:eastAsia="Times New Roman" w:cs="Arial"/>
      <w:b/>
      <w:color w:val="000000"/>
      <w:sz w:val="24"/>
      <w:szCs w:val="22"/>
      <w:lang w:val="en-US"/>
    </w:rPr>
  </w:style>
  <w:style w:type="character" w:styleId="Heading5Char">
    <w:name w:val="Heading 5 Char"/>
    <w:qFormat/>
    <w:rPr>
      <w:rFonts w:ascii="Arial" w:hAnsi="Arial" w:eastAsia="Times New Roman" w:cs="Arial"/>
      <w:b/>
      <w:color w:val="000000"/>
      <w:sz w:val="24"/>
      <w:szCs w:val="22"/>
      <w:lang w:val="en-US"/>
    </w:rPr>
  </w:style>
  <w:style w:type="character" w:styleId="BodyTextChar">
    <w:name w:val="Body Text Char"/>
    <w:qFormat/>
    <w:rPr>
      <w:sz w:val="22"/>
      <w:szCs w:val="22"/>
      <w:lang w:val="en-US"/>
    </w:rPr>
  </w:style>
  <w:style w:type="character" w:styleId="Strong">
    <w:name w:val="Strong"/>
    <w:qFormat/>
    <w:rPr>
      <w:b/>
      <w:bCs/>
    </w:rPr>
  </w:style>
  <w:style w:type="character" w:styleId="st">
    <w:name w:val="st"/>
    <w:basedOn w:val="DefaultParagraphFont"/>
    <w:qFormat/>
    <w:rPr/>
  </w:style>
  <w:style w:type="character" w:styleId="PlainTextChar">
    <w:name w:val="Plain Text Char"/>
    <w:qFormat/>
    <w:rPr>
      <w:rFonts w:ascii="Consolas" w:hAnsi="Consolas" w:eastAsia="Calibri" w:cs="Consolas"/>
      <w:sz w:val="21"/>
      <w:szCs w:val="21"/>
    </w:rPr>
  </w:style>
  <w:style w:type="character" w:styleId="Hyperlink">
    <w:name w:val="Hyperlink"/>
    <w:rPr>
      <w:color w:val="0000FF"/>
      <w:u w:val="single"/>
    </w:rPr>
  </w:style>
  <w:style w:type="character" w:styleId="FollowedHyperlink">
    <w:name w:val="FollowedHyperlink"/>
    <w:rPr>
      <w:color w:val="800080"/>
      <w:u w:val="single"/>
    </w:rPr>
  </w:style>
  <w:style w:type="character" w:styleId="jqtooltip">
    <w:name w:val="jq_tooltip"/>
    <w:basedOn w:val="DefaultParagraphFont"/>
    <w:qFormat/>
    <w:rPr/>
  </w:style>
  <w:style w:type="character" w:styleId="Emphasis">
    <w:name w:val="Emphasis"/>
    <w:qFormat/>
    <w:rPr>
      <w:i/>
      <w:iCs/>
    </w:rPr>
  </w:style>
  <w:style w:type="character" w:styleId="Heading1Char">
    <w:name w:val="Heading 1 Char"/>
    <w:qFormat/>
    <w:rPr>
      <w:rFonts w:ascii="Cambria" w:hAnsi="Cambria" w:eastAsia="Times New Roman" w:cs="Times New Roman"/>
      <w:b/>
      <w:bCs/>
      <w:kern w:val="2"/>
      <w:sz w:val="32"/>
      <w:szCs w:val="32"/>
    </w:rPr>
  </w:style>
  <w:style w:type="character" w:styleId="w8qarf">
    <w:name w:val="w8qarf"/>
    <w:basedOn w:val="DefaultParagraphFont"/>
    <w:qFormat/>
    <w:rPr/>
  </w:style>
  <w:style w:type="character" w:styleId="lrzxr">
    <w:name w:val="lrzxr"/>
    <w:basedOn w:val="DefaultParagraphFont"/>
    <w:qFormat/>
    <w:rPr/>
  </w:style>
  <w:style w:type="character" w:styleId="overflow-hidden">
    <w:name w:val="overflow-hidden"/>
    <w:basedOn w:val="DefaultParagraphFont"/>
    <w:qFormat/>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qFormat/>
    <w:pPr>
      <w:spacing w:before="0" w:after="200"/>
      <w:ind w:hanging="0" w:start="720" w:end="0"/>
      <w:contextualSpacing/>
    </w:pPr>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before="0" w:after="0"/>
    </w:pPr>
    <w:rPr>
      <w:sz w:val="20"/>
      <w:szCs w:val="20"/>
    </w:rPr>
  </w:style>
  <w:style w:type="paragraph" w:styleId="Footer">
    <w:name w:val="Footer"/>
    <w:basedOn w:val="Normal"/>
    <w:pPr>
      <w:spacing w:lineRule="auto" w:line="240" w:before="0" w:after="0"/>
    </w:pPr>
    <w:rPr>
      <w:sz w:val="20"/>
      <w:szCs w:val="20"/>
    </w:rPr>
  </w:style>
  <w:style w:type="paragraph" w:styleId="DefaultText">
    <w:name w:val="Default Text"/>
    <w:basedOn w:val="Normal"/>
    <w:qFormat/>
    <w:pPr>
      <w:overflowPunct w:val="false"/>
      <w:autoSpaceDE w:val="false"/>
      <w:spacing w:lineRule="auto" w:line="240" w:before="0" w:after="0"/>
      <w:textAlignment w:val="baseline"/>
    </w:pPr>
    <w:rPr>
      <w:rFonts w:ascii="Times New Roman" w:hAnsi="Times New Roman" w:eastAsia="Times New Roman" w:cs="Times New Roman"/>
      <w:sz w:val="24"/>
      <w:szCs w:val="20"/>
    </w:rPr>
  </w:style>
  <w:style w:type="paragraph" w:styleId="NormalWeb">
    <w:name w:val="Normal (Web)"/>
    <w:basedOn w:val="Normal"/>
    <w:qFormat/>
    <w:pPr>
      <w:spacing w:lineRule="auto" w:line="240" w:before="280" w:after="280"/>
    </w:pPr>
    <w:rPr>
      <w:rFonts w:ascii="Arial Unicode MS;Arial" w:hAnsi="Arial Unicode MS;Arial" w:eastAsia="Arial Unicode MS;Arial" w:cs="Arial Unicode MS;Arial"/>
      <w:color w:val="000000"/>
      <w:sz w:val="24"/>
      <w:szCs w:val="24"/>
    </w:rPr>
  </w:style>
  <w:style w:type="paragraph" w:styleId="Document1">
    <w:name w:val="Document 1"/>
    <w:qFormat/>
    <w:pPr>
      <w:keepNext w:val="true"/>
      <w:keepLines/>
      <w:widowControl w:val="false"/>
      <w:tabs>
        <w:tab w:val="clear" w:pos="720"/>
        <w:tab w:val="left" w:pos="-720" w:leader="none"/>
      </w:tabs>
      <w:suppressAutoHyphens w:val="true"/>
      <w:bidi w:val="0"/>
    </w:pPr>
    <w:rPr>
      <w:rFonts w:ascii="Courier New" w:hAnsi="Courier New" w:eastAsia="Times New Roman" w:cs="Courier New"/>
      <w:color w:val="auto"/>
      <w:sz w:val="20"/>
      <w:szCs w:val="20"/>
      <w:lang w:val="en-US" w:bidi="ar-SA" w:eastAsia="zh-CN"/>
    </w:rPr>
  </w:style>
  <w:style w:type="paragraph" w:styleId="PlainText">
    <w:name w:val="Plain Text"/>
    <w:basedOn w:val="Normal"/>
    <w:qFormat/>
    <w:pPr>
      <w:spacing w:lineRule="auto" w:line="240" w:before="0" w:after="0"/>
    </w:pPr>
    <w:rPr>
      <w:rFonts w:ascii="Consolas" w:hAnsi="Consolas" w:cs="Consolas"/>
      <w:sz w:val="21"/>
      <w:szCs w:val="21"/>
      <w:lang w:val="en-US"/>
    </w:rPr>
  </w:style>
  <w:style w:type="paragraph" w:styleId="a">
    <w:name w:val="a"/>
    <w:basedOn w:val="Normal"/>
    <w:qFormat/>
    <w:pPr>
      <w:spacing w:lineRule="auto" w:line="240" w:before="280" w:after="280"/>
    </w:pPr>
    <w:rPr>
      <w:rFonts w:ascii="Times New Roman" w:hAnsi="Times New Roman" w:eastAsia="Times New Roman"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2026-10-15T14:11:00Z</dcterms:created>
  <dc:creator>ali</dc:creator>
  <dc:description/>
  <cp:keywords/>
  <dc:language>en-US</dc:language>
  <cp:lastModifiedBy>Mir Fazlee Ali</cp:lastModifiedBy>
  <cp:lastPrinted>2026-08-28T15:27:00Z</cp:lastPrinted>
  <dcterms:modified xsi:type="dcterms:W3CDTF">2026-10-15T14:13:00Z</dcterms:modified>
  <cp:revision>3</cp:revision>
  <dc:subject/>
  <dc:title/>
</cp:coreProperties>
</file>