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Daywise Worklog 28.05.2020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Strings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Built-in functions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Built-in methods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For loop</w:t>
      </w:r>
    </w:p>
    <w:p w:rsidR="00000000" w:rsidDel="00000000" w:rsidP="00000000" w:rsidRDefault="00000000" w:rsidRPr="00000000" w14:paraId="00000006">
      <w:pPr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Reference link 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6"/>
            <w:szCs w:val="36"/>
            <w:u w:val="single"/>
            <w:rtl w:val="0"/>
          </w:rPr>
          <w:t xml:space="preserve">http://localhost:8888/notebooks/AIandML/28.05.2020.ipynb</w:t>
        </w:r>
      </w:hyperlink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888/notebooks/AIandML/28.05.20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