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6241388"/>
        <w:docPartObj>
          <w:docPartGallery w:val="Cover Pages"/>
          <w:docPartUnique/>
        </w:docPartObj>
      </w:sdtPr>
      <w:sdtContent>
        <w:p w14:paraId="40A8BC86" w14:textId="0C47865A" w:rsidR="000B57BB" w:rsidRDefault="000B57BB">
          <w:r>
            <w:rPr>
              <w:noProof/>
            </w:rPr>
            <mc:AlternateContent>
              <mc:Choice Requires="wps">
                <w:drawing>
                  <wp:anchor distT="0" distB="0" distL="114300" distR="114300" simplePos="0" relativeHeight="251739647" behindDoc="0" locked="0" layoutInCell="1" allowOverlap="1" wp14:anchorId="699061A9" wp14:editId="1945C941">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400"/>
                                  <w:gridCol w:w="2100"/>
                                </w:tblGrid>
                                <w:tr w:rsidR="000B57BB" w14:paraId="30B66E8C" w14:textId="77777777">
                                  <w:trPr>
                                    <w:jc w:val="center"/>
                                  </w:trPr>
                                  <w:tc>
                                    <w:tcPr>
                                      <w:tcW w:w="2568" w:type="pct"/>
                                      <w:vAlign w:val="center"/>
                                    </w:tcPr>
                                    <w:p w14:paraId="24553859" w14:textId="6B989166" w:rsidR="000B57BB" w:rsidRPr="00122CB8" w:rsidRDefault="000B57BB">
                                      <w:pPr>
                                        <w:jc w:val="right"/>
                                      </w:pPr>
                                      <w:r w:rsidRPr="00122CB8">
                                        <w:rPr>
                                          <w:noProof/>
                                        </w:rPr>
                                        <w:drawing>
                                          <wp:inline distT="0" distB="0" distL="0" distR="0" wp14:anchorId="570EF3A2" wp14:editId="5DA5FC4D">
                                            <wp:extent cx="2964329" cy="1625600"/>
                                            <wp:effectExtent l="0" t="0" r="7620" b="0"/>
                                            <wp:docPr id="92238851" name="Picture 3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8851" name="Picture 33">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2973073" cy="1630395"/>
                                                    </a:xfrm>
                                                    <a:prstGeom prst="rect">
                                                      <a:avLst/>
                                                    </a:prstGeom>
                                                  </pic:spPr>
                                                </pic:pic>
                                              </a:graphicData>
                                            </a:graphic>
                                          </wp:inline>
                                        </w:drawing>
                                      </w:r>
                                    </w:p>
                                    <w:sdt>
                                      <w:sdtPr>
                                        <w:rPr>
                                          <w:rFonts w:ascii="Lato" w:eastAsia="Times New Roman" w:hAnsi="Lato" w:cs="Times New Roman"/>
                                          <w:b/>
                                          <w:bCs/>
                                          <w:kern w:val="3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45F75BC" w14:textId="4C8C9B10" w:rsidR="000B57BB" w:rsidRPr="00122CB8" w:rsidRDefault="00122CB8">
                                          <w:pPr>
                                            <w:pStyle w:val="NoSpacing"/>
                                            <w:spacing w:line="312" w:lineRule="auto"/>
                                            <w:jc w:val="right"/>
                                            <w:rPr>
                                              <w:b/>
                                              <w:bCs/>
                                              <w:caps/>
                                              <w:sz w:val="44"/>
                                              <w:szCs w:val="44"/>
                                            </w:rPr>
                                          </w:pPr>
                                          <w:r w:rsidRPr="00122CB8">
                                            <w:rPr>
                                              <w:rFonts w:ascii="Lato" w:eastAsia="Times New Roman" w:hAnsi="Lato" w:cs="Times New Roman"/>
                                              <w:b/>
                                              <w:bCs/>
                                              <w:kern w:val="36"/>
                                              <w:sz w:val="44"/>
                                              <w:szCs w:val="44"/>
                                            </w:rPr>
                                            <w:t>Design Control Process Diagram</w:t>
                                          </w:r>
                                        </w:p>
                                      </w:sdtContent>
                                    </w:sdt>
                                    <w:sdt>
                                      <w:sdtPr>
                                        <w:rPr>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D34B179" w14:textId="4DDAA18A" w:rsidR="000B57BB" w:rsidRDefault="00465432">
                                          <w:pPr>
                                            <w:jc w:val="right"/>
                                            <w:rPr>
                                              <w:sz w:val="24"/>
                                              <w:szCs w:val="24"/>
                                            </w:rPr>
                                          </w:pPr>
                                          <w:proofErr w:type="spellStart"/>
                                          <w:r w:rsidRPr="00465432">
                                            <w:rPr>
                                              <w:sz w:val="32"/>
                                              <w:szCs w:val="32"/>
                                            </w:rPr>
                                            <w:t>BellaFertility</w:t>
                                          </w:r>
                                          <w:proofErr w:type="spellEnd"/>
                                          <w:r w:rsidRPr="00465432">
                                            <w:rPr>
                                              <w:sz w:val="32"/>
                                              <w:szCs w:val="32"/>
                                            </w:rPr>
                                            <w:t xml:space="preserve"> Pregnancy Kit</w:t>
                                          </w:r>
                                        </w:p>
                                      </w:sdtContent>
                                    </w:sdt>
                                  </w:tc>
                                  <w:tc>
                                    <w:tcPr>
                                      <w:tcW w:w="2432" w:type="pct"/>
                                      <w:vAlign w:val="center"/>
                                    </w:tcPr>
                                    <w:sdt>
                                      <w:sdtPr>
                                        <w:rPr>
                                          <w:sz w:val="20"/>
                                          <w:szCs w:val="20"/>
                                        </w:rPr>
                                        <w:alias w:val="Abstract"/>
                                        <w:tag w:val=""/>
                                        <w:id w:val="-2036181933"/>
                                        <w:dataBinding w:prefixMappings="xmlns:ns0='http://schemas.microsoft.com/office/2006/coverPageProps' " w:xpath="/ns0:CoverPageProperties[1]/ns0:Abstract[1]" w:storeItemID="{55AF091B-3C7A-41E3-B477-F2FDAA23CFDA}"/>
                                        <w:text/>
                                      </w:sdtPr>
                                      <w:sdtContent>
                                        <w:p w14:paraId="5F5C3294" w14:textId="35982EB0" w:rsidR="000B57BB" w:rsidRPr="00E06D21" w:rsidRDefault="00E06D21">
                                          <w:pPr>
                                            <w:rPr>
                                              <w:sz w:val="20"/>
                                              <w:szCs w:val="20"/>
                                            </w:rPr>
                                          </w:pPr>
                                          <w:r w:rsidRPr="00E06D21">
                                            <w:rPr>
                                              <w:sz w:val="20"/>
                                              <w:szCs w:val="20"/>
                                            </w:rPr>
                                            <w:t xml:space="preserve">Abstract: The design control process for medical devices, such as the </w:t>
                                          </w:r>
                                          <w:proofErr w:type="spellStart"/>
                                          <w:r w:rsidRPr="00E06D21">
                                            <w:rPr>
                                              <w:sz w:val="20"/>
                                              <w:szCs w:val="20"/>
                                            </w:rPr>
                                            <w:t>BellaFertility</w:t>
                                          </w:r>
                                          <w:proofErr w:type="spellEnd"/>
                                          <w:r w:rsidRPr="00E06D21">
                                            <w:rPr>
                                              <w:sz w:val="20"/>
                                              <w:szCs w:val="20"/>
                                            </w:rPr>
                                            <w:t xml:space="preserve"> Pregnancy Kit, is a structured approach that ensures product safety and efficacy from concept to market. This comprehensive methodology incorporates key elements like user needs assessment, design input and output, verification and validation, risk management, and regulatory compliance. By following this systematic process, medical device manufacturers can develop reliable products that meet user requirements and regulatory standards while maintaining a thorough record of the design journey in the Design History File.</w:t>
                                          </w:r>
                                        </w:p>
                                      </w:sdtContent>
                                    </w:sdt>
                                    <w:sdt>
                                      <w:sdtPr>
                                        <w:rPr>
                                          <w:b/>
                                          <w:bCs/>
                                          <w:color w:val="E97132"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0D39D8" w14:textId="0D035079" w:rsidR="000B57BB" w:rsidRPr="00122CB8" w:rsidRDefault="000B57BB">
                                          <w:pPr>
                                            <w:pStyle w:val="NoSpacing"/>
                                            <w:rPr>
                                              <w:b/>
                                              <w:bCs/>
                                              <w:color w:val="E97132" w:themeColor="accent2"/>
                                              <w:sz w:val="32"/>
                                              <w:szCs w:val="32"/>
                                            </w:rPr>
                                          </w:pPr>
                                          <w:r w:rsidRPr="00122CB8">
                                            <w:rPr>
                                              <w:b/>
                                              <w:bCs/>
                                              <w:color w:val="E97132" w:themeColor="accent2"/>
                                              <w:sz w:val="32"/>
                                              <w:szCs w:val="32"/>
                                            </w:rPr>
                                            <w:t>Maanya Venigalla</w:t>
                                          </w:r>
                                        </w:p>
                                      </w:sdtContent>
                                    </w:sdt>
                                    <w:p w14:paraId="69710AC1" w14:textId="569C58C1" w:rsidR="000B57BB" w:rsidRDefault="00000000">
                                      <w:pPr>
                                        <w:pStyle w:val="NoSpacing"/>
                                      </w:pPr>
                                      <w:sdt>
                                        <w:sdtPr>
                                          <w:rPr>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65432">
                                            <w:rPr>
                                              <w:sz w:val="24"/>
                                              <w:szCs w:val="24"/>
                                            </w:rPr>
                                            <w:t>Northeastern University</w:t>
                                          </w:r>
                                        </w:sdtContent>
                                      </w:sdt>
                                    </w:p>
                                  </w:tc>
                                </w:tr>
                              </w:tbl>
                              <w:p w14:paraId="61BBC1EE" w14:textId="77777777" w:rsidR="000B57BB" w:rsidRDefault="000B57B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99061A9" id="_x0000_t202" coordsize="21600,21600" o:spt="202" path="m,l,21600r21600,l21600,xe">
                    <v:stroke joinstyle="miter"/>
                    <v:path gradientshapeok="t" o:connecttype="rect"/>
                  </v:shapetype>
                  <v:shape id="Text Box 139" o:spid="_x0000_s1026" type="#_x0000_t202" style="position:absolute;margin-left:0;margin-top:0;width:134.85pt;height:302.4pt;z-index:251739647;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400"/>
                            <w:gridCol w:w="2100"/>
                          </w:tblGrid>
                          <w:tr w:rsidR="000B57BB" w14:paraId="30B66E8C" w14:textId="77777777">
                            <w:trPr>
                              <w:jc w:val="center"/>
                            </w:trPr>
                            <w:tc>
                              <w:tcPr>
                                <w:tcW w:w="2568" w:type="pct"/>
                                <w:vAlign w:val="center"/>
                              </w:tcPr>
                              <w:p w14:paraId="24553859" w14:textId="6B989166" w:rsidR="000B57BB" w:rsidRPr="00122CB8" w:rsidRDefault="000B57BB">
                                <w:pPr>
                                  <w:jc w:val="right"/>
                                </w:pPr>
                                <w:r w:rsidRPr="00122CB8">
                                  <w:rPr>
                                    <w:noProof/>
                                  </w:rPr>
                                  <w:drawing>
                                    <wp:inline distT="0" distB="0" distL="0" distR="0" wp14:anchorId="570EF3A2" wp14:editId="5DA5FC4D">
                                      <wp:extent cx="2964329" cy="1625600"/>
                                      <wp:effectExtent l="0" t="0" r="7620" b="0"/>
                                      <wp:docPr id="92238851" name="Picture 3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8851" name="Picture 33">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2973073" cy="1630395"/>
                                              </a:xfrm>
                                              <a:prstGeom prst="rect">
                                                <a:avLst/>
                                              </a:prstGeom>
                                            </pic:spPr>
                                          </pic:pic>
                                        </a:graphicData>
                                      </a:graphic>
                                    </wp:inline>
                                  </w:drawing>
                                </w:r>
                              </w:p>
                              <w:sdt>
                                <w:sdtPr>
                                  <w:rPr>
                                    <w:rFonts w:ascii="Lato" w:eastAsia="Times New Roman" w:hAnsi="Lato" w:cs="Times New Roman"/>
                                    <w:b/>
                                    <w:bCs/>
                                    <w:kern w:val="36"/>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45F75BC" w14:textId="4C8C9B10" w:rsidR="000B57BB" w:rsidRPr="00122CB8" w:rsidRDefault="00122CB8">
                                    <w:pPr>
                                      <w:pStyle w:val="NoSpacing"/>
                                      <w:spacing w:line="312" w:lineRule="auto"/>
                                      <w:jc w:val="right"/>
                                      <w:rPr>
                                        <w:b/>
                                        <w:bCs/>
                                        <w:caps/>
                                        <w:sz w:val="44"/>
                                        <w:szCs w:val="44"/>
                                      </w:rPr>
                                    </w:pPr>
                                    <w:r w:rsidRPr="00122CB8">
                                      <w:rPr>
                                        <w:rFonts w:ascii="Lato" w:eastAsia="Times New Roman" w:hAnsi="Lato" w:cs="Times New Roman"/>
                                        <w:b/>
                                        <w:bCs/>
                                        <w:kern w:val="36"/>
                                        <w:sz w:val="44"/>
                                        <w:szCs w:val="44"/>
                                      </w:rPr>
                                      <w:t>Design Control Process Diagram</w:t>
                                    </w:r>
                                  </w:p>
                                </w:sdtContent>
                              </w:sdt>
                              <w:sdt>
                                <w:sdtPr>
                                  <w:rPr>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D34B179" w14:textId="4DDAA18A" w:rsidR="000B57BB" w:rsidRDefault="00465432">
                                    <w:pPr>
                                      <w:jc w:val="right"/>
                                      <w:rPr>
                                        <w:sz w:val="24"/>
                                        <w:szCs w:val="24"/>
                                      </w:rPr>
                                    </w:pPr>
                                    <w:proofErr w:type="spellStart"/>
                                    <w:r w:rsidRPr="00465432">
                                      <w:rPr>
                                        <w:sz w:val="32"/>
                                        <w:szCs w:val="32"/>
                                      </w:rPr>
                                      <w:t>BellaFertility</w:t>
                                    </w:r>
                                    <w:proofErr w:type="spellEnd"/>
                                    <w:r w:rsidRPr="00465432">
                                      <w:rPr>
                                        <w:sz w:val="32"/>
                                        <w:szCs w:val="32"/>
                                      </w:rPr>
                                      <w:t xml:space="preserve"> Pregnancy Kit</w:t>
                                    </w:r>
                                  </w:p>
                                </w:sdtContent>
                              </w:sdt>
                            </w:tc>
                            <w:tc>
                              <w:tcPr>
                                <w:tcW w:w="2432" w:type="pct"/>
                                <w:vAlign w:val="center"/>
                              </w:tcPr>
                              <w:sdt>
                                <w:sdtPr>
                                  <w:rPr>
                                    <w:sz w:val="20"/>
                                    <w:szCs w:val="20"/>
                                  </w:rPr>
                                  <w:alias w:val="Abstract"/>
                                  <w:tag w:val=""/>
                                  <w:id w:val="-2036181933"/>
                                  <w:dataBinding w:prefixMappings="xmlns:ns0='http://schemas.microsoft.com/office/2006/coverPageProps' " w:xpath="/ns0:CoverPageProperties[1]/ns0:Abstract[1]" w:storeItemID="{55AF091B-3C7A-41E3-B477-F2FDAA23CFDA}"/>
                                  <w:text/>
                                </w:sdtPr>
                                <w:sdtContent>
                                  <w:p w14:paraId="5F5C3294" w14:textId="35982EB0" w:rsidR="000B57BB" w:rsidRPr="00E06D21" w:rsidRDefault="00E06D21">
                                    <w:pPr>
                                      <w:rPr>
                                        <w:sz w:val="20"/>
                                        <w:szCs w:val="20"/>
                                      </w:rPr>
                                    </w:pPr>
                                    <w:r w:rsidRPr="00E06D21">
                                      <w:rPr>
                                        <w:sz w:val="20"/>
                                        <w:szCs w:val="20"/>
                                      </w:rPr>
                                      <w:t xml:space="preserve">Abstract: The design control process for medical devices, such as the </w:t>
                                    </w:r>
                                    <w:proofErr w:type="spellStart"/>
                                    <w:r w:rsidRPr="00E06D21">
                                      <w:rPr>
                                        <w:sz w:val="20"/>
                                        <w:szCs w:val="20"/>
                                      </w:rPr>
                                      <w:t>BellaFertility</w:t>
                                    </w:r>
                                    <w:proofErr w:type="spellEnd"/>
                                    <w:r w:rsidRPr="00E06D21">
                                      <w:rPr>
                                        <w:sz w:val="20"/>
                                        <w:szCs w:val="20"/>
                                      </w:rPr>
                                      <w:t xml:space="preserve"> Pregnancy Kit, is a structured approach that ensures product safety and efficacy from concept to market. This comprehensive methodology incorporates key elements like user needs assessment, design input and output, verification and validation, risk management, and regulatory compliance. By following this systematic process, medical device manufacturers can develop reliable products that meet user requirements and regulatory standards while maintaining a thorough record of the design journey in the Design History File.</w:t>
                                    </w:r>
                                  </w:p>
                                </w:sdtContent>
                              </w:sdt>
                              <w:sdt>
                                <w:sdtPr>
                                  <w:rPr>
                                    <w:b/>
                                    <w:bCs/>
                                    <w:color w:val="E97132"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0D39D8" w14:textId="0D035079" w:rsidR="000B57BB" w:rsidRPr="00122CB8" w:rsidRDefault="000B57BB">
                                    <w:pPr>
                                      <w:pStyle w:val="NoSpacing"/>
                                      <w:rPr>
                                        <w:b/>
                                        <w:bCs/>
                                        <w:color w:val="E97132" w:themeColor="accent2"/>
                                        <w:sz w:val="32"/>
                                        <w:szCs w:val="32"/>
                                      </w:rPr>
                                    </w:pPr>
                                    <w:r w:rsidRPr="00122CB8">
                                      <w:rPr>
                                        <w:b/>
                                        <w:bCs/>
                                        <w:color w:val="E97132" w:themeColor="accent2"/>
                                        <w:sz w:val="32"/>
                                        <w:szCs w:val="32"/>
                                      </w:rPr>
                                      <w:t>Maanya Venigalla</w:t>
                                    </w:r>
                                  </w:p>
                                </w:sdtContent>
                              </w:sdt>
                              <w:p w14:paraId="69710AC1" w14:textId="569C58C1" w:rsidR="000B57BB" w:rsidRDefault="00000000">
                                <w:pPr>
                                  <w:pStyle w:val="NoSpacing"/>
                                </w:pPr>
                                <w:sdt>
                                  <w:sdtPr>
                                    <w:rPr>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65432">
                                      <w:rPr>
                                        <w:sz w:val="24"/>
                                        <w:szCs w:val="24"/>
                                      </w:rPr>
                                      <w:t>Northeastern University</w:t>
                                    </w:r>
                                  </w:sdtContent>
                                </w:sdt>
                              </w:p>
                            </w:tc>
                          </w:tr>
                        </w:tbl>
                        <w:p w14:paraId="61BBC1EE" w14:textId="77777777" w:rsidR="000B57BB" w:rsidRDefault="000B57BB"/>
                      </w:txbxContent>
                    </v:textbox>
                    <w10:wrap anchorx="page" anchory="page"/>
                  </v:shape>
                </w:pict>
              </mc:Fallback>
            </mc:AlternateContent>
          </w:r>
          <w:r>
            <w:br w:type="page"/>
          </w:r>
        </w:p>
      </w:sdtContent>
    </w:sdt>
    <w:sdt>
      <w:sdtPr>
        <w:id w:val="-97281629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C23C8D1" w14:textId="12ED479C" w:rsidR="00465432" w:rsidRPr="00465432" w:rsidRDefault="00465432">
          <w:pPr>
            <w:pStyle w:val="TOCHeading"/>
            <w:rPr>
              <w:b/>
              <w:bCs/>
              <w:color w:val="auto"/>
            </w:rPr>
          </w:pPr>
          <w:r w:rsidRPr="00465432">
            <w:rPr>
              <w:b/>
              <w:bCs/>
              <w:color w:val="auto"/>
            </w:rPr>
            <w:t>Table of Contents</w:t>
          </w:r>
        </w:p>
        <w:p w14:paraId="69FC74E6" w14:textId="77777777" w:rsidR="00465432" w:rsidRPr="00465432" w:rsidRDefault="00465432" w:rsidP="00465432"/>
        <w:p w14:paraId="713179F9" w14:textId="0376A35E" w:rsidR="005F237C" w:rsidRDefault="00465432" w:rsidP="005F237C">
          <w:pPr>
            <w:pStyle w:val="TOC1"/>
            <w:rPr>
              <w:rFonts w:eastAsiaTheme="minorEastAsia"/>
              <w:sz w:val="24"/>
              <w:szCs w:val="24"/>
            </w:rPr>
          </w:pPr>
          <w:r w:rsidRPr="005F237C">
            <w:fldChar w:fldCharType="begin"/>
          </w:r>
          <w:r w:rsidRPr="005F237C">
            <w:instrText xml:space="preserve"> TOC \o "1-3" \h \z \u </w:instrText>
          </w:r>
          <w:r w:rsidRPr="005F237C">
            <w:fldChar w:fldCharType="separate"/>
          </w:r>
          <w:hyperlink w:anchor="_Toc189925601" w:history="1">
            <w:r w:rsidR="005F237C" w:rsidRPr="005D4EA5">
              <w:rPr>
                <w:rStyle w:val="Hyperlink"/>
              </w:rPr>
              <w:t>Design Control and Design Control Process Overview:</w:t>
            </w:r>
            <w:r w:rsidR="005F237C">
              <w:rPr>
                <w:webHidden/>
              </w:rPr>
              <w:tab/>
            </w:r>
            <w:r w:rsidR="005F237C">
              <w:rPr>
                <w:webHidden/>
              </w:rPr>
              <w:fldChar w:fldCharType="begin"/>
            </w:r>
            <w:r w:rsidR="005F237C">
              <w:rPr>
                <w:webHidden/>
              </w:rPr>
              <w:instrText xml:space="preserve"> PAGEREF _Toc189925601 \h </w:instrText>
            </w:r>
            <w:r w:rsidR="005F237C">
              <w:rPr>
                <w:webHidden/>
              </w:rPr>
            </w:r>
            <w:r w:rsidR="005F237C">
              <w:rPr>
                <w:webHidden/>
              </w:rPr>
              <w:fldChar w:fldCharType="separate"/>
            </w:r>
            <w:r w:rsidR="00E06D21">
              <w:rPr>
                <w:webHidden/>
              </w:rPr>
              <w:t>2</w:t>
            </w:r>
            <w:r w:rsidR="005F237C">
              <w:rPr>
                <w:webHidden/>
              </w:rPr>
              <w:fldChar w:fldCharType="end"/>
            </w:r>
          </w:hyperlink>
        </w:p>
        <w:p w14:paraId="12212A77" w14:textId="4A1A94FB" w:rsidR="005F237C" w:rsidRDefault="005F237C" w:rsidP="005F237C">
          <w:pPr>
            <w:pStyle w:val="TOC1"/>
            <w:rPr>
              <w:rFonts w:eastAsiaTheme="minorEastAsia"/>
              <w:sz w:val="24"/>
              <w:szCs w:val="24"/>
            </w:rPr>
          </w:pPr>
          <w:hyperlink w:anchor="_Toc189925602" w:history="1">
            <w:r w:rsidRPr="005D4EA5">
              <w:rPr>
                <w:rStyle w:val="Hyperlink"/>
              </w:rPr>
              <w:t>Key Terms in the Design Control Process:</w:t>
            </w:r>
            <w:r>
              <w:rPr>
                <w:webHidden/>
              </w:rPr>
              <w:tab/>
            </w:r>
            <w:r>
              <w:rPr>
                <w:webHidden/>
              </w:rPr>
              <w:fldChar w:fldCharType="begin"/>
            </w:r>
            <w:r>
              <w:rPr>
                <w:webHidden/>
              </w:rPr>
              <w:instrText xml:space="preserve"> PAGEREF _Toc189925602 \h </w:instrText>
            </w:r>
            <w:r>
              <w:rPr>
                <w:webHidden/>
              </w:rPr>
            </w:r>
            <w:r>
              <w:rPr>
                <w:webHidden/>
              </w:rPr>
              <w:fldChar w:fldCharType="separate"/>
            </w:r>
            <w:r w:rsidR="00E06D21">
              <w:rPr>
                <w:webHidden/>
              </w:rPr>
              <w:t>2</w:t>
            </w:r>
            <w:r>
              <w:rPr>
                <w:webHidden/>
              </w:rPr>
              <w:fldChar w:fldCharType="end"/>
            </w:r>
          </w:hyperlink>
        </w:p>
        <w:p w14:paraId="1D66C504" w14:textId="332F525D" w:rsidR="005F237C" w:rsidRDefault="005F237C" w:rsidP="005F237C">
          <w:pPr>
            <w:pStyle w:val="TOC1"/>
            <w:rPr>
              <w:rFonts w:eastAsiaTheme="minorEastAsia"/>
              <w:sz w:val="24"/>
              <w:szCs w:val="24"/>
            </w:rPr>
          </w:pPr>
          <w:hyperlink w:anchor="_Toc189925603" w:history="1">
            <w:r w:rsidRPr="005D4EA5">
              <w:rPr>
                <w:rStyle w:val="Hyperlink"/>
              </w:rPr>
              <w:t>Mermaid code to represent Design Control Process Diagram - BellaFertility Pregnancy Kit</w:t>
            </w:r>
            <w:r>
              <w:rPr>
                <w:webHidden/>
              </w:rPr>
              <w:tab/>
            </w:r>
            <w:r>
              <w:rPr>
                <w:webHidden/>
              </w:rPr>
              <w:fldChar w:fldCharType="begin"/>
            </w:r>
            <w:r>
              <w:rPr>
                <w:webHidden/>
              </w:rPr>
              <w:instrText xml:space="preserve"> PAGEREF _Toc189925603 \h </w:instrText>
            </w:r>
            <w:r>
              <w:rPr>
                <w:webHidden/>
              </w:rPr>
            </w:r>
            <w:r>
              <w:rPr>
                <w:webHidden/>
              </w:rPr>
              <w:fldChar w:fldCharType="separate"/>
            </w:r>
            <w:r w:rsidR="00E06D21">
              <w:rPr>
                <w:webHidden/>
              </w:rPr>
              <w:t>3</w:t>
            </w:r>
            <w:r>
              <w:rPr>
                <w:webHidden/>
              </w:rPr>
              <w:fldChar w:fldCharType="end"/>
            </w:r>
          </w:hyperlink>
        </w:p>
        <w:p w14:paraId="0AA0DD42" w14:textId="38D2108B" w:rsidR="005F237C" w:rsidRDefault="005F237C" w:rsidP="005F237C">
          <w:pPr>
            <w:pStyle w:val="TOC1"/>
            <w:rPr>
              <w:rFonts w:eastAsiaTheme="minorEastAsia"/>
              <w:sz w:val="24"/>
              <w:szCs w:val="24"/>
            </w:rPr>
          </w:pPr>
          <w:hyperlink w:anchor="_Toc189925604" w:history="1">
            <w:r w:rsidRPr="005D4EA5">
              <w:rPr>
                <w:rStyle w:val="Hyperlink"/>
              </w:rPr>
              <w:t>Flow Chart</w:t>
            </w:r>
            <w:r>
              <w:rPr>
                <w:webHidden/>
              </w:rPr>
              <w:tab/>
            </w:r>
            <w:r>
              <w:rPr>
                <w:webHidden/>
              </w:rPr>
              <w:fldChar w:fldCharType="begin"/>
            </w:r>
            <w:r>
              <w:rPr>
                <w:webHidden/>
              </w:rPr>
              <w:instrText xml:space="preserve"> PAGEREF _Toc189925604 \h </w:instrText>
            </w:r>
            <w:r>
              <w:rPr>
                <w:webHidden/>
              </w:rPr>
            </w:r>
            <w:r>
              <w:rPr>
                <w:webHidden/>
              </w:rPr>
              <w:fldChar w:fldCharType="separate"/>
            </w:r>
            <w:r w:rsidR="00E06D21">
              <w:rPr>
                <w:webHidden/>
              </w:rPr>
              <w:t>4</w:t>
            </w:r>
            <w:r>
              <w:rPr>
                <w:webHidden/>
              </w:rPr>
              <w:fldChar w:fldCharType="end"/>
            </w:r>
          </w:hyperlink>
        </w:p>
        <w:p w14:paraId="5854E64C" w14:textId="17280F17" w:rsidR="005F237C" w:rsidRPr="005F237C" w:rsidRDefault="005F237C" w:rsidP="005F237C">
          <w:pPr>
            <w:pStyle w:val="TOC1"/>
            <w:rPr>
              <w:rFonts w:eastAsiaTheme="minorEastAsia"/>
              <w:sz w:val="24"/>
              <w:szCs w:val="24"/>
            </w:rPr>
          </w:pPr>
          <w:hyperlink w:anchor="_Toc189925605" w:history="1">
            <w:r w:rsidRPr="005F237C">
              <w:rPr>
                <w:rStyle w:val="Hyperlink"/>
              </w:rPr>
              <w:t>References</w:t>
            </w:r>
            <w:r w:rsidRPr="005F237C">
              <w:rPr>
                <w:webHidden/>
              </w:rPr>
              <w:tab/>
            </w:r>
            <w:r w:rsidRPr="005F237C">
              <w:rPr>
                <w:webHidden/>
              </w:rPr>
              <w:fldChar w:fldCharType="begin"/>
            </w:r>
            <w:r w:rsidRPr="005F237C">
              <w:rPr>
                <w:webHidden/>
              </w:rPr>
              <w:instrText xml:space="preserve"> PAGEREF _Toc189925605 \h </w:instrText>
            </w:r>
            <w:r w:rsidRPr="005F237C">
              <w:rPr>
                <w:webHidden/>
              </w:rPr>
            </w:r>
            <w:r w:rsidRPr="005F237C">
              <w:rPr>
                <w:webHidden/>
              </w:rPr>
              <w:fldChar w:fldCharType="separate"/>
            </w:r>
            <w:r w:rsidR="00E06D21">
              <w:rPr>
                <w:webHidden/>
              </w:rPr>
              <w:t>5</w:t>
            </w:r>
            <w:r w:rsidRPr="005F237C">
              <w:rPr>
                <w:webHidden/>
              </w:rPr>
              <w:fldChar w:fldCharType="end"/>
            </w:r>
          </w:hyperlink>
        </w:p>
        <w:p w14:paraId="73DBCAD8" w14:textId="4C13C9BA" w:rsidR="00465432" w:rsidRDefault="00465432">
          <w:r w:rsidRPr="005F237C">
            <w:rPr>
              <w:noProof/>
            </w:rPr>
            <w:fldChar w:fldCharType="end"/>
          </w:r>
        </w:p>
      </w:sdtContent>
    </w:sdt>
    <w:p w14:paraId="7271B694" w14:textId="77777777" w:rsidR="00F32C93" w:rsidRDefault="00F32C93" w:rsidP="00F32C93">
      <w:pPr>
        <w:spacing w:line="240" w:lineRule="auto"/>
        <w:rPr>
          <w:rFonts w:asciiTheme="majorHAnsi" w:hAnsiTheme="majorHAnsi"/>
          <w:b/>
          <w:bCs/>
          <w:sz w:val="24"/>
          <w:szCs w:val="24"/>
        </w:rPr>
      </w:pPr>
    </w:p>
    <w:p w14:paraId="5A039E42" w14:textId="77777777" w:rsidR="000B57BB" w:rsidRDefault="000B57BB">
      <w:pPr>
        <w:rPr>
          <w:rFonts w:asciiTheme="majorHAnsi" w:hAnsiTheme="majorHAnsi"/>
          <w:b/>
          <w:bCs/>
          <w:sz w:val="24"/>
          <w:szCs w:val="24"/>
        </w:rPr>
      </w:pPr>
    </w:p>
    <w:p w14:paraId="43F7ACC3" w14:textId="4228E932" w:rsidR="00F32C93" w:rsidRDefault="000B57BB">
      <w:pPr>
        <w:rPr>
          <w:rFonts w:asciiTheme="majorHAnsi" w:hAnsiTheme="majorHAnsi"/>
          <w:b/>
          <w:bCs/>
          <w:sz w:val="24"/>
          <w:szCs w:val="24"/>
        </w:rPr>
      </w:pPr>
      <w:r>
        <w:rPr>
          <w:rFonts w:asciiTheme="majorHAnsi" w:hAnsiTheme="majorHAnsi"/>
          <w:b/>
          <w:bCs/>
          <w:sz w:val="24"/>
          <w:szCs w:val="24"/>
        </w:rPr>
        <w:br w:type="page"/>
      </w:r>
    </w:p>
    <w:p w14:paraId="26540A46" w14:textId="0F762F0D" w:rsidR="002132BA" w:rsidRDefault="00884E90" w:rsidP="002132BA">
      <w:pPr>
        <w:spacing w:line="240" w:lineRule="auto"/>
        <w:jc w:val="center"/>
        <w:rPr>
          <w:rFonts w:asciiTheme="majorHAnsi" w:hAnsiTheme="majorHAnsi"/>
          <w:b/>
          <w:bCs/>
          <w:sz w:val="24"/>
          <w:szCs w:val="24"/>
        </w:rPr>
      </w:pPr>
      <w:bookmarkStart w:id="0" w:name="design"/>
      <w:r w:rsidRPr="00884E90">
        <w:rPr>
          <w:rFonts w:asciiTheme="majorHAnsi" w:hAnsiTheme="majorHAnsi"/>
          <w:b/>
          <w:bCs/>
          <w:sz w:val="24"/>
          <w:szCs w:val="24"/>
        </w:rPr>
        <w:lastRenderedPageBreak/>
        <w:t>Design Control Process Diagram</w:t>
      </w:r>
    </w:p>
    <w:bookmarkEnd w:id="0"/>
    <w:p w14:paraId="05059C5A" w14:textId="77777777" w:rsidR="002132BA" w:rsidRPr="002132BA" w:rsidRDefault="002132BA" w:rsidP="002132BA">
      <w:pPr>
        <w:spacing w:line="240" w:lineRule="auto"/>
        <w:jc w:val="center"/>
        <w:rPr>
          <w:rFonts w:asciiTheme="majorHAnsi" w:hAnsiTheme="majorHAnsi"/>
          <w:sz w:val="12"/>
          <w:szCs w:val="12"/>
        </w:rPr>
      </w:pPr>
    </w:p>
    <w:p w14:paraId="228ACB16" w14:textId="77777777" w:rsidR="00884E90" w:rsidRPr="00465432" w:rsidRDefault="00884E90" w:rsidP="00465432">
      <w:pPr>
        <w:pStyle w:val="Heading1"/>
        <w:rPr>
          <w:rFonts w:asciiTheme="minorHAnsi" w:hAnsiTheme="minorHAnsi"/>
          <w:b/>
          <w:bCs/>
          <w:color w:val="auto"/>
          <w:sz w:val="24"/>
          <w:szCs w:val="24"/>
        </w:rPr>
      </w:pPr>
      <w:bookmarkStart w:id="1" w:name="_Toc189925601"/>
      <w:r w:rsidRPr="00465432">
        <w:rPr>
          <w:rFonts w:asciiTheme="minorHAnsi" w:hAnsiTheme="minorHAnsi"/>
          <w:b/>
          <w:bCs/>
          <w:color w:val="auto"/>
          <w:sz w:val="24"/>
          <w:szCs w:val="24"/>
        </w:rPr>
        <w:t>Design Control and Design Control Process Overview:</w:t>
      </w:r>
      <w:bookmarkEnd w:id="1"/>
    </w:p>
    <w:p w14:paraId="066EF26E" w14:textId="0E93C2CC" w:rsidR="00884E90" w:rsidRPr="00884E90" w:rsidRDefault="00362B8F" w:rsidP="00BF33B0">
      <w:pPr>
        <w:spacing w:line="240" w:lineRule="auto"/>
        <w:rPr>
          <w:vertAlign w:val="superscript"/>
        </w:rPr>
      </w:pPr>
      <w:r w:rsidRPr="00362B8F">
        <w:t>Design control is a structured approach in medical device development that implements a series of checks and processes. Its primary goal is to verify that the final product aligns with user</w:t>
      </w:r>
      <w:r>
        <w:t xml:space="preserve"> </w:t>
      </w:r>
      <w:r w:rsidRPr="00362B8F">
        <w:t xml:space="preserve">requirements, functions as </w:t>
      </w:r>
      <w:r w:rsidR="0088081D" w:rsidRPr="00362B8F">
        <w:t>intended and</w:t>
      </w:r>
      <w:r w:rsidRPr="00362B8F">
        <w:t xml:space="preserve"> adheres to predetermined specifications. This systematic methodology helps ensure the safety and efficacy of medical devices throughout their development lifecycle.</w:t>
      </w:r>
      <w:r>
        <w:t xml:space="preserve"> </w:t>
      </w:r>
      <w:sdt>
        <w:sdtPr>
          <w:id w:val="2130127857"/>
          <w:citation/>
        </w:sdtPr>
        <w:sdtContent>
          <w:r w:rsidR="00F32C93">
            <w:fldChar w:fldCharType="begin"/>
          </w:r>
          <w:r w:rsidR="00F32C93">
            <w:rPr>
              <w:vertAlign w:val="superscript"/>
            </w:rPr>
            <w:instrText xml:space="preserve"> CITATION USF97 \l 1033 </w:instrText>
          </w:r>
          <w:r w:rsidR="00F32C93">
            <w:fldChar w:fldCharType="separate"/>
          </w:r>
          <w:r w:rsidR="00F32C93">
            <w:rPr>
              <w:noProof/>
            </w:rPr>
            <w:t>(U.S. Food and Drug Administration, 1997)</w:t>
          </w:r>
          <w:r w:rsidR="00F32C93">
            <w:fldChar w:fldCharType="end"/>
          </w:r>
        </w:sdtContent>
      </w:sdt>
    </w:p>
    <w:p w14:paraId="79EFFD49" w14:textId="7E916C76" w:rsidR="00884E90" w:rsidRPr="00465432" w:rsidRDefault="00362B8F" w:rsidP="00BF33B0">
      <w:pPr>
        <w:spacing w:line="240" w:lineRule="auto"/>
        <w:rPr>
          <w:rFonts w:asciiTheme="majorHAnsi" w:hAnsiTheme="majorHAnsi"/>
          <w:b/>
          <w:bCs/>
        </w:rPr>
      </w:pPr>
      <w:r w:rsidRPr="00362B8F">
        <w:t xml:space="preserve">The design control process encompasses </w:t>
      </w:r>
      <w:r w:rsidR="0088081D" w:rsidRPr="00362B8F">
        <w:t>an</w:t>
      </w:r>
      <w:r w:rsidRPr="00362B8F">
        <w:t xml:space="preserve"> interconnected group of methods and protocols integrated into the design and development workflow. These practices guide the design journey in a methodical manner, spanning from the initial concept through to commercial release</w:t>
      </w:r>
      <w:r w:rsidR="00884E90">
        <w:t xml:space="preserve">. </w:t>
      </w:r>
      <w:sdt>
        <w:sdtPr>
          <w:id w:val="1567762733"/>
          <w:citation/>
        </w:sdtPr>
        <w:sdtContent>
          <w:r w:rsidR="00F32C93">
            <w:fldChar w:fldCharType="begin"/>
          </w:r>
          <w:r w:rsidR="00F32C93">
            <w:rPr>
              <w:vertAlign w:val="superscript"/>
            </w:rPr>
            <w:instrText xml:space="preserve"> CITATION Tei02 \l 1033 </w:instrText>
          </w:r>
          <w:r w:rsidR="00F32C93">
            <w:fldChar w:fldCharType="separate"/>
          </w:r>
          <w:r w:rsidR="00F32C93">
            <w:rPr>
              <w:noProof/>
            </w:rPr>
            <w:t>(Teixeira, 2002)</w:t>
          </w:r>
          <w:r w:rsidR="00F32C93">
            <w:fldChar w:fldCharType="end"/>
          </w:r>
        </w:sdtContent>
      </w:sdt>
    </w:p>
    <w:p w14:paraId="2F43F96F" w14:textId="79F09C09" w:rsidR="00884E90" w:rsidRPr="00465432" w:rsidRDefault="00884E90" w:rsidP="00465432">
      <w:pPr>
        <w:pStyle w:val="Heading1"/>
        <w:rPr>
          <w:rFonts w:asciiTheme="minorHAnsi" w:hAnsiTheme="minorHAnsi"/>
          <w:b/>
          <w:bCs/>
          <w:color w:val="auto"/>
          <w:sz w:val="24"/>
          <w:szCs w:val="24"/>
        </w:rPr>
      </w:pPr>
      <w:bookmarkStart w:id="2" w:name="keyterms"/>
      <w:bookmarkStart w:id="3" w:name="_Toc189925602"/>
      <w:r w:rsidRPr="00465432">
        <w:rPr>
          <w:rFonts w:asciiTheme="minorHAnsi" w:hAnsiTheme="minorHAnsi"/>
          <w:b/>
          <w:bCs/>
          <w:color w:val="auto"/>
          <w:sz w:val="24"/>
          <w:szCs w:val="24"/>
        </w:rPr>
        <w:t>Key Terms in the Design Control Process:</w:t>
      </w:r>
      <w:bookmarkEnd w:id="3"/>
    </w:p>
    <w:bookmarkEnd w:id="2"/>
    <w:p w14:paraId="40E56756" w14:textId="4CAE2A41" w:rsidR="00884E90" w:rsidRPr="000067C4" w:rsidRDefault="00884E90" w:rsidP="000067C4">
      <w:pPr>
        <w:pStyle w:val="ListParagraph"/>
        <w:numPr>
          <w:ilvl w:val="0"/>
          <w:numId w:val="3"/>
        </w:numPr>
        <w:spacing w:line="240" w:lineRule="auto"/>
        <w:rPr>
          <w:vertAlign w:val="superscript"/>
        </w:rPr>
      </w:pPr>
      <w:r w:rsidRPr="000067C4">
        <w:rPr>
          <w:u w:val="single"/>
        </w:rPr>
        <w:t>Design Input:</w:t>
      </w:r>
      <w:r w:rsidRPr="00BF33B0">
        <w:t xml:space="preserve"> </w:t>
      </w:r>
      <w:r w:rsidR="00362B8F" w:rsidRPr="00362B8F">
        <w:t>The foundational physical and performance specifications that guide the creation of a device</w:t>
      </w:r>
      <w:r w:rsidRPr="00BF33B0">
        <w:t xml:space="preserve">. </w:t>
      </w:r>
      <w:sdt>
        <w:sdtPr>
          <w:id w:val="1145700067"/>
          <w:citation/>
        </w:sdtPr>
        <w:sdtContent>
          <w:r w:rsidR="00F32C93">
            <w:fldChar w:fldCharType="begin"/>
          </w:r>
          <w:r w:rsidR="00F32C93">
            <w:rPr>
              <w:vertAlign w:val="superscript"/>
            </w:rPr>
            <w:instrText xml:space="preserve"> CITATION Int16 \l 1033 </w:instrText>
          </w:r>
          <w:r w:rsidR="00F32C93">
            <w:fldChar w:fldCharType="separate"/>
          </w:r>
          <w:r w:rsidR="00F32C93">
            <w:rPr>
              <w:noProof/>
            </w:rPr>
            <w:t>(International Organization for Standardization, 2016)</w:t>
          </w:r>
          <w:r w:rsidR="00F32C93">
            <w:fldChar w:fldCharType="end"/>
          </w:r>
        </w:sdtContent>
      </w:sdt>
    </w:p>
    <w:p w14:paraId="4D819AB3" w14:textId="77777777" w:rsidR="00362B8F" w:rsidRPr="00362B8F" w:rsidRDefault="00362B8F" w:rsidP="00362B8F">
      <w:pPr>
        <w:pStyle w:val="ListParagraph"/>
        <w:numPr>
          <w:ilvl w:val="0"/>
          <w:numId w:val="3"/>
        </w:numPr>
        <w:spacing w:line="240" w:lineRule="auto"/>
      </w:pPr>
      <w:r w:rsidRPr="00362B8F">
        <w:rPr>
          <w:u w:val="single"/>
        </w:rPr>
        <w:t>Design Process</w:t>
      </w:r>
      <w:r w:rsidRPr="00362B8F">
        <w:t>: The series of activities that transform initial design concepts into tangible outputs.</w:t>
      </w:r>
    </w:p>
    <w:p w14:paraId="00189774" w14:textId="77777777" w:rsidR="00362B8F" w:rsidRPr="00362B8F" w:rsidRDefault="00362B8F" w:rsidP="00362B8F">
      <w:pPr>
        <w:pStyle w:val="ListParagraph"/>
        <w:numPr>
          <w:ilvl w:val="0"/>
          <w:numId w:val="3"/>
        </w:numPr>
        <w:spacing w:line="240" w:lineRule="auto"/>
      </w:pPr>
      <w:r w:rsidRPr="00362B8F">
        <w:rPr>
          <w:u w:val="single"/>
        </w:rPr>
        <w:t>Design Output</w:t>
      </w:r>
      <w:r w:rsidRPr="00362B8F">
        <w:t>: The tangible results produced at various stages and upon completion of the design endeavor.</w:t>
      </w:r>
    </w:p>
    <w:p w14:paraId="4A76E920" w14:textId="77777777" w:rsidR="00362B8F" w:rsidRPr="00362B8F" w:rsidRDefault="00362B8F" w:rsidP="00362B8F">
      <w:pPr>
        <w:pStyle w:val="ListParagraph"/>
        <w:numPr>
          <w:ilvl w:val="0"/>
          <w:numId w:val="3"/>
        </w:numPr>
        <w:spacing w:line="240" w:lineRule="auto"/>
      </w:pPr>
      <w:r w:rsidRPr="00362B8F">
        <w:rPr>
          <w:u w:val="single"/>
        </w:rPr>
        <w:t>Design Verification</w:t>
      </w:r>
      <w:r w:rsidRPr="00362B8F">
        <w:t>: The act of confirming through examination and concrete evidence that specified criteria have been met.</w:t>
      </w:r>
    </w:p>
    <w:p w14:paraId="4EDA3C01" w14:textId="77777777" w:rsidR="00362B8F" w:rsidRPr="00362B8F" w:rsidRDefault="00362B8F" w:rsidP="00362B8F">
      <w:pPr>
        <w:pStyle w:val="ListParagraph"/>
        <w:numPr>
          <w:ilvl w:val="0"/>
          <w:numId w:val="3"/>
        </w:numPr>
        <w:spacing w:line="240" w:lineRule="auto"/>
      </w:pPr>
      <w:r w:rsidRPr="00362B8F">
        <w:rPr>
          <w:u w:val="single"/>
        </w:rPr>
        <w:t>Design Validation</w:t>
      </w:r>
      <w:r w:rsidRPr="00362B8F">
        <w:t>: Demonstrating through objective proof that a device's specifications align with user requirements and intended applications.</w:t>
      </w:r>
    </w:p>
    <w:p w14:paraId="253CCF80" w14:textId="77777777" w:rsidR="00362B8F" w:rsidRPr="00362B8F" w:rsidRDefault="00362B8F" w:rsidP="00362B8F">
      <w:pPr>
        <w:pStyle w:val="ListParagraph"/>
        <w:numPr>
          <w:ilvl w:val="0"/>
          <w:numId w:val="3"/>
        </w:numPr>
        <w:spacing w:line="240" w:lineRule="auto"/>
      </w:pPr>
      <w:r w:rsidRPr="00362B8F">
        <w:rPr>
          <w:u w:val="single"/>
        </w:rPr>
        <w:t>Design Transfer</w:t>
      </w:r>
      <w:r w:rsidRPr="00362B8F">
        <w:t>: Ensuring the accurate translation of device designs into manufacturing specifications.</w:t>
      </w:r>
    </w:p>
    <w:p w14:paraId="28F132E0" w14:textId="77777777" w:rsidR="00362B8F" w:rsidRPr="00362B8F" w:rsidRDefault="00362B8F" w:rsidP="00362B8F">
      <w:pPr>
        <w:pStyle w:val="ListParagraph"/>
        <w:numPr>
          <w:ilvl w:val="0"/>
          <w:numId w:val="3"/>
        </w:numPr>
        <w:spacing w:line="240" w:lineRule="auto"/>
      </w:pPr>
      <w:r w:rsidRPr="00362B8F">
        <w:rPr>
          <w:u w:val="single"/>
        </w:rPr>
        <w:t>Design Changes</w:t>
      </w:r>
      <w:r w:rsidRPr="00362B8F">
        <w:t>: Alterations made to either the device design or production process throughout the product's lifespan.</w:t>
      </w:r>
    </w:p>
    <w:p w14:paraId="483978E4" w14:textId="77777777" w:rsidR="00362B8F" w:rsidRPr="00362B8F" w:rsidRDefault="00362B8F" w:rsidP="00362B8F">
      <w:pPr>
        <w:pStyle w:val="ListParagraph"/>
        <w:numPr>
          <w:ilvl w:val="0"/>
          <w:numId w:val="3"/>
        </w:numPr>
        <w:spacing w:line="240" w:lineRule="auto"/>
      </w:pPr>
      <w:r w:rsidRPr="00362B8F">
        <w:rPr>
          <w:u w:val="single"/>
        </w:rPr>
        <w:t>Design Planning</w:t>
      </w:r>
      <w:r w:rsidRPr="00362B8F">
        <w:t>: Developing strategies that outline design and development activities and assign implementation responsibilities.</w:t>
      </w:r>
    </w:p>
    <w:p w14:paraId="5FDFA189" w14:textId="77777777" w:rsidR="00362B8F" w:rsidRPr="00362B8F" w:rsidRDefault="00362B8F" w:rsidP="00362B8F">
      <w:pPr>
        <w:pStyle w:val="ListParagraph"/>
        <w:numPr>
          <w:ilvl w:val="0"/>
          <w:numId w:val="3"/>
        </w:numPr>
        <w:spacing w:line="240" w:lineRule="auto"/>
      </w:pPr>
      <w:r w:rsidRPr="00362B8F">
        <w:rPr>
          <w:u w:val="single"/>
        </w:rPr>
        <w:t>Design Reviews</w:t>
      </w:r>
      <w:r w:rsidRPr="00362B8F">
        <w:t>: Formal, thorough, and methodical evaluations of a design to assess requirement adequacy, design capability, and identify potential issues.</w:t>
      </w:r>
    </w:p>
    <w:p w14:paraId="6602516B" w14:textId="77777777" w:rsidR="00362B8F" w:rsidRDefault="00362B8F" w:rsidP="00362B8F">
      <w:pPr>
        <w:pStyle w:val="ListParagraph"/>
        <w:numPr>
          <w:ilvl w:val="0"/>
          <w:numId w:val="3"/>
        </w:numPr>
        <w:spacing w:line="240" w:lineRule="auto"/>
      </w:pPr>
      <w:r w:rsidRPr="00362B8F">
        <w:rPr>
          <w:u w:val="single"/>
        </w:rPr>
        <w:t>Risk Management</w:t>
      </w:r>
      <w:r w:rsidRPr="00362B8F">
        <w:t>: The methodical application of policies, procedures, and practices to analyze, assess, control, and monitor potential risks.</w:t>
      </w:r>
    </w:p>
    <w:p w14:paraId="604769BF" w14:textId="77F75199" w:rsidR="00362B8F" w:rsidRPr="00362B8F" w:rsidRDefault="00362B8F" w:rsidP="00362B8F">
      <w:pPr>
        <w:pStyle w:val="ListParagraph"/>
        <w:numPr>
          <w:ilvl w:val="0"/>
          <w:numId w:val="3"/>
        </w:numPr>
        <w:spacing w:line="240" w:lineRule="auto"/>
      </w:pPr>
      <w:r w:rsidRPr="00362B8F">
        <w:rPr>
          <w:u w:val="single"/>
        </w:rPr>
        <w:t>Design History File (DHF):</w:t>
      </w:r>
      <w:r w:rsidRPr="00362B8F">
        <w:t xml:space="preserve"> A collection of documents chronicling the design evolution of a completed device.</w:t>
      </w:r>
    </w:p>
    <w:p w14:paraId="1AC0D6BC" w14:textId="77777777" w:rsidR="00362B8F" w:rsidRDefault="00362B8F" w:rsidP="00BF33B0">
      <w:pPr>
        <w:spacing w:line="240" w:lineRule="auto"/>
      </w:pPr>
    </w:p>
    <w:p w14:paraId="5183C108" w14:textId="77777777" w:rsidR="00347EB9" w:rsidRDefault="00362B8F" w:rsidP="00BF33B0">
      <w:pPr>
        <w:spacing w:line="240" w:lineRule="auto"/>
      </w:pPr>
      <w:r w:rsidRPr="00362B8F">
        <w:t xml:space="preserve">The development of medical devices involves a cyclical design control methodology that should be customized to suit the individual requirements of each project. It is essential to incorporate risk </w:t>
      </w:r>
      <w:r w:rsidR="0088081D" w:rsidRPr="00362B8F">
        <w:t>assessments</w:t>
      </w:r>
      <w:r w:rsidRPr="00362B8F">
        <w:t xml:space="preserve"> at every stage and to maintain meticulous records in the Design History File throughout the process</w:t>
      </w:r>
      <w:r w:rsidR="00BF33B0" w:rsidRPr="00BF33B0">
        <w:t>.</w:t>
      </w:r>
    </w:p>
    <w:p w14:paraId="5A0F67B9" w14:textId="77777777" w:rsidR="00465432" w:rsidRDefault="00465432" w:rsidP="00BF33B0">
      <w:pPr>
        <w:spacing w:line="240" w:lineRule="auto"/>
      </w:pPr>
    </w:p>
    <w:p w14:paraId="02FD48C1" w14:textId="4C7C3E1F" w:rsidR="00465432" w:rsidRDefault="00465432" w:rsidP="00465432">
      <w:pPr>
        <w:pStyle w:val="Heading1"/>
        <w:rPr>
          <w:b/>
          <w:bCs/>
          <w:color w:val="auto"/>
          <w:sz w:val="24"/>
          <w:szCs w:val="24"/>
        </w:rPr>
      </w:pPr>
      <w:bookmarkStart w:id="4" w:name="_Toc189925603"/>
      <w:r w:rsidRPr="00465432">
        <w:rPr>
          <w:b/>
          <w:bCs/>
          <w:color w:val="auto"/>
          <w:sz w:val="24"/>
          <w:szCs w:val="24"/>
        </w:rPr>
        <w:lastRenderedPageBreak/>
        <w:t xml:space="preserve">Mermaid </w:t>
      </w:r>
      <w:r>
        <w:rPr>
          <w:b/>
          <w:bCs/>
          <w:color w:val="auto"/>
          <w:sz w:val="24"/>
          <w:szCs w:val="24"/>
        </w:rPr>
        <w:t>c</w:t>
      </w:r>
      <w:r w:rsidRPr="00465432">
        <w:rPr>
          <w:b/>
          <w:bCs/>
          <w:color w:val="auto"/>
          <w:sz w:val="24"/>
          <w:szCs w:val="24"/>
        </w:rPr>
        <w:t>ode to represent Design Control</w:t>
      </w:r>
      <w:r w:rsidR="00037997">
        <w:rPr>
          <w:b/>
          <w:bCs/>
          <w:color w:val="auto"/>
          <w:sz w:val="24"/>
          <w:szCs w:val="24"/>
        </w:rPr>
        <w:t xml:space="preserve"> Process</w:t>
      </w:r>
      <w:r w:rsidRPr="00465432">
        <w:rPr>
          <w:b/>
          <w:bCs/>
          <w:color w:val="auto"/>
          <w:sz w:val="24"/>
          <w:szCs w:val="24"/>
        </w:rPr>
        <w:t xml:space="preserve"> Diagram - </w:t>
      </w:r>
      <w:proofErr w:type="spellStart"/>
      <w:r w:rsidRPr="00465432">
        <w:rPr>
          <w:b/>
          <w:bCs/>
          <w:color w:val="auto"/>
          <w:sz w:val="24"/>
          <w:szCs w:val="24"/>
        </w:rPr>
        <w:t>BellaFertility</w:t>
      </w:r>
      <w:proofErr w:type="spellEnd"/>
      <w:r w:rsidRPr="00465432">
        <w:rPr>
          <w:b/>
          <w:bCs/>
          <w:color w:val="auto"/>
          <w:sz w:val="24"/>
          <w:szCs w:val="24"/>
        </w:rPr>
        <w:t xml:space="preserve"> Pregnancy Kit</w:t>
      </w:r>
      <w:bookmarkEnd w:id="4"/>
    </w:p>
    <w:p w14:paraId="35FF3F3B" w14:textId="77777777" w:rsidR="00465432" w:rsidRDefault="00465432" w:rsidP="00465432"/>
    <w:p w14:paraId="2E0F5F22" w14:textId="118AAD89" w:rsidR="00465432" w:rsidRPr="00465432" w:rsidRDefault="005F237C" w:rsidP="00465432">
      <w:r>
        <w:t>flowchart</w:t>
      </w:r>
      <w:r w:rsidR="00465432" w:rsidRPr="00465432">
        <w:t xml:space="preserve"> TD</w:t>
      </w:r>
    </w:p>
    <w:p w14:paraId="1EC156B2" w14:textId="77777777" w:rsidR="00465432" w:rsidRPr="00465432" w:rsidRDefault="00465432" w:rsidP="00465432">
      <w:r w:rsidRPr="00465432">
        <w:t xml:space="preserve">    </w:t>
      </w:r>
      <w:proofErr w:type="gramStart"/>
      <w:r w:rsidRPr="00465432">
        <w:t>A[</w:t>
      </w:r>
      <w:proofErr w:type="gramEnd"/>
      <w:r w:rsidRPr="00465432">
        <w:t>User Needs] --&gt; B[Design Input]</w:t>
      </w:r>
    </w:p>
    <w:p w14:paraId="7A27BF1B" w14:textId="77777777" w:rsidR="00465432" w:rsidRPr="00465432" w:rsidRDefault="00465432" w:rsidP="00465432">
      <w:r w:rsidRPr="00465432">
        <w:t xml:space="preserve">    B --&gt; </w:t>
      </w:r>
      <w:proofErr w:type="gramStart"/>
      <w:r w:rsidRPr="00465432">
        <w:t>C[</w:t>
      </w:r>
      <w:proofErr w:type="gramEnd"/>
      <w:r w:rsidRPr="00465432">
        <w:t>Design Process]</w:t>
      </w:r>
    </w:p>
    <w:p w14:paraId="61DB63D8" w14:textId="77777777" w:rsidR="00465432" w:rsidRPr="00465432" w:rsidRDefault="00465432" w:rsidP="00465432">
      <w:r w:rsidRPr="00465432">
        <w:t xml:space="preserve">    C --&gt; </w:t>
      </w:r>
      <w:proofErr w:type="gramStart"/>
      <w:r w:rsidRPr="00465432">
        <w:t>D[</w:t>
      </w:r>
      <w:proofErr w:type="gramEnd"/>
      <w:r w:rsidRPr="00465432">
        <w:t>Design Output]</w:t>
      </w:r>
    </w:p>
    <w:p w14:paraId="38924B2F" w14:textId="77777777" w:rsidR="00465432" w:rsidRPr="00465432" w:rsidRDefault="00465432" w:rsidP="00465432">
      <w:r w:rsidRPr="00465432">
        <w:t xml:space="preserve">    D --&gt; </w:t>
      </w:r>
      <w:proofErr w:type="gramStart"/>
      <w:r w:rsidRPr="00465432">
        <w:t>E[</w:t>
      </w:r>
      <w:proofErr w:type="gramEnd"/>
      <w:r w:rsidRPr="00465432">
        <w:t>Design Verification]</w:t>
      </w:r>
    </w:p>
    <w:p w14:paraId="5F5B0B43" w14:textId="77777777" w:rsidR="00465432" w:rsidRPr="00465432" w:rsidRDefault="00465432" w:rsidP="00465432">
      <w:r w:rsidRPr="00465432">
        <w:t xml:space="preserve">    E --&gt; </w:t>
      </w:r>
      <w:proofErr w:type="gramStart"/>
      <w:r w:rsidRPr="00465432">
        <w:t>F[</w:t>
      </w:r>
      <w:proofErr w:type="gramEnd"/>
      <w:r w:rsidRPr="00465432">
        <w:t>Design Validation]</w:t>
      </w:r>
    </w:p>
    <w:p w14:paraId="42CBE43A" w14:textId="77777777" w:rsidR="00465432" w:rsidRPr="00465432" w:rsidRDefault="00465432" w:rsidP="00465432">
      <w:r w:rsidRPr="00465432">
        <w:t xml:space="preserve">    F --&gt; </w:t>
      </w:r>
      <w:proofErr w:type="gramStart"/>
      <w:r w:rsidRPr="00465432">
        <w:t>G[</w:t>
      </w:r>
      <w:proofErr w:type="gramEnd"/>
      <w:r w:rsidRPr="00465432">
        <w:t>Design Transfer]</w:t>
      </w:r>
    </w:p>
    <w:p w14:paraId="22FF6B93" w14:textId="77777777" w:rsidR="00465432" w:rsidRPr="00465432" w:rsidRDefault="00465432" w:rsidP="00465432">
      <w:r w:rsidRPr="00465432">
        <w:t xml:space="preserve">    G --&gt; H[Manufacturing]</w:t>
      </w:r>
    </w:p>
    <w:p w14:paraId="3BCEAC76" w14:textId="77777777" w:rsidR="00465432" w:rsidRPr="00465432" w:rsidRDefault="00465432" w:rsidP="00465432">
      <w:r w:rsidRPr="00465432">
        <w:t xml:space="preserve">    </w:t>
      </w:r>
    </w:p>
    <w:p w14:paraId="02BAFE57" w14:textId="77777777" w:rsidR="00465432" w:rsidRPr="00465432" w:rsidRDefault="00465432" w:rsidP="00465432">
      <w:r w:rsidRPr="00465432">
        <w:t xml:space="preserve">    </w:t>
      </w:r>
      <w:proofErr w:type="gramStart"/>
      <w:r w:rsidRPr="00465432">
        <w:t>I[</w:t>
      </w:r>
      <w:proofErr w:type="gramEnd"/>
      <w:r w:rsidRPr="00465432">
        <w:t>Design Reviews] --&gt; C</w:t>
      </w:r>
    </w:p>
    <w:p w14:paraId="5ABC106B" w14:textId="77777777" w:rsidR="00465432" w:rsidRPr="00465432" w:rsidRDefault="00465432" w:rsidP="00465432">
      <w:r w:rsidRPr="00465432">
        <w:t xml:space="preserve">    </w:t>
      </w:r>
      <w:proofErr w:type="gramStart"/>
      <w:r w:rsidRPr="00465432">
        <w:t>J[</w:t>
      </w:r>
      <w:proofErr w:type="gramEnd"/>
      <w:r w:rsidRPr="00465432">
        <w:t>Risk Management] --&gt; C</w:t>
      </w:r>
    </w:p>
    <w:p w14:paraId="7BCEB748" w14:textId="77777777" w:rsidR="00465432" w:rsidRPr="00465432" w:rsidRDefault="00465432" w:rsidP="00465432">
      <w:r w:rsidRPr="00465432">
        <w:t xml:space="preserve">    </w:t>
      </w:r>
      <w:proofErr w:type="gramStart"/>
      <w:r w:rsidRPr="00465432">
        <w:t>K[</w:t>
      </w:r>
      <w:proofErr w:type="gramEnd"/>
      <w:r w:rsidRPr="00465432">
        <w:t>Design History File] --&gt; C</w:t>
      </w:r>
    </w:p>
    <w:p w14:paraId="445A30E7" w14:textId="77777777" w:rsidR="00465432" w:rsidRPr="00465432" w:rsidRDefault="00465432" w:rsidP="00465432">
      <w:r w:rsidRPr="00465432">
        <w:t xml:space="preserve">    </w:t>
      </w:r>
    </w:p>
    <w:p w14:paraId="5312EF8C" w14:textId="77777777" w:rsidR="00465432" w:rsidRPr="00465432" w:rsidRDefault="00465432" w:rsidP="00465432">
      <w:r w:rsidRPr="00465432">
        <w:t xml:space="preserve">    </w:t>
      </w:r>
      <w:proofErr w:type="gramStart"/>
      <w:r w:rsidRPr="00465432">
        <w:t>L[</w:t>
      </w:r>
      <w:proofErr w:type="gramEnd"/>
      <w:r w:rsidRPr="00465432">
        <w:t>Concept &amp; Feasibility] --&gt; B</w:t>
      </w:r>
    </w:p>
    <w:p w14:paraId="187CC1B4" w14:textId="77777777" w:rsidR="00465432" w:rsidRPr="00465432" w:rsidRDefault="00465432" w:rsidP="00465432">
      <w:r w:rsidRPr="00465432">
        <w:t xml:space="preserve">    </w:t>
      </w:r>
      <w:proofErr w:type="gramStart"/>
      <w:r w:rsidRPr="00465432">
        <w:t>M[</w:t>
      </w:r>
      <w:proofErr w:type="gramEnd"/>
      <w:r w:rsidRPr="00465432">
        <w:t>Regulatory Requirements] --&gt; B</w:t>
      </w:r>
    </w:p>
    <w:p w14:paraId="051FC2D4" w14:textId="77777777" w:rsidR="00465432" w:rsidRPr="00465432" w:rsidRDefault="00465432" w:rsidP="00465432">
      <w:r w:rsidRPr="00465432">
        <w:t xml:space="preserve">    </w:t>
      </w:r>
    </w:p>
    <w:p w14:paraId="2E81E77A" w14:textId="77777777" w:rsidR="00465432" w:rsidRPr="00465432" w:rsidRDefault="00465432" w:rsidP="00465432">
      <w:r w:rsidRPr="00465432">
        <w:t xml:space="preserve">    </w:t>
      </w:r>
      <w:proofErr w:type="gramStart"/>
      <w:r w:rsidRPr="00465432">
        <w:t>N[</w:t>
      </w:r>
      <w:proofErr w:type="gramEnd"/>
      <w:r w:rsidRPr="00465432">
        <w:t>Product Specifications] --&gt; D</w:t>
      </w:r>
    </w:p>
    <w:p w14:paraId="489A1075" w14:textId="77777777" w:rsidR="00465432" w:rsidRPr="00465432" w:rsidRDefault="00465432" w:rsidP="00465432">
      <w:r w:rsidRPr="00465432">
        <w:t xml:space="preserve">    </w:t>
      </w:r>
      <w:proofErr w:type="gramStart"/>
      <w:r w:rsidRPr="00465432">
        <w:t>O[</w:t>
      </w:r>
      <w:proofErr w:type="gramEnd"/>
      <w:r w:rsidRPr="00465432">
        <w:t>Manufacturing Documentation] --&gt; D</w:t>
      </w:r>
    </w:p>
    <w:p w14:paraId="597629E0" w14:textId="77777777" w:rsidR="00465432" w:rsidRPr="00465432" w:rsidRDefault="00465432" w:rsidP="00465432">
      <w:r w:rsidRPr="00465432">
        <w:t xml:space="preserve">    </w:t>
      </w:r>
    </w:p>
    <w:p w14:paraId="25315A42" w14:textId="77777777" w:rsidR="00465432" w:rsidRPr="00465432" w:rsidRDefault="00465432" w:rsidP="00465432">
      <w:r w:rsidRPr="00465432">
        <w:t xml:space="preserve">    </w:t>
      </w:r>
      <w:proofErr w:type="gramStart"/>
      <w:r w:rsidRPr="00465432">
        <w:t>P[</w:t>
      </w:r>
      <w:proofErr w:type="gramEnd"/>
      <w:r w:rsidRPr="00465432">
        <w:t>Testing &amp; Validation] --&gt; E</w:t>
      </w:r>
    </w:p>
    <w:p w14:paraId="71604E52" w14:textId="77777777" w:rsidR="00465432" w:rsidRPr="00465432" w:rsidRDefault="00465432" w:rsidP="00465432">
      <w:r w:rsidRPr="00465432">
        <w:t xml:space="preserve">    </w:t>
      </w:r>
      <w:proofErr w:type="gramStart"/>
      <w:r w:rsidRPr="00465432">
        <w:t>Q[</w:t>
      </w:r>
      <w:proofErr w:type="gramEnd"/>
      <w:r w:rsidRPr="00465432">
        <w:t>Clinical Evaluation] --&gt; F</w:t>
      </w:r>
    </w:p>
    <w:p w14:paraId="16A99069" w14:textId="77777777" w:rsidR="00465432" w:rsidRPr="00465432" w:rsidRDefault="00465432" w:rsidP="00465432">
      <w:r w:rsidRPr="00465432">
        <w:t xml:space="preserve">    </w:t>
      </w:r>
    </w:p>
    <w:p w14:paraId="0215BFED" w14:textId="77777777" w:rsidR="00465432" w:rsidRPr="00465432" w:rsidRDefault="00465432" w:rsidP="00465432">
      <w:r w:rsidRPr="00465432">
        <w:t xml:space="preserve">    </w:t>
      </w:r>
      <w:proofErr w:type="gramStart"/>
      <w:r w:rsidRPr="00465432">
        <w:t>R[</w:t>
      </w:r>
      <w:proofErr w:type="gramEnd"/>
      <w:r w:rsidRPr="00465432">
        <w:t>Standard Operating Procedures] --&gt; G</w:t>
      </w:r>
    </w:p>
    <w:p w14:paraId="177087EB" w14:textId="77777777" w:rsidR="00465432" w:rsidRPr="00465432" w:rsidRDefault="00465432" w:rsidP="00465432">
      <w:r w:rsidRPr="00465432">
        <w:t xml:space="preserve">    </w:t>
      </w:r>
      <w:proofErr w:type="gramStart"/>
      <w:r w:rsidRPr="00465432">
        <w:t>S[</w:t>
      </w:r>
      <w:proofErr w:type="gramEnd"/>
      <w:r w:rsidRPr="00465432">
        <w:t>Quality Control] --&gt; H</w:t>
      </w:r>
    </w:p>
    <w:p w14:paraId="531B0B47" w14:textId="77777777" w:rsidR="00465432" w:rsidRPr="00465432" w:rsidRDefault="00465432" w:rsidP="00465432">
      <w:r w:rsidRPr="00465432">
        <w:t xml:space="preserve">    </w:t>
      </w:r>
    </w:p>
    <w:p w14:paraId="0913FE52" w14:textId="59D2D1F3" w:rsidR="00465432" w:rsidRDefault="00465432" w:rsidP="00465432">
      <w:r w:rsidRPr="00465432">
        <w:t xml:space="preserve">    </w:t>
      </w:r>
      <w:proofErr w:type="gramStart"/>
      <w:r w:rsidRPr="00465432">
        <w:t>T[</w:t>
      </w:r>
      <w:proofErr w:type="gramEnd"/>
      <w:r w:rsidRPr="00465432">
        <w:t>Post-Market Surveillance] --&gt; H</w:t>
      </w:r>
    </w:p>
    <w:p w14:paraId="07CD419B" w14:textId="77777777" w:rsidR="00465432" w:rsidRDefault="00465432">
      <w:r>
        <w:br w:type="page"/>
      </w:r>
    </w:p>
    <w:p w14:paraId="502941EC" w14:textId="77777777" w:rsidR="00465432" w:rsidRPr="00465432" w:rsidRDefault="00465432" w:rsidP="00465432">
      <w:pPr>
        <w:sectPr w:rsidR="00465432" w:rsidRPr="00465432" w:rsidSect="000B57BB">
          <w:footerReference w:type="default" r:id="rId11"/>
          <w:pgSz w:w="12240" w:h="15840"/>
          <w:pgMar w:top="1440" w:right="1440" w:bottom="1440" w:left="1440" w:header="0" w:footer="0" w:gutter="0"/>
          <w:pgNumType w:start="0"/>
          <w:cols w:space="720"/>
          <w:titlePg/>
          <w:docGrid w:linePitch="360"/>
        </w:sectPr>
      </w:pPr>
    </w:p>
    <w:p w14:paraId="09D10B71" w14:textId="37C8557D" w:rsidR="007C5AEE" w:rsidRDefault="00465432" w:rsidP="00465432">
      <w:pPr>
        <w:pStyle w:val="Heading1"/>
        <w:rPr>
          <w:b/>
          <w:bCs/>
          <w:color w:val="auto"/>
          <w:sz w:val="24"/>
          <w:szCs w:val="24"/>
        </w:rPr>
      </w:pPr>
      <w:bookmarkStart w:id="5" w:name="_Toc189925604"/>
      <w:r w:rsidRPr="00465432">
        <w:rPr>
          <w:b/>
          <w:bCs/>
          <w:color w:val="auto"/>
          <w:sz w:val="24"/>
          <w:szCs w:val="24"/>
        </w:rPr>
        <w:lastRenderedPageBreak/>
        <w:t>Flow Chart</w:t>
      </w:r>
      <w:bookmarkEnd w:id="5"/>
    </w:p>
    <w:p w14:paraId="56847942" w14:textId="77777777" w:rsidR="00097485" w:rsidRDefault="00097485" w:rsidP="00097485"/>
    <w:p w14:paraId="399CBD04" w14:textId="4512FBFC" w:rsidR="00097485" w:rsidRDefault="00097485" w:rsidP="00097485">
      <w:r>
        <w:t xml:space="preserve">The following flow chart/ diagram is created using Mermaid Live Editor. </w:t>
      </w:r>
    </w:p>
    <w:p w14:paraId="58C2E055" w14:textId="6D7AB9E2" w:rsidR="00097485" w:rsidRDefault="00097485" w:rsidP="00097485">
      <w:r>
        <w:rPr>
          <w:noProof/>
        </w:rPr>
        <w:drawing>
          <wp:inline distT="0" distB="0" distL="0" distR="0" wp14:anchorId="4E4AD57A" wp14:editId="2929129C">
            <wp:extent cx="6330796" cy="4267200"/>
            <wp:effectExtent l="0" t="0" r="0" b="0"/>
            <wp:docPr id="118206351" name="Picture 2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6351" name="Picture 27" descr="A diagram of a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344398" cy="4276368"/>
                    </a:xfrm>
                    <a:prstGeom prst="rect">
                      <a:avLst/>
                    </a:prstGeom>
                  </pic:spPr>
                </pic:pic>
              </a:graphicData>
            </a:graphic>
          </wp:inline>
        </w:drawing>
      </w:r>
    </w:p>
    <w:p w14:paraId="71387F66" w14:textId="77777777" w:rsidR="00097485" w:rsidRDefault="00097485"/>
    <w:p w14:paraId="183A066B" w14:textId="1AD600C3" w:rsidR="00097485" w:rsidRDefault="00097485">
      <w:r w:rsidRPr="00097485">
        <w:t>I wrote a mermaid code and created the diagram in this picture using code-based diagram tools like Mermaid</w:t>
      </w:r>
      <w:r>
        <w:t xml:space="preserve"> Live Editor</w:t>
      </w:r>
      <w:r w:rsidRPr="00097485">
        <w:t xml:space="preserve"> which made my work faster and easier. I could create and change diagrams quickly by typing simple text, which helped me avoid mistakes. This </w:t>
      </w:r>
      <w:r w:rsidR="005F237C" w:rsidRPr="00097485">
        <w:t>lets</w:t>
      </w:r>
      <w:r w:rsidRPr="00097485">
        <w:t xml:space="preserve"> me focus more on my ideas instead of spending time drawing diagrams manually</w:t>
      </w:r>
      <w:r>
        <w:t>.</w:t>
      </w:r>
    </w:p>
    <w:p w14:paraId="7CEBDB29" w14:textId="77777777" w:rsidR="00097485" w:rsidRDefault="00097485"/>
    <w:p w14:paraId="5FC63E6A" w14:textId="77777777" w:rsidR="00097485" w:rsidRDefault="00097485"/>
    <w:p w14:paraId="719E261F" w14:textId="77777777" w:rsidR="00097485" w:rsidRDefault="00097485"/>
    <w:p w14:paraId="5C79996E" w14:textId="77777777" w:rsidR="00097485" w:rsidRDefault="00097485"/>
    <w:bookmarkStart w:id="6" w:name="_Toc189925605" w:displacedByCustomXml="next"/>
    <w:sdt>
      <w:sdtPr>
        <w:id w:val="2004235884"/>
        <w:docPartObj>
          <w:docPartGallery w:val="Bibliographies"/>
          <w:docPartUnique/>
        </w:docPartObj>
      </w:sdtPr>
      <w:sdtEndPr>
        <w:rPr>
          <w:rFonts w:asciiTheme="minorHAnsi" w:eastAsiaTheme="minorHAnsi" w:hAnsiTheme="minorHAnsi" w:cstheme="minorBidi"/>
          <w:color w:val="auto"/>
          <w:sz w:val="22"/>
          <w:szCs w:val="22"/>
        </w:rPr>
      </w:sdtEndPr>
      <w:sdtContent>
        <w:p w14:paraId="2F6BF22F" w14:textId="42A47F7A" w:rsidR="00097485" w:rsidRDefault="00097485">
          <w:pPr>
            <w:pStyle w:val="Heading1"/>
          </w:pPr>
          <w:r>
            <w:t>References</w:t>
          </w:r>
          <w:bookmarkEnd w:id="6"/>
        </w:p>
        <w:sdt>
          <w:sdtPr>
            <w:id w:val="-573587230"/>
            <w:bibliography/>
          </w:sdtPr>
          <w:sdtContent>
            <w:p w14:paraId="1F2933C3" w14:textId="77777777" w:rsidR="00097485" w:rsidRDefault="00097485" w:rsidP="00097485">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AJProTech</w:t>
              </w:r>
              <w:r>
                <w:rPr>
                  <w:noProof/>
                </w:rPr>
                <w:t>. (2024). Retrieved from A Guide to Medical Device Design Process: https://ajprotech.com/blog/articles/key-aspects-of-medical-device-design.html</w:t>
              </w:r>
            </w:p>
            <w:p w14:paraId="0AB37B69" w14:textId="77777777" w:rsidR="00097485" w:rsidRDefault="00097485" w:rsidP="00097485">
              <w:pPr>
                <w:pStyle w:val="Bibliography"/>
                <w:ind w:left="720" w:hanging="720"/>
                <w:rPr>
                  <w:noProof/>
                </w:rPr>
              </w:pPr>
              <w:r>
                <w:rPr>
                  <w:noProof/>
                </w:rPr>
                <w:t xml:space="preserve">Gilero. (2020). </w:t>
              </w:r>
              <w:r>
                <w:rPr>
                  <w:i/>
                  <w:iCs/>
                  <w:noProof/>
                </w:rPr>
                <w:t>Medical Device Design &amp; Development Process</w:t>
              </w:r>
              <w:r>
                <w:rPr>
                  <w:noProof/>
                </w:rPr>
                <w:t>. Retrieved from https://www.gilero.com/news/a-guide-to-medical-device-design-development/</w:t>
              </w:r>
            </w:p>
            <w:p w14:paraId="22922E22" w14:textId="77777777" w:rsidR="00097485" w:rsidRDefault="00097485" w:rsidP="00097485">
              <w:pPr>
                <w:pStyle w:val="Bibliography"/>
                <w:ind w:left="720" w:hanging="720"/>
                <w:rPr>
                  <w:noProof/>
                </w:rPr>
              </w:pPr>
              <w:r>
                <w:rPr>
                  <w:i/>
                  <w:iCs/>
                  <w:noProof/>
                </w:rPr>
                <w:t>Greenlight Guru</w:t>
              </w:r>
              <w:r>
                <w:rPr>
                  <w:noProof/>
                </w:rPr>
                <w:t>. (2024). Retrieved from Top 100 Medical Device Acronyms &amp; Terminology You Need to Know.: https://www.greenlight.guru/blog/medical-device-terminology-acronyms</w:t>
              </w:r>
            </w:p>
            <w:p w14:paraId="5D0090A9" w14:textId="77777777" w:rsidR="00097485" w:rsidRDefault="00097485" w:rsidP="00097485">
              <w:pPr>
                <w:pStyle w:val="Bibliography"/>
                <w:ind w:left="720" w:hanging="720"/>
                <w:rPr>
                  <w:noProof/>
                </w:rPr>
              </w:pPr>
              <w:r>
                <w:rPr>
                  <w:i/>
                  <w:iCs/>
                  <w:noProof/>
                </w:rPr>
                <w:t>International Organization for Standardization</w:t>
              </w:r>
              <w:r>
                <w:rPr>
                  <w:noProof/>
                </w:rPr>
                <w:t>. (2016). Retrieved from ISO 13485:2016 Medical devices — Quality management systems — Requirements for regulatory purposes.</w:t>
              </w:r>
            </w:p>
            <w:p w14:paraId="79BA9A14" w14:textId="77777777" w:rsidR="00097485" w:rsidRDefault="00097485" w:rsidP="00097485">
              <w:pPr>
                <w:pStyle w:val="Bibliography"/>
                <w:ind w:left="720" w:hanging="720"/>
                <w:rPr>
                  <w:noProof/>
                </w:rPr>
              </w:pPr>
              <w:r>
                <w:rPr>
                  <w:i/>
                  <w:iCs/>
                  <w:noProof/>
                </w:rPr>
                <w:t>Qualio</w:t>
              </w:r>
              <w:r>
                <w:rPr>
                  <w:noProof/>
                </w:rPr>
                <w:t>. (n.d.). Retrieved from The 3 FDA medical device classes: differences and examples: https://www.qualio.com/blog/fda-medical-device-classes-differences</w:t>
              </w:r>
            </w:p>
            <w:p w14:paraId="06B5E6AF" w14:textId="77777777" w:rsidR="00097485" w:rsidRDefault="00097485" w:rsidP="00097485">
              <w:pPr>
                <w:pStyle w:val="Bibliography"/>
                <w:ind w:left="720" w:hanging="720"/>
                <w:rPr>
                  <w:noProof/>
                </w:rPr>
              </w:pPr>
              <w:r>
                <w:rPr>
                  <w:noProof/>
                </w:rPr>
                <w:t>Teixeira, M. B. (2002). Design controls for the medical device industry. CRC Press.</w:t>
              </w:r>
            </w:p>
            <w:p w14:paraId="0B5F6CF8" w14:textId="77777777" w:rsidR="00097485" w:rsidRDefault="00097485" w:rsidP="00097485">
              <w:pPr>
                <w:pStyle w:val="Bibliography"/>
                <w:ind w:left="720" w:hanging="720"/>
                <w:rPr>
                  <w:noProof/>
                </w:rPr>
              </w:pPr>
              <w:r>
                <w:rPr>
                  <w:i/>
                  <w:iCs/>
                  <w:noProof/>
                </w:rPr>
                <w:t>Therapeutic Goods Administration</w:t>
              </w:r>
              <w:r>
                <w:rPr>
                  <w:noProof/>
                </w:rPr>
                <w:t>. (2024). Retrieved from Medical devices overview: https://www.tga.gov.au/products/medical-devices/medical-devices-overview</w:t>
              </w:r>
            </w:p>
            <w:p w14:paraId="66E40BB5" w14:textId="77777777" w:rsidR="00097485" w:rsidRDefault="00097485" w:rsidP="00097485">
              <w:pPr>
                <w:pStyle w:val="Bibliography"/>
                <w:ind w:left="720" w:hanging="720"/>
                <w:rPr>
                  <w:noProof/>
                </w:rPr>
              </w:pPr>
              <w:r>
                <w:rPr>
                  <w:i/>
                  <w:iCs/>
                  <w:noProof/>
                </w:rPr>
                <w:t>U.S. Food and Drug Administration.</w:t>
              </w:r>
              <w:r>
                <w:rPr>
                  <w:noProof/>
                </w:rPr>
                <w:t xml:space="preserve"> (1997). Retrieved from Design Control Guidance for Medical Device Manufacturers. : https://www.fda.gov/media/116573/download</w:t>
              </w:r>
            </w:p>
            <w:p w14:paraId="55A1FFA3" w14:textId="77777777" w:rsidR="00097485" w:rsidRDefault="00097485" w:rsidP="00097485">
              <w:pPr>
                <w:pStyle w:val="Bibliography"/>
                <w:ind w:left="720" w:hanging="720"/>
                <w:rPr>
                  <w:noProof/>
                </w:rPr>
              </w:pPr>
              <w:r>
                <w:rPr>
                  <w:i/>
                  <w:iCs/>
                  <w:noProof/>
                </w:rPr>
                <w:t>World Health Organization</w:t>
              </w:r>
              <w:r>
                <w:rPr>
                  <w:noProof/>
                </w:rPr>
                <w:t>. (n.d.). Retrieved from Medical devices: https://www.who.int/health-topics/medical-devices</w:t>
              </w:r>
            </w:p>
            <w:p w14:paraId="5B36C76B" w14:textId="47DB49A1" w:rsidR="00097485" w:rsidRDefault="00097485" w:rsidP="00097485">
              <w:r>
                <w:rPr>
                  <w:b/>
                  <w:bCs/>
                  <w:noProof/>
                </w:rPr>
                <w:fldChar w:fldCharType="end"/>
              </w:r>
            </w:p>
          </w:sdtContent>
        </w:sdt>
      </w:sdtContent>
    </w:sdt>
    <w:p w14:paraId="64CB7CAC" w14:textId="77777777" w:rsidR="00097485" w:rsidRPr="00097485" w:rsidRDefault="00097485" w:rsidP="00097485"/>
    <w:sectPr w:rsidR="00097485" w:rsidRPr="00097485" w:rsidSect="00B357B2">
      <w:type w:val="continuous"/>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E5B10" w14:textId="77777777" w:rsidR="00D6746D" w:rsidRDefault="00D6746D" w:rsidP="00B357B2">
      <w:pPr>
        <w:spacing w:after="0" w:line="240" w:lineRule="auto"/>
      </w:pPr>
      <w:r>
        <w:separator/>
      </w:r>
    </w:p>
  </w:endnote>
  <w:endnote w:type="continuationSeparator" w:id="0">
    <w:p w14:paraId="5124B714" w14:textId="77777777" w:rsidR="00D6746D" w:rsidRDefault="00D6746D" w:rsidP="00B3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29868"/>
      <w:docPartObj>
        <w:docPartGallery w:val="Page Numbers (Bottom of Page)"/>
        <w:docPartUnique/>
      </w:docPartObj>
    </w:sdtPr>
    <w:sdtEndPr>
      <w:rPr>
        <w:noProof/>
      </w:rPr>
    </w:sdtEndPr>
    <w:sdtContent>
      <w:p w14:paraId="2F9D3484" w14:textId="14D01341" w:rsidR="00B357B2" w:rsidRDefault="00B357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DEDEA" w14:textId="77777777" w:rsidR="00B357B2" w:rsidRDefault="00B3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CD24D" w14:textId="77777777" w:rsidR="00D6746D" w:rsidRDefault="00D6746D" w:rsidP="00B357B2">
      <w:pPr>
        <w:spacing w:after="0" w:line="240" w:lineRule="auto"/>
      </w:pPr>
      <w:r>
        <w:separator/>
      </w:r>
    </w:p>
  </w:footnote>
  <w:footnote w:type="continuationSeparator" w:id="0">
    <w:p w14:paraId="701459DA" w14:textId="77777777" w:rsidR="00D6746D" w:rsidRDefault="00D6746D" w:rsidP="00B35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C2DCA"/>
    <w:multiLevelType w:val="hybridMultilevel"/>
    <w:tmpl w:val="12E2D03E"/>
    <w:lvl w:ilvl="0" w:tplc="04090005">
      <w:start w:val="1"/>
      <w:numFmt w:val="bullet"/>
      <w:lvlText w:val=""/>
      <w:lvlJc w:val="left"/>
      <w:pPr>
        <w:ind w:left="720" w:hanging="360"/>
      </w:pPr>
      <w:rPr>
        <w:rFonts w:ascii="Wingdings" w:hAnsi="Wingding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55E77"/>
    <w:multiLevelType w:val="hybridMultilevel"/>
    <w:tmpl w:val="9040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91B00"/>
    <w:multiLevelType w:val="hybridMultilevel"/>
    <w:tmpl w:val="E81C14A8"/>
    <w:lvl w:ilvl="0" w:tplc="BE2E96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7CE"/>
    <w:multiLevelType w:val="multilevel"/>
    <w:tmpl w:val="3DB8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91201"/>
    <w:multiLevelType w:val="hybridMultilevel"/>
    <w:tmpl w:val="4ADEB35A"/>
    <w:lvl w:ilvl="0" w:tplc="1CFC4EA4">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57F5"/>
    <w:multiLevelType w:val="hybridMultilevel"/>
    <w:tmpl w:val="2C6C7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CC5655"/>
    <w:multiLevelType w:val="hybridMultilevel"/>
    <w:tmpl w:val="A58C8984"/>
    <w:lvl w:ilvl="0" w:tplc="04090005">
      <w:start w:val="1"/>
      <w:numFmt w:val="bullet"/>
      <w:lvlText w:val=""/>
      <w:lvlJc w:val="left"/>
      <w:pPr>
        <w:ind w:left="720" w:hanging="360"/>
      </w:pPr>
      <w:rPr>
        <w:rFonts w:ascii="Wingdings" w:hAnsi="Wingdings"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6517596">
    <w:abstractNumId w:val="3"/>
  </w:num>
  <w:num w:numId="2" w16cid:durableId="33166484">
    <w:abstractNumId w:val="1"/>
  </w:num>
  <w:num w:numId="3" w16cid:durableId="248123819">
    <w:abstractNumId w:val="0"/>
  </w:num>
  <w:num w:numId="4" w16cid:durableId="1990011075">
    <w:abstractNumId w:val="6"/>
  </w:num>
  <w:num w:numId="5" w16cid:durableId="1567643760">
    <w:abstractNumId w:val="5"/>
  </w:num>
  <w:num w:numId="6" w16cid:durableId="2125877480">
    <w:abstractNumId w:val="2"/>
  </w:num>
  <w:num w:numId="7" w16cid:durableId="704333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90"/>
    <w:rsid w:val="000067C4"/>
    <w:rsid w:val="00037997"/>
    <w:rsid w:val="00097485"/>
    <w:rsid w:val="000A40F5"/>
    <w:rsid w:val="000B01A2"/>
    <w:rsid w:val="000B57BB"/>
    <w:rsid w:val="00122CB8"/>
    <w:rsid w:val="00143ED7"/>
    <w:rsid w:val="001A753E"/>
    <w:rsid w:val="001B7177"/>
    <w:rsid w:val="002132BA"/>
    <w:rsid w:val="00253FFC"/>
    <w:rsid w:val="00320EC3"/>
    <w:rsid w:val="00347EB9"/>
    <w:rsid w:val="00362B8F"/>
    <w:rsid w:val="00370C72"/>
    <w:rsid w:val="0040239C"/>
    <w:rsid w:val="00465432"/>
    <w:rsid w:val="004E382B"/>
    <w:rsid w:val="00573CEA"/>
    <w:rsid w:val="005A419A"/>
    <w:rsid w:val="005C0F1A"/>
    <w:rsid w:val="005F237C"/>
    <w:rsid w:val="00606C82"/>
    <w:rsid w:val="00613038"/>
    <w:rsid w:val="007C5AEE"/>
    <w:rsid w:val="0088081D"/>
    <w:rsid w:val="00884E90"/>
    <w:rsid w:val="00893B30"/>
    <w:rsid w:val="008A7BB7"/>
    <w:rsid w:val="00922614"/>
    <w:rsid w:val="00932A24"/>
    <w:rsid w:val="00A0648D"/>
    <w:rsid w:val="00A60976"/>
    <w:rsid w:val="00AB7AB3"/>
    <w:rsid w:val="00AD37ED"/>
    <w:rsid w:val="00B357B2"/>
    <w:rsid w:val="00B53BE0"/>
    <w:rsid w:val="00BA3D2A"/>
    <w:rsid w:val="00BE2F5A"/>
    <w:rsid w:val="00BF33B0"/>
    <w:rsid w:val="00D362C5"/>
    <w:rsid w:val="00D612DD"/>
    <w:rsid w:val="00D6746D"/>
    <w:rsid w:val="00E06D21"/>
    <w:rsid w:val="00EB560B"/>
    <w:rsid w:val="00F32C93"/>
    <w:rsid w:val="00F456DF"/>
    <w:rsid w:val="00FC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A3498"/>
  <w15:chartTrackingRefBased/>
  <w15:docId w15:val="{E93905D1-916B-4E84-99A4-3841F41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DF"/>
  </w:style>
  <w:style w:type="paragraph" w:styleId="Heading1">
    <w:name w:val="heading 1"/>
    <w:basedOn w:val="Normal"/>
    <w:next w:val="Normal"/>
    <w:link w:val="Heading1Char"/>
    <w:uiPriority w:val="9"/>
    <w:qFormat/>
    <w:rsid w:val="00884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E90"/>
    <w:rPr>
      <w:rFonts w:eastAsiaTheme="majorEastAsia" w:cstheme="majorBidi"/>
      <w:color w:val="272727" w:themeColor="text1" w:themeTint="D8"/>
    </w:rPr>
  </w:style>
  <w:style w:type="paragraph" w:styleId="Title">
    <w:name w:val="Title"/>
    <w:basedOn w:val="Normal"/>
    <w:next w:val="Normal"/>
    <w:link w:val="TitleChar"/>
    <w:uiPriority w:val="10"/>
    <w:qFormat/>
    <w:rsid w:val="0088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E90"/>
    <w:pPr>
      <w:spacing w:before="160"/>
      <w:jc w:val="center"/>
    </w:pPr>
    <w:rPr>
      <w:i/>
      <w:iCs/>
      <w:color w:val="404040" w:themeColor="text1" w:themeTint="BF"/>
    </w:rPr>
  </w:style>
  <w:style w:type="character" w:customStyle="1" w:styleId="QuoteChar">
    <w:name w:val="Quote Char"/>
    <w:basedOn w:val="DefaultParagraphFont"/>
    <w:link w:val="Quote"/>
    <w:uiPriority w:val="29"/>
    <w:rsid w:val="00884E90"/>
    <w:rPr>
      <w:i/>
      <w:iCs/>
      <w:color w:val="404040" w:themeColor="text1" w:themeTint="BF"/>
    </w:rPr>
  </w:style>
  <w:style w:type="paragraph" w:styleId="ListParagraph">
    <w:name w:val="List Paragraph"/>
    <w:basedOn w:val="Normal"/>
    <w:uiPriority w:val="34"/>
    <w:qFormat/>
    <w:rsid w:val="00884E90"/>
    <w:pPr>
      <w:ind w:left="720"/>
      <w:contextualSpacing/>
    </w:pPr>
  </w:style>
  <w:style w:type="character" w:styleId="IntenseEmphasis">
    <w:name w:val="Intense Emphasis"/>
    <w:basedOn w:val="DefaultParagraphFont"/>
    <w:uiPriority w:val="21"/>
    <w:qFormat/>
    <w:rsid w:val="00884E90"/>
    <w:rPr>
      <w:i/>
      <w:iCs/>
      <w:color w:val="0F4761" w:themeColor="accent1" w:themeShade="BF"/>
    </w:rPr>
  </w:style>
  <w:style w:type="paragraph" w:styleId="IntenseQuote">
    <w:name w:val="Intense Quote"/>
    <w:basedOn w:val="Normal"/>
    <w:next w:val="Normal"/>
    <w:link w:val="IntenseQuoteChar"/>
    <w:uiPriority w:val="30"/>
    <w:qFormat/>
    <w:rsid w:val="00884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E90"/>
    <w:rPr>
      <w:i/>
      <w:iCs/>
      <w:color w:val="0F4761" w:themeColor="accent1" w:themeShade="BF"/>
    </w:rPr>
  </w:style>
  <w:style w:type="character" w:styleId="IntenseReference">
    <w:name w:val="Intense Reference"/>
    <w:basedOn w:val="DefaultParagraphFont"/>
    <w:uiPriority w:val="32"/>
    <w:qFormat/>
    <w:rsid w:val="00884E90"/>
    <w:rPr>
      <w:b/>
      <w:bCs/>
      <w:smallCaps/>
      <w:color w:val="0F4761" w:themeColor="accent1" w:themeShade="BF"/>
      <w:spacing w:val="5"/>
    </w:rPr>
  </w:style>
  <w:style w:type="character" w:styleId="CommentReference">
    <w:name w:val="annotation reference"/>
    <w:basedOn w:val="DefaultParagraphFont"/>
    <w:uiPriority w:val="99"/>
    <w:semiHidden/>
    <w:unhideWhenUsed/>
    <w:rsid w:val="007C5AEE"/>
    <w:rPr>
      <w:sz w:val="16"/>
      <w:szCs w:val="16"/>
    </w:rPr>
  </w:style>
  <w:style w:type="paragraph" w:styleId="CommentText">
    <w:name w:val="annotation text"/>
    <w:basedOn w:val="Normal"/>
    <w:link w:val="CommentTextChar"/>
    <w:uiPriority w:val="99"/>
    <w:unhideWhenUsed/>
    <w:rsid w:val="007C5AEE"/>
    <w:pPr>
      <w:spacing w:line="240" w:lineRule="auto"/>
    </w:pPr>
    <w:rPr>
      <w:sz w:val="20"/>
      <w:szCs w:val="20"/>
    </w:rPr>
  </w:style>
  <w:style w:type="character" w:customStyle="1" w:styleId="CommentTextChar">
    <w:name w:val="Comment Text Char"/>
    <w:basedOn w:val="DefaultParagraphFont"/>
    <w:link w:val="CommentText"/>
    <w:uiPriority w:val="99"/>
    <w:rsid w:val="007C5AEE"/>
    <w:rPr>
      <w:sz w:val="20"/>
      <w:szCs w:val="20"/>
    </w:rPr>
  </w:style>
  <w:style w:type="paragraph" w:styleId="CommentSubject">
    <w:name w:val="annotation subject"/>
    <w:basedOn w:val="CommentText"/>
    <w:next w:val="CommentText"/>
    <w:link w:val="CommentSubjectChar"/>
    <w:uiPriority w:val="99"/>
    <w:semiHidden/>
    <w:unhideWhenUsed/>
    <w:rsid w:val="007C5AEE"/>
    <w:rPr>
      <w:b/>
      <w:bCs/>
    </w:rPr>
  </w:style>
  <w:style w:type="character" w:customStyle="1" w:styleId="CommentSubjectChar">
    <w:name w:val="Comment Subject Char"/>
    <w:basedOn w:val="CommentTextChar"/>
    <w:link w:val="CommentSubject"/>
    <w:uiPriority w:val="99"/>
    <w:semiHidden/>
    <w:rsid w:val="007C5AEE"/>
    <w:rPr>
      <w:b/>
      <w:bCs/>
      <w:sz w:val="20"/>
      <w:szCs w:val="20"/>
    </w:rPr>
  </w:style>
  <w:style w:type="paragraph" w:styleId="Header">
    <w:name w:val="header"/>
    <w:basedOn w:val="Normal"/>
    <w:link w:val="HeaderChar"/>
    <w:uiPriority w:val="99"/>
    <w:unhideWhenUsed/>
    <w:rsid w:val="00B35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B2"/>
  </w:style>
  <w:style w:type="paragraph" w:styleId="Footer">
    <w:name w:val="footer"/>
    <w:basedOn w:val="Normal"/>
    <w:link w:val="FooterChar"/>
    <w:uiPriority w:val="99"/>
    <w:unhideWhenUsed/>
    <w:rsid w:val="00B35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B2"/>
  </w:style>
  <w:style w:type="character" w:styleId="Hyperlink">
    <w:name w:val="Hyperlink"/>
    <w:basedOn w:val="DefaultParagraphFont"/>
    <w:uiPriority w:val="99"/>
    <w:unhideWhenUsed/>
    <w:rsid w:val="00F32C93"/>
    <w:rPr>
      <w:color w:val="467886" w:themeColor="hyperlink"/>
      <w:u w:val="single"/>
    </w:rPr>
  </w:style>
  <w:style w:type="character" w:styleId="UnresolvedMention">
    <w:name w:val="Unresolved Mention"/>
    <w:basedOn w:val="DefaultParagraphFont"/>
    <w:uiPriority w:val="99"/>
    <w:semiHidden/>
    <w:unhideWhenUsed/>
    <w:rsid w:val="00F32C93"/>
    <w:rPr>
      <w:color w:val="605E5C"/>
      <w:shd w:val="clear" w:color="auto" w:fill="E1DFDD"/>
    </w:rPr>
  </w:style>
  <w:style w:type="paragraph" w:styleId="TOCHeading">
    <w:name w:val="TOC Heading"/>
    <w:basedOn w:val="Heading1"/>
    <w:next w:val="Normal"/>
    <w:uiPriority w:val="39"/>
    <w:unhideWhenUsed/>
    <w:qFormat/>
    <w:rsid w:val="00F456D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F237C"/>
    <w:pPr>
      <w:tabs>
        <w:tab w:val="right" w:leader="dot" w:pos="9350"/>
      </w:tabs>
      <w:spacing w:after="100"/>
    </w:pPr>
    <w:rPr>
      <w:b/>
      <w:bCs/>
      <w:noProof/>
    </w:rPr>
  </w:style>
  <w:style w:type="character" w:styleId="FollowedHyperlink">
    <w:name w:val="FollowedHyperlink"/>
    <w:basedOn w:val="DefaultParagraphFont"/>
    <w:uiPriority w:val="99"/>
    <w:semiHidden/>
    <w:unhideWhenUsed/>
    <w:rsid w:val="00A60976"/>
    <w:rPr>
      <w:color w:val="96607D" w:themeColor="followedHyperlink"/>
      <w:u w:val="single"/>
    </w:rPr>
  </w:style>
  <w:style w:type="paragraph" w:styleId="NoSpacing">
    <w:name w:val="No Spacing"/>
    <w:link w:val="NoSpacingChar"/>
    <w:uiPriority w:val="1"/>
    <w:qFormat/>
    <w:rsid w:val="000B57B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B57BB"/>
    <w:rPr>
      <w:rFonts w:eastAsiaTheme="minorEastAsia"/>
      <w:kern w:val="0"/>
      <w14:ligatures w14:val="none"/>
    </w:rPr>
  </w:style>
  <w:style w:type="paragraph" w:styleId="Bibliography">
    <w:name w:val="Bibliography"/>
    <w:basedOn w:val="Normal"/>
    <w:next w:val="Normal"/>
    <w:uiPriority w:val="37"/>
    <w:unhideWhenUsed/>
    <w:rsid w:val="0009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44121">
      <w:bodyDiv w:val="1"/>
      <w:marLeft w:val="0"/>
      <w:marRight w:val="0"/>
      <w:marTop w:val="0"/>
      <w:marBottom w:val="0"/>
      <w:divBdr>
        <w:top w:val="none" w:sz="0" w:space="0" w:color="auto"/>
        <w:left w:val="none" w:sz="0" w:space="0" w:color="auto"/>
        <w:bottom w:val="none" w:sz="0" w:space="0" w:color="auto"/>
        <w:right w:val="none" w:sz="0" w:space="0" w:color="auto"/>
      </w:divBdr>
    </w:div>
    <w:div w:id="177736147">
      <w:bodyDiv w:val="1"/>
      <w:marLeft w:val="0"/>
      <w:marRight w:val="0"/>
      <w:marTop w:val="0"/>
      <w:marBottom w:val="0"/>
      <w:divBdr>
        <w:top w:val="none" w:sz="0" w:space="0" w:color="auto"/>
        <w:left w:val="none" w:sz="0" w:space="0" w:color="auto"/>
        <w:bottom w:val="none" w:sz="0" w:space="0" w:color="auto"/>
        <w:right w:val="none" w:sz="0" w:space="0" w:color="auto"/>
      </w:divBdr>
    </w:div>
    <w:div w:id="201288334">
      <w:bodyDiv w:val="1"/>
      <w:marLeft w:val="0"/>
      <w:marRight w:val="0"/>
      <w:marTop w:val="0"/>
      <w:marBottom w:val="0"/>
      <w:divBdr>
        <w:top w:val="none" w:sz="0" w:space="0" w:color="auto"/>
        <w:left w:val="none" w:sz="0" w:space="0" w:color="auto"/>
        <w:bottom w:val="none" w:sz="0" w:space="0" w:color="auto"/>
        <w:right w:val="none" w:sz="0" w:space="0" w:color="auto"/>
      </w:divBdr>
    </w:div>
    <w:div w:id="387850275">
      <w:bodyDiv w:val="1"/>
      <w:marLeft w:val="0"/>
      <w:marRight w:val="0"/>
      <w:marTop w:val="0"/>
      <w:marBottom w:val="0"/>
      <w:divBdr>
        <w:top w:val="none" w:sz="0" w:space="0" w:color="auto"/>
        <w:left w:val="none" w:sz="0" w:space="0" w:color="auto"/>
        <w:bottom w:val="none" w:sz="0" w:space="0" w:color="auto"/>
        <w:right w:val="none" w:sz="0" w:space="0" w:color="auto"/>
      </w:divBdr>
      <w:divsChild>
        <w:div w:id="1515067912">
          <w:marLeft w:val="0"/>
          <w:marRight w:val="0"/>
          <w:marTop w:val="0"/>
          <w:marBottom w:val="0"/>
          <w:divBdr>
            <w:top w:val="single" w:sz="2" w:space="0" w:color="auto"/>
            <w:left w:val="single" w:sz="2" w:space="4" w:color="auto"/>
            <w:bottom w:val="single" w:sz="2" w:space="0" w:color="auto"/>
            <w:right w:val="single" w:sz="2" w:space="4" w:color="auto"/>
          </w:divBdr>
        </w:div>
        <w:div w:id="1145244903">
          <w:marLeft w:val="0"/>
          <w:marRight w:val="0"/>
          <w:marTop w:val="0"/>
          <w:marBottom w:val="0"/>
          <w:divBdr>
            <w:top w:val="single" w:sz="2" w:space="0" w:color="auto"/>
            <w:left w:val="single" w:sz="2" w:space="4" w:color="auto"/>
            <w:bottom w:val="single" w:sz="2" w:space="0" w:color="auto"/>
            <w:right w:val="single" w:sz="2" w:space="4" w:color="auto"/>
          </w:divBdr>
        </w:div>
        <w:div w:id="772822284">
          <w:marLeft w:val="0"/>
          <w:marRight w:val="0"/>
          <w:marTop w:val="0"/>
          <w:marBottom w:val="0"/>
          <w:divBdr>
            <w:top w:val="single" w:sz="2" w:space="0" w:color="auto"/>
            <w:left w:val="single" w:sz="2" w:space="4" w:color="auto"/>
            <w:bottom w:val="single" w:sz="2" w:space="0" w:color="auto"/>
            <w:right w:val="single" w:sz="2" w:space="4" w:color="auto"/>
          </w:divBdr>
        </w:div>
        <w:div w:id="245460882">
          <w:marLeft w:val="0"/>
          <w:marRight w:val="0"/>
          <w:marTop w:val="0"/>
          <w:marBottom w:val="0"/>
          <w:divBdr>
            <w:top w:val="single" w:sz="2" w:space="0" w:color="auto"/>
            <w:left w:val="single" w:sz="2" w:space="4" w:color="auto"/>
            <w:bottom w:val="single" w:sz="2" w:space="0" w:color="auto"/>
            <w:right w:val="single" w:sz="2" w:space="4" w:color="auto"/>
          </w:divBdr>
        </w:div>
        <w:div w:id="1892421482">
          <w:marLeft w:val="0"/>
          <w:marRight w:val="0"/>
          <w:marTop w:val="0"/>
          <w:marBottom w:val="0"/>
          <w:divBdr>
            <w:top w:val="single" w:sz="2" w:space="0" w:color="auto"/>
            <w:left w:val="single" w:sz="2" w:space="4" w:color="auto"/>
            <w:bottom w:val="single" w:sz="2" w:space="0" w:color="auto"/>
            <w:right w:val="single" w:sz="2" w:space="4" w:color="auto"/>
          </w:divBdr>
        </w:div>
        <w:div w:id="1466310342">
          <w:marLeft w:val="0"/>
          <w:marRight w:val="0"/>
          <w:marTop w:val="0"/>
          <w:marBottom w:val="0"/>
          <w:divBdr>
            <w:top w:val="single" w:sz="2" w:space="0" w:color="auto"/>
            <w:left w:val="single" w:sz="2" w:space="4" w:color="auto"/>
            <w:bottom w:val="single" w:sz="2" w:space="0" w:color="auto"/>
            <w:right w:val="single" w:sz="2" w:space="4" w:color="auto"/>
          </w:divBdr>
        </w:div>
        <w:div w:id="698895896">
          <w:marLeft w:val="0"/>
          <w:marRight w:val="0"/>
          <w:marTop w:val="0"/>
          <w:marBottom w:val="0"/>
          <w:divBdr>
            <w:top w:val="single" w:sz="2" w:space="0" w:color="auto"/>
            <w:left w:val="single" w:sz="2" w:space="4" w:color="auto"/>
            <w:bottom w:val="single" w:sz="2" w:space="0" w:color="auto"/>
            <w:right w:val="single" w:sz="2" w:space="4" w:color="auto"/>
          </w:divBdr>
        </w:div>
      </w:divsChild>
    </w:div>
    <w:div w:id="465052970">
      <w:bodyDiv w:val="1"/>
      <w:marLeft w:val="0"/>
      <w:marRight w:val="0"/>
      <w:marTop w:val="0"/>
      <w:marBottom w:val="0"/>
      <w:divBdr>
        <w:top w:val="none" w:sz="0" w:space="0" w:color="auto"/>
        <w:left w:val="none" w:sz="0" w:space="0" w:color="auto"/>
        <w:bottom w:val="none" w:sz="0" w:space="0" w:color="auto"/>
        <w:right w:val="none" w:sz="0" w:space="0" w:color="auto"/>
      </w:divBdr>
    </w:div>
    <w:div w:id="629240040">
      <w:bodyDiv w:val="1"/>
      <w:marLeft w:val="0"/>
      <w:marRight w:val="0"/>
      <w:marTop w:val="0"/>
      <w:marBottom w:val="0"/>
      <w:divBdr>
        <w:top w:val="none" w:sz="0" w:space="0" w:color="auto"/>
        <w:left w:val="none" w:sz="0" w:space="0" w:color="auto"/>
        <w:bottom w:val="none" w:sz="0" w:space="0" w:color="auto"/>
        <w:right w:val="none" w:sz="0" w:space="0" w:color="auto"/>
      </w:divBdr>
    </w:div>
    <w:div w:id="1034385483">
      <w:bodyDiv w:val="1"/>
      <w:marLeft w:val="0"/>
      <w:marRight w:val="0"/>
      <w:marTop w:val="0"/>
      <w:marBottom w:val="0"/>
      <w:divBdr>
        <w:top w:val="none" w:sz="0" w:space="0" w:color="auto"/>
        <w:left w:val="none" w:sz="0" w:space="0" w:color="auto"/>
        <w:bottom w:val="none" w:sz="0" w:space="0" w:color="auto"/>
        <w:right w:val="none" w:sz="0" w:space="0" w:color="auto"/>
      </w:divBdr>
    </w:div>
    <w:div w:id="1220559355">
      <w:bodyDiv w:val="1"/>
      <w:marLeft w:val="0"/>
      <w:marRight w:val="0"/>
      <w:marTop w:val="0"/>
      <w:marBottom w:val="0"/>
      <w:divBdr>
        <w:top w:val="none" w:sz="0" w:space="0" w:color="auto"/>
        <w:left w:val="none" w:sz="0" w:space="0" w:color="auto"/>
        <w:bottom w:val="none" w:sz="0" w:space="0" w:color="auto"/>
        <w:right w:val="none" w:sz="0" w:space="0" w:color="auto"/>
      </w:divBdr>
    </w:div>
    <w:div w:id="1264916355">
      <w:bodyDiv w:val="1"/>
      <w:marLeft w:val="0"/>
      <w:marRight w:val="0"/>
      <w:marTop w:val="0"/>
      <w:marBottom w:val="0"/>
      <w:divBdr>
        <w:top w:val="none" w:sz="0" w:space="0" w:color="auto"/>
        <w:left w:val="none" w:sz="0" w:space="0" w:color="auto"/>
        <w:bottom w:val="none" w:sz="0" w:space="0" w:color="auto"/>
        <w:right w:val="none" w:sz="0" w:space="0" w:color="auto"/>
      </w:divBdr>
      <w:divsChild>
        <w:div w:id="62342364">
          <w:marLeft w:val="0"/>
          <w:marRight w:val="0"/>
          <w:marTop w:val="0"/>
          <w:marBottom w:val="0"/>
          <w:divBdr>
            <w:top w:val="single" w:sz="2" w:space="0" w:color="auto"/>
            <w:left w:val="single" w:sz="2" w:space="4" w:color="auto"/>
            <w:bottom w:val="single" w:sz="2" w:space="0" w:color="auto"/>
            <w:right w:val="single" w:sz="2" w:space="4" w:color="auto"/>
          </w:divBdr>
        </w:div>
      </w:divsChild>
    </w:div>
    <w:div w:id="1496993615">
      <w:bodyDiv w:val="1"/>
      <w:marLeft w:val="0"/>
      <w:marRight w:val="0"/>
      <w:marTop w:val="0"/>
      <w:marBottom w:val="0"/>
      <w:divBdr>
        <w:top w:val="none" w:sz="0" w:space="0" w:color="auto"/>
        <w:left w:val="none" w:sz="0" w:space="0" w:color="auto"/>
        <w:bottom w:val="none" w:sz="0" w:space="0" w:color="auto"/>
        <w:right w:val="none" w:sz="0" w:space="0" w:color="auto"/>
      </w:divBdr>
    </w:div>
    <w:div w:id="1504315517">
      <w:bodyDiv w:val="1"/>
      <w:marLeft w:val="0"/>
      <w:marRight w:val="0"/>
      <w:marTop w:val="0"/>
      <w:marBottom w:val="0"/>
      <w:divBdr>
        <w:top w:val="none" w:sz="0" w:space="0" w:color="auto"/>
        <w:left w:val="none" w:sz="0" w:space="0" w:color="auto"/>
        <w:bottom w:val="none" w:sz="0" w:space="0" w:color="auto"/>
        <w:right w:val="none" w:sz="0" w:space="0" w:color="auto"/>
      </w:divBdr>
    </w:div>
    <w:div w:id="1586106700">
      <w:bodyDiv w:val="1"/>
      <w:marLeft w:val="0"/>
      <w:marRight w:val="0"/>
      <w:marTop w:val="0"/>
      <w:marBottom w:val="0"/>
      <w:divBdr>
        <w:top w:val="none" w:sz="0" w:space="0" w:color="auto"/>
        <w:left w:val="none" w:sz="0" w:space="0" w:color="auto"/>
        <w:bottom w:val="none" w:sz="0" w:space="0" w:color="auto"/>
        <w:right w:val="none" w:sz="0" w:space="0" w:color="auto"/>
      </w:divBdr>
    </w:div>
    <w:div w:id="1622611723">
      <w:bodyDiv w:val="1"/>
      <w:marLeft w:val="0"/>
      <w:marRight w:val="0"/>
      <w:marTop w:val="0"/>
      <w:marBottom w:val="0"/>
      <w:divBdr>
        <w:top w:val="none" w:sz="0" w:space="0" w:color="auto"/>
        <w:left w:val="none" w:sz="0" w:space="0" w:color="auto"/>
        <w:bottom w:val="none" w:sz="0" w:space="0" w:color="auto"/>
        <w:right w:val="none" w:sz="0" w:space="0" w:color="auto"/>
      </w:divBdr>
      <w:divsChild>
        <w:div w:id="4213793">
          <w:marLeft w:val="0"/>
          <w:marRight w:val="0"/>
          <w:marTop w:val="0"/>
          <w:marBottom w:val="0"/>
          <w:divBdr>
            <w:top w:val="single" w:sz="2" w:space="0" w:color="auto"/>
            <w:left w:val="single" w:sz="2" w:space="4" w:color="auto"/>
            <w:bottom w:val="single" w:sz="2" w:space="0" w:color="auto"/>
            <w:right w:val="single" w:sz="2" w:space="4" w:color="auto"/>
          </w:divBdr>
        </w:div>
        <w:div w:id="668559373">
          <w:marLeft w:val="0"/>
          <w:marRight w:val="0"/>
          <w:marTop w:val="0"/>
          <w:marBottom w:val="0"/>
          <w:divBdr>
            <w:top w:val="single" w:sz="2" w:space="0" w:color="auto"/>
            <w:left w:val="single" w:sz="2" w:space="4" w:color="auto"/>
            <w:bottom w:val="single" w:sz="2" w:space="0" w:color="auto"/>
            <w:right w:val="single" w:sz="2" w:space="4" w:color="auto"/>
          </w:divBdr>
        </w:div>
      </w:divsChild>
    </w:div>
    <w:div w:id="1645506522">
      <w:bodyDiv w:val="1"/>
      <w:marLeft w:val="0"/>
      <w:marRight w:val="0"/>
      <w:marTop w:val="0"/>
      <w:marBottom w:val="0"/>
      <w:divBdr>
        <w:top w:val="none" w:sz="0" w:space="0" w:color="auto"/>
        <w:left w:val="none" w:sz="0" w:space="0" w:color="auto"/>
        <w:bottom w:val="none" w:sz="0" w:space="0" w:color="auto"/>
        <w:right w:val="none" w:sz="0" w:space="0" w:color="auto"/>
      </w:divBdr>
    </w:div>
    <w:div w:id="1688676716">
      <w:bodyDiv w:val="1"/>
      <w:marLeft w:val="0"/>
      <w:marRight w:val="0"/>
      <w:marTop w:val="0"/>
      <w:marBottom w:val="0"/>
      <w:divBdr>
        <w:top w:val="none" w:sz="0" w:space="0" w:color="auto"/>
        <w:left w:val="none" w:sz="0" w:space="0" w:color="auto"/>
        <w:bottom w:val="none" w:sz="0" w:space="0" w:color="auto"/>
        <w:right w:val="none" w:sz="0" w:space="0" w:color="auto"/>
      </w:divBdr>
    </w:div>
    <w:div w:id="1763066341">
      <w:bodyDiv w:val="1"/>
      <w:marLeft w:val="0"/>
      <w:marRight w:val="0"/>
      <w:marTop w:val="0"/>
      <w:marBottom w:val="0"/>
      <w:divBdr>
        <w:top w:val="none" w:sz="0" w:space="0" w:color="auto"/>
        <w:left w:val="none" w:sz="0" w:space="0" w:color="auto"/>
        <w:bottom w:val="none" w:sz="0" w:space="0" w:color="auto"/>
        <w:right w:val="none" w:sz="0" w:space="0" w:color="auto"/>
      </w:divBdr>
    </w:div>
    <w:div w:id="1877235383">
      <w:bodyDiv w:val="1"/>
      <w:marLeft w:val="0"/>
      <w:marRight w:val="0"/>
      <w:marTop w:val="0"/>
      <w:marBottom w:val="0"/>
      <w:divBdr>
        <w:top w:val="none" w:sz="0" w:space="0" w:color="auto"/>
        <w:left w:val="none" w:sz="0" w:space="0" w:color="auto"/>
        <w:bottom w:val="none" w:sz="0" w:space="0" w:color="auto"/>
        <w:right w:val="none" w:sz="0" w:space="0" w:color="auto"/>
      </w:divBdr>
    </w:div>
    <w:div w:id="1915042586">
      <w:bodyDiv w:val="1"/>
      <w:marLeft w:val="0"/>
      <w:marRight w:val="0"/>
      <w:marTop w:val="0"/>
      <w:marBottom w:val="0"/>
      <w:divBdr>
        <w:top w:val="none" w:sz="0" w:space="0" w:color="auto"/>
        <w:left w:val="none" w:sz="0" w:space="0" w:color="auto"/>
        <w:bottom w:val="none" w:sz="0" w:space="0" w:color="auto"/>
        <w:right w:val="none" w:sz="0" w:space="0" w:color="auto"/>
      </w:divBdr>
    </w:div>
    <w:div w:id="1926693618">
      <w:bodyDiv w:val="1"/>
      <w:marLeft w:val="0"/>
      <w:marRight w:val="0"/>
      <w:marTop w:val="0"/>
      <w:marBottom w:val="0"/>
      <w:divBdr>
        <w:top w:val="none" w:sz="0" w:space="0" w:color="auto"/>
        <w:left w:val="none" w:sz="0" w:space="0" w:color="auto"/>
        <w:bottom w:val="none" w:sz="0" w:space="0" w:color="auto"/>
        <w:right w:val="none" w:sz="0" w:space="0" w:color="auto"/>
      </w:divBdr>
    </w:div>
    <w:div w:id="1927878493">
      <w:bodyDiv w:val="1"/>
      <w:marLeft w:val="0"/>
      <w:marRight w:val="0"/>
      <w:marTop w:val="0"/>
      <w:marBottom w:val="0"/>
      <w:divBdr>
        <w:top w:val="none" w:sz="0" w:space="0" w:color="auto"/>
        <w:left w:val="none" w:sz="0" w:space="0" w:color="auto"/>
        <w:bottom w:val="none" w:sz="0" w:space="0" w:color="auto"/>
        <w:right w:val="none" w:sz="0" w:space="0" w:color="auto"/>
      </w:divBdr>
    </w:div>
    <w:div w:id="1933776772">
      <w:bodyDiv w:val="1"/>
      <w:marLeft w:val="0"/>
      <w:marRight w:val="0"/>
      <w:marTop w:val="0"/>
      <w:marBottom w:val="0"/>
      <w:divBdr>
        <w:top w:val="none" w:sz="0" w:space="0" w:color="auto"/>
        <w:left w:val="none" w:sz="0" w:space="0" w:color="auto"/>
        <w:bottom w:val="none" w:sz="0" w:space="0" w:color="auto"/>
        <w:right w:val="none" w:sz="0" w:space="0" w:color="auto"/>
      </w:divBdr>
    </w:div>
    <w:div w:id="19680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bellaallnatural.com/collections/fertility?srsltid=AfmBOopPOUEj8qW12RVVBQbsutSpTApls3Pf8TJcETj0tbE8ctBhvs6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The design control process for medical devices, such as the BellaFertility Pregnancy Kit, is a structured approach that ensures product safety and efficacy from concept to market. This comprehensive methodology incorporates key elements like user needs assessment, design input and output, verification and validation, risk management, and regulatory compliance. By following this systematic process, medical device manufacturers can develop reliable products that meet user requirements and regulatory standards while maintaining a thorough record of the design journey in the Design History File.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USF97</b:Tag>
    <b:SourceType>DocumentFromInternetSite</b:SourceType>
    <b:Guid>{DA9200EC-F25C-408D-9D06-050D08CD4C5A}</b:Guid>
    <b:Title>U.S. Food and Drug Administration</b:Title>
    <b:Year>1997</b:Year>
    <b:InternetSiteTitle>Design Control Guidance for Medical Device Manufacturers. </b:InternetSiteTitle>
    <b:URL>https://www.fda.gov/media/116573/download</b:URL>
    <b:RefOrder>1</b:RefOrder>
  </b:Source>
  <b:Source>
    <b:Tag>Tei02</b:Tag>
    <b:SourceType>ElectronicSource</b:SourceType>
    <b:Guid>{16C83A44-4F75-40D8-9EDC-E22393704A1D}</b:Guid>
    <b:Author>
      <b:Author>
        <b:NameList>
          <b:Person>
            <b:Last>Teixeira</b:Last>
            <b:First>M.</b:First>
            <b:Middle>B., &amp; Bradley, R.</b:Middle>
          </b:Person>
        </b:NameList>
      </b:Author>
    </b:Author>
    <b:Title>Design controls for the medical device industry. CRC Press.</b:Title>
    <b:Year>2002</b:Year>
    <b:RefOrder>2</b:RefOrder>
  </b:Source>
  <b:Source>
    <b:Tag>Int16</b:Tag>
    <b:SourceType>InternetSite</b:SourceType>
    <b:Guid>{7439C85C-3444-46C9-A4A9-78F1B32294B7}</b:Guid>
    <b:Title>International Organization for Standardization</b:Title>
    <b:Year>2016</b:Year>
    <b:InternetSiteTitle>ISO 13485:2016 Medical devices — Quality management systems — Requirements for regulatory purposes.</b:InternetSiteTitle>
    <b:RefOrder>3</b:RefOrder>
  </b:Source>
  <b:Source>
    <b:Tag>Gil03</b:Tag>
    <b:SourceType>InternetSite</b:SourceType>
    <b:Guid>{56E24EB6-982F-4F2E-9ACA-59F332CF794C}</b:Guid>
    <b:Author>
      <b:Author>
        <b:NameList>
          <b:Person>
            <b:Last>Gilero.</b:Last>
          </b:Person>
        </b:NameList>
      </b:Author>
    </b:Author>
    <b:Title>Medical Device Design &amp; Development Process</b:Title>
    <b:Year>2020</b:Year>
    <b:URL>https://www.gilero.com/news/a-guide-to-medical-device-design-development/</b:URL>
    <b:RefOrder>4</b:RefOrder>
  </b:Source>
  <b:Source>
    <b:Tag>Gre16</b:Tag>
    <b:SourceType>InternetSite</b:SourceType>
    <b:Guid>{5FD0B55D-BBD3-4739-B96D-D0F222A67D9D}</b:Guid>
    <b:Title>Greenlight Guru</b:Title>
    <b:InternetSiteTitle>Top 100 Medical Device Acronyms &amp; Terminology You Need to Know.</b:InternetSiteTitle>
    <b:Year>2024</b:Year>
    <b:URL>https://www.greenlight.guru/blog/medical-device-terminology-acronyms</b:URL>
    <b:RefOrder>5</b:RefOrder>
  </b:Source>
  <b:Source>
    <b:Tag>AJP24</b:Tag>
    <b:SourceType>InternetSite</b:SourceType>
    <b:Guid>{A4B37E44-7195-4F88-9138-15ED94610A68}</b:Guid>
    <b:Title>AJProTech</b:Title>
    <b:InternetSiteTitle>A Guide to Medical Device Design Process</b:InternetSiteTitle>
    <b:Year>2024</b:Year>
    <b:URL>https://ajprotech.com/blog/articles/key-aspects-of-medical-device-design.html</b:URL>
    <b:RefOrder>6</b:RefOrder>
  </b:Source>
  <b:Source>
    <b:Tag>Quand</b:Tag>
    <b:SourceType>InternetSite</b:SourceType>
    <b:Guid>{7C02F2E8-FD0A-49E8-B121-C1F924F2FC93}</b:Guid>
    <b:Title>Qualio</b:Title>
    <b:InternetSiteTitle>The 3 FDA medical device classes: differences and examples</b:InternetSiteTitle>
    <b:Year>n.d.</b:Year>
    <b:URL>https://www.qualio.com/blog/fda-medical-device-classes-differences</b:URL>
    <b:RefOrder>7</b:RefOrder>
  </b:Source>
  <b:Source>
    <b:Tag>Wornd</b:Tag>
    <b:SourceType>InternetSite</b:SourceType>
    <b:Guid>{0B953264-7B1B-4BF0-8A0D-0CA6DBC2EE75}</b:Guid>
    <b:Title>World Health Organization</b:Title>
    <b:InternetSiteTitle>Medical devices</b:InternetSiteTitle>
    <b:Year>n.d.</b:Year>
    <b:URL>https://www.who.int/health-topics/medical-devices</b:URL>
    <b:RefOrder>8</b:RefOrder>
  </b:Source>
  <b:Source>
    <b:Tag>The24</b:Tag>
    <b:SourceType>InternetSite</b:SourceType>
    <b:Guid>{B8B4BF4C-7B73-4678-B94C-7220C8D2B1F2}</b:Guid>
    <b:Title>Therapeutic Goods Administration</b:Title>
    <b:InternetSiteTitle>Medical devices overview</b:InternetSiteTitle>
    <b:Year>2024</b:Year>
    <b:URL>https://www.tga.gov.au/products/medical-devices/medical-devices-overview</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D762F5-C9FD-4AA2-B471-F91F9815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Design Control Process Diagram</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Control Process Diagram</dc:title>
  <dc:subject>BellaFertility Pregnancy Kit</dc:subject>
  <dc:creator>Maanya Venigalla</dc:creator>
  <cp:keywords/>
  <dc:description/>
  <cp:lastModifiedBy>Maanya Venigalla</cp:lastModifiedBy>
  <cp:revision>12</cp:revision>
  <cp:lastPrinted>2025-02-08T21:50:00Z</cp:lastPrinted>
  <dcterms:created xsi:type="dcterms:W3CDTF">2024-11-17T01:21:00Z</dcterms:created>
  <dcterms:modified xsi:type="dcterms:W3CDTF">2025-02-08T21:50:00Z</dcterms:modified>
  <cp:category>Northeastern University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aa2bd23d-6a50-46be-a3d6-60b823a686d6</vt:lpwstr>
  </property>
</Properties>
</file>