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B6B"/>
          <w:sz w:val="64"/>
          <w:szCs w:val="64"/>
        </w:rPr>
        <w:t xml:space="preserve">SEN DIGITAL PULSE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C8960C"/>
          <w:sz w:val="28"/>
          <w:szCs w:val="28"/>
        </w:rPr>
        <w:t xml:space="preserve">Le confort par le digital</w:t>
      </w:r>
    </w:p>
    <w:p>
      <w:pPr>
        <w:pBdr>
          <w:bottom w:val="single" w:color="C8960C" w:sz="6" w:space="2"/>
        </w:pBdr>
        <w:spacing w:after="120" w:before="0"/>
        <w:jc w:val="center"/>
      </w:pPr>
      <w:r>
        <w:t xml:space="preserve"/>
      </w:r>
    </w:p>
    <w:p>
      <w:pPr>
        <w:spacing w:before="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2B6B"/>
          <w:sz w:val="48"/>
          <w:szCs w:val="48"/>
        </w:rPr>
        <w:t xml:space="preserve">CAHIER DES CHARGES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DB7"/>
          <w:sz w:val="32"/>
          <w:szCs w:val="32"/>
        </w:rPr>
        <w:t xml:space="preserve">Application Mobile E-commerce par Abonnement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pour les PME Sénégalaises</w:t>
      </w:r>
    </w:p>
    <w:p>
      <w:pPr>
        <w:spacing w:before="160"/>
      </w:pPr>
      <w: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</w:tblGrid>
      <w:tr>
        <w:tc>
          <w:tcPr>
            <w:tcW w:type="dxa" w:w="26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 Générale</w:t>
            </w:r>
          </w:p>
        </w:tc>
        <w:tc>
          <w:tcPr>
            <w:tcW w:type="dxa" w:w="39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Boubacar A. Traoré</w:t>
            </w:r>
          </w:p>
        </w:tc>
      </w:tr>
      <w:tr>
        <w:tc>
          <w:tcPr>
            <w:tcW w:type="dxa" w:w="26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Coordinateur de Stage</w:t>
            </w:r>
          </w:p>
        </w:tc>
        <w:tc>
          <w:tcPr>
            <w:tcW w:type="dxa" w:w="39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Ababacar Koundoul</w:t>
            </w:r>
          </w:p>
        </w:tc>
      </w:tr>
      <w:tr>
        <w:tc>
          <w:tcPr>
            <w:tcW w:type="dxa" w:w="26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Stagiaires</w:t>
            </w:r>
          </w:p>
        </w:tc>
        <w:tc>
          <w:tcPr>
            <w:tcW w:type="dxa" w:w="39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Ngary Diop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Mouhamed Youssouf Dioum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Mame Saye Fall</w:t>
            </w:r>
          </w:p>
        </w:tc>
      </w:tr>
      <w:tr>
        <w:tc>
          <w:tcPr>
            <w:tcW w:type="dxa" w:w="26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Date</w:t>
            </w:r>
          </w:p>
        </w:tc>
        <w:tc>
          <w:tcPr>
            <w:tcW w:type="dxa" w:w="39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v1.0 — Juin 2025</w:t>
            </w:r>
          </w:p>
        </w:tc>
      </w:tr>
      <w:tr>
        <w:tc>
          <w:tcPr>
            <w:tcW w:type="dxa" w:w="26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du projet</w:t>
            </w:r>
          </w:p>
        </w:tc>
        <w:tc>
          <w:tcPr>
            <w:tcW w:type="dxa" w:w="39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45 jours</w:t>
            </w:r>
          </w:p>
        </w:tc>
      </w:tr>
    </w:tbl>
    <w:p>
      <w:pPr>
        <w:spacing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 confidentiel — Usage interne</w:t>
      </w:r>
    </w:p>
    <w:p>
      <w:r>
        <w:br w:type="page"/>
      </w:r>
    </w:p>
    <w:p>
      <w:pPr>
        <w:pStyle w:val="Heading1"/>
        <w:pBdr>
          <w:bottom w:val="single" w:color="C8960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2B6B"/>
          <w:sz w:val="28"/>
          <w:szCs w:val="28"/>
        </w:rPr>
        <w:t xml:space="preserve">1. Contexte et Objectifs du Projet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 DIGITAL PULSE développe une application mobile e-commerce fonctionnant sur un modèle d'abonnement de type « Club d'Achats VIP », dédiée aux PME et commerçants au Sénégal. Ce document constitue le cahier des charges de référence pour l'équipe de stagiaires chargée de sa réalisation.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4DB7"/>
          <w:sz w:val="24"/>
          <w:szCs w:val="24"/>
        </w:rPr>
        <w:t xml:space="preserve">1.1. Problématiques identifiées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Accès limité aux tarifs de gros pour les PME et petits commerçants.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Coûts logistiques élevés pour les livraisons sur Dakar et les régions.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Absence d'outils digitaux adaptés au contexte local (Mobile Money, connectivité 3G).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4DB7"/>
          <w:sz w:val="24"/>
          <w:szCs w:val="24"/>
        </w:rPr>
        <w:t xml:space="preserve">1.2. Objectifs principaux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Créer une communauté de commerçants abonnés avec accès à des prix préférentiels.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Faciliter les transactions via Mobile Money (Wave, Orange Money, Free Money).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Intégrer des offres de livraison partenaires comme avantage abonné.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Proposer une interface simple, accessible à des commerçants peu technophiles.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C8960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2B6B"/>
          <w:sz w:val="28"/>
          <w:szCs w:val="28"/>
        </w:rPr>
        <w:t xml:space="preserve">2. Modèle Économique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4DB7"/>
          <w:sz w:val="24"/>
          <w:szCs w:val="24"/>
        </w:rPr>
        <w:t xml:space="preserve">2.1. Structure des accès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313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Visiteur (Gratuit)</w:t>
            </w:r>
          </w:p>
        </w:tc>
        <w:tc>
          <w:tcPr>
            <w:tcW w:type="dxa" w:w="3313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Membre Pro (Abonné)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Prix du catalogue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Tarifs publics (détail)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Tarifs de gros / remisés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Livraisons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Payantes au tarif standard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livraisons gratuites / semaine (Dakar)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Support client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Prioritaire via WhatsApp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Coût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Gratuit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Abonnement hebdomadaire ou mensuel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4DB7"/>
          <w:sz w:val="24"/>
          <w:szCs w:val="24"/>
        </w:rPr>
        <w:t xml:space="preserve">2.2. Paiement et renouvellement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Souscription via agrégateur Mobile Money (Wave, Orange Money, Free Money, carte bancaire).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Rappel automatique par SMS et notification Push 48h avant expiration.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Renouvellement simplifié en 1 clic depuis la notification ou l'espace membre.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C8960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2B6B"/>
          <w:sz w:val="28"/>
          <w:szCs w:val="28"/>
        </w:rPr>
        <w:t xml:space="preserve">3. Périmètre Fonctionnel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4DB7"/>
          <w:sz w:val="24"/>
          <w:szCs w:val="24"/>
        </w:rPr>
        <w:t xml:space="preserve">3.1. Application mobile — Interface PME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3.1.1. Inscription et onboarding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Inscription par numéro de téléphone avec vérification OTP par SMS.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Saisie du profil entreprise : nom, NINEA (optionnel), adresse de livraison géolocalisée par pin GPS.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Parcours d'onboarding guidé présentant les avantages de l'abonnement Pro.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3.1.2. Gestion de l'abonnement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Présentation claire des formules disponibles (hebdomadaire / mensuelle) avec comparatif.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Paiement de l'abonnement via agrégateur Mobile Money.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Rappel multi-canal 48h avant expiration (SMS + Push).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Renouvellement en 1 clic depuis la notification ou l'espace membre.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3.1.3. Catalogue et commandes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Navigation par catégories, filtres et barre de recherche.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Fiches produits optimisées pour une faible consommation de données (images compressées).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Affichage dynamique : prix public barré / prix membre Pro.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Processus de commande en 3 étapes maximum avec calcul automatique des frais de livraison.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Déduction automatique des livraisons gratuites selon l'abonnement.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3.1.4. Suivi et relation client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Accès direct au service client via WhatsApp Business.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Historique des commandes avec statuts en temps réel.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Téléchargement des factures en PDF depuis l'application.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Notifications Push à chaque changement de statut de commande.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4DB7"/>
          <w:sz w:val="24"/>
          <w:szCs w:val="24"/>
        </w:rPr>
        <w:t xml:space="preserve">3.2. Back-office web — Interface d'administration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3.2.1. Tableau de bord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Suivi du chiffre d'affaires, nombre d'abonnés actifs/inactifs, volume de commandes.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Alertes sur les stocks faibles et les abonnements arrivant à expiration.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3.2.2. Gestion du catalogue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Ajout et modification d'articles avec gestion des images et des stocks.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Configuration distincte des prix public et Pro par produit.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Import/export du catalogue en CSV pour les mises à jour en masse.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3.2.3. Gestion des abonnements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Visualisation des statuts : Actif, Expiré, En attente de paiement.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Relances manuelles ou automatiques pour les abonnements expirés.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Historique des paiements par membre.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3.2.4. Logistique (Dispatch)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de préparation de commandes avec liste de picking.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Assignation des colis aux livreurs partenaires.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Génération des bons de livraison (numéro client + localisation GPS).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Suivi des livraisons et gestion des retours.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C8960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2B6B"/>
          <w:sz w:val="28"/>
          <w:szCs w:val="28"/>
        </w:rPr>
        <w:t xml:space="preserve">4. Architecture et Contraintes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426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 technique et justification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mobile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Flutter — une seule base de code pour Android (majoritaire) et 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PostgreSQL — architecture REST légère, performante sur 3G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Passerelle paiement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PayDunya, TouchPay ou Intouch — Wave, Orange Money et cartes en une seule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Hébergement cloud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AWS, DigitalOcean ou OVHcloud — sauvegardes quotidiennes automatiques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Cloud Messaging (Push) + SMS via agrégateur local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Géolocalisation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Maps API ou OpenStreetMap — adresses et suivi livreurs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C8960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2B6B"/>
          <w:sz w:val="28"/>
          <w:szCs w:val="28"/>
        </w:rPr>
        <w:t xml:space="preserve">5. Exigences Non-Fonctionnelles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4DB7"/>
          <w:sz w:val="24"/>
          <w:szCs w:val="24"/>
        </w:rPr>
        <w:t xml:space="preserve">5.1. Performance réseau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Mise en cache des produits les plus consultés pour une navigation fluide même en 3G.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Compression des images avec chargement progressif.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 offline partiel : consultation du catalogue sans connexion, paiement en ligne uniquement.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4DB7"/>
          <w:sz w:val="24"/>
          <w:szCs w:val="24"/>
        </w:rPr>
        <w:t xml:space="preserve">5.2. Sécurité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Chiffrement des données sensibles via HTTPS/TLS.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Authentification par OTP SMS — aucun mot de passe complexe pour l'utilisateur.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Conformité à la législation sénégalaise sur la protection des données personnelles.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Sauvegardes quotidiennes automatiques de la base de données.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4DB7"/>
          <w:sz w:val="24"/>
          <w:szCs w:val="24"/>
        </w:rPr>
        <w:t xml:space="preserve">5.3. Ergonomie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visuelle et épurée, utilisable par des commerçants peu technophiles.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Textes courts et directs, en français courant.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Boutons larges, adaptés aux petits écrans Android d'entrée de gamme.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4DB7"/>
          <w:sz w:val="24"/>
          <w:szCs w:val="24"/>
        </w:rPr>
        <w:t xml:space="preserve">5.4. Scalabilité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Architecture prévue pour une montée en charge progressive (100 à 10 000 abonnés).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modulaire facilitant l'ajout de nouvelles fonctionnalités.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C8960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2B6B"/>
          <w:sz w:val="28"/>
          <w:szCs w:val="28"/>
        </w:rPr>
        <w:t xml:space="preserve">6. Améliorations Proposées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Suite à l'analyse du cahier des charges initial, l'équipe SDP propose les améliorations suivantes :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6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6026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Système de parrainage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Les abonnés Pro peuvent parrainer d'autres commerçants et obtenir des réductions. Levier de croissance organique adapté au marché local.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Tableau de bord abonné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Chaque membre Pro dispose d'un espace personnel (dépenses, économies réalisées, livraisons restantes). Renforce la valeur perçue de l'abonnement.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Commandes récurrentes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Possibilité de sauvegarder un panier type et de le rééditer rapidement. Adapté aux commerçants qui commandent les mêmes produits chaque semaine.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Automatisation des notifications clés (confirmation de commande, rappel abonnement, bon de livraison) via WhatsApp, canal dominant au Sénégal.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Crédit fournisseur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 de paiement différé à 7 ou 15 jours pour les abonnés Pro avec un bon historique. Différenciateur fort sur le marché B2B local.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 PWA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Application web légère accessible depuis le navigateur pour les utilisateurs disposant d'un stockage téléphone limité.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Interface en Wolof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Traduction des éléments clés de l'interface en Wolof pour améliorer l'adoption auprès des commerçants moins francophones.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Programme de fidélité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Attribution de points à chaque commande, échangeables contre des réductions ou des mois d'abonnement gratuits.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C8960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2B6B"/>
          <w:sz w:val="28"/>
          <w:szCs w:val="28"/>
        </w:rPr>
        <w:t xml:space="preserve">7. Planning — 45 Jours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4426"/>
        <w:gridCol w:w="2000"/>
      </w:tblGrid>
      <w:tr>
        <w:tc>
          <w:tcPr>
            <w:tcW w:type="dxa" w:w="11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4426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0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J1 – J8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Maquettage et spécifications UI/UX — validation des écrans et parcours utilisateurs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Ngary Diop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Mouhamed Y. Dioum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Mame Saye Fall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J9 – J20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Développement backend et API — base de données, intégration PayDunya/TouchPay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Équipe backend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J21 – J35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Développement mobile Flutter — connexion au backend, interface complète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Équipe mobile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J36 – J42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et QA terrain — tests réels à Dakar, paiements Mobile Money, appareils variés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Toute l'équipe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6B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J43 – J45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Lancement — déploiement Play Store et App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DG + SDP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C8960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2B6B"/>
          <w:sz w:val="28"/>
          <w:szCs w:val="28"/>
        </w:rPr>
        <w:t xml:space="preserve">8. Équipe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13"/>
        <w:gridCol w:w="3513"/>
      </w:tblGrid>
      <w:tr>
        <w:tc>
          <w:tcPr>
            <w:tcW w:type="dxa" w:w="2500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13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513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Directeur Général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Boubacar A. Traoré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Validation finale, orientations stratégiques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Coordinateur de Stage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Ababacar Koundoul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Suivi de l'équipe, validation des livrables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Stagiaire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Ngary Diop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Développement et conception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Stagiaire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Mouhamed Youssouf Dioum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Développement et conception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Stagiaire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Mame Saye Fall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Développement et conception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C8960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2B6B"/>
          <w:sz w:val="28"/>
          <w:szCs w:val="28"/>
        </w:rPr>
        <w:t xml:space="preserve">9. Validation et Signatures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Coordinateur de Stage</w:t>
            </w:r>
          </w:p>
        </w:tc>
        <w:tc>
          <w:tcPr>
            <w:tcW w:type="dxa" w:w="4513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1A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Directeur Général</w:t>
            </w:r>
          </w:p>
        </w:tc>
      </w:tr>
      <w:tr>
        <w:tc>
          <w:tcPr>
            <w:tcW w:type="dxa" w:w="4513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Ababacar Koundoul</w:t>
            </w:r>
          </w:p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Signature : _______________________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 : _______________________</w:t>
            </w:r>
          </w:p>
        </w:tc>
        <w:tc>
          <w:tcPr>
            <w:tcW w:type="dxa" w:w="4513"/>
            <w:tcBorders>
              <w:top w:val="single" w:color="C8960C" w:sz="3"/>
              <w:left w:val="single" w:color="C8960C" w:sz="3"/>
              <w:bottom w:val="single" w:color="C8960C" w:sz="3"/>
              <w:right w:val="single" w:color="C8960C" w:sz="3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Boubacar A. Traoré</w:t>
            </w:r>
          </w:p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Signature : _______________________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 : _______________________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top w:val="single" w:color="C8960C" w:sz="4" w:space="6"/>
        </w:pBdr>
        <w:spacing w:after="60" w:before="200"/>
        <w:jc w:val="center"/>
      </w:pPr>
      <w:r>
        <w:rPr>
          <w:rFonts w:ascii="Arial" w:cs="Arial" w:eastAsia="Arial" w:hAnsi="Arial"/>
          <w:b/>
          <w:bCs/>
          <w:color w:val="1A2B6B"/>
          <w:sz w:val="20"/>
          <w:szCs w:val="20"/>
        </w:rPr>
        <w:t xml:space="preserve">SEN DIGITAL PULSE — Le confort par le digital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 confidentiel — Tous droits réservés © 2025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60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8"/>
        <w:szCs w:val="18"/>
      </w:rPr>
      <w:t xml:space="preserve">Document confidentiel — SEN DIGITAL PULSE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0C" w:sz="4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A2B6B"/>
        <w:sz w:val="22"/>
        <w:szCs w:val="22"/>
      </w:rPr>
      <w:t xml:space="preserve">SEN DIGITAL PULSE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555555"/>
        <w:sz w:val="20"/>
        <w:szCs w:val="20"/>
      </w:rPr>
      <w:t xml:space="preserve">Cahier des Charges — Application Mobile E-commerce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  <w:rPr>
        <w:rFonts w:ascii="Arial" w:cs="Arial" w:eastAsia="Arial" w:hAnsi="Arial"/>
        <w:color w:val="1A1A2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960" w:hanging="300"/>
      </w:pPr>
      <w:rPr>
        <w:rFonts w:ascii="Courier New" w:cs="Courier New" w:eastAsia="Courier New" w:hAnsi="Courier New"/>
        <w:color w:val="5555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1A2B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B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4DB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2026-05-27T23:24:51.264Z</dcterms:created>
  <dcterms:modified xsi:type="dcterms:W3CDTF">2026-05-27T23:24:51.265Z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