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A4AE2" w14:textId="77777777" w:rsidR="005F0928" w:rsidRPr="00746471" w:rsidRDefault="005F0928" w:rsidP="005F0928">
      <w:pPr>
        <w:pStyle w:val="p1"/>
        <w:rPr>
          <w:sz w:val="22"/>
          <w:szCs w:val="22"/>
        </w:rPr>
      </w:pPr>
      <w:r w:rsidRPr="00746471">
        <w:rPr>
          <w:rStyle w:val="s1"/>
          <w:rFonts w:ascii="Apple Color Emoji" w:hAnsi="Apple Color Emoji" w:cs="Apple Color Emoji"/>
          <w:sz w:val="22"/>
          <w:szCs w:val="22"/>
        </w:rPr>
        <w:t>📘</w:t>
      </w:r>
      <w:r w:rsidRPr="00746471">
        <w:rPr>
          <w:b/>
          <w:bCs/>
          <w:sz w:val="22"/>
          <w:szCs w:val="22"/>
        </w:rPr>
        <w:t xml:space="preserve"> User Manual: Investment Metrics Explained</w:t>
      </w:r>
    </w:p>
    <w:p w14:paraId="1487BB49" w14:textId="77777777" w:rsidR="005F0928" w:rsidRPr="00746471" w:rsidRDefault="005F0928" w:rsidP="005F0928">
      <w:pPr>
        <w:pStyle w:val="p2"/>
        <w:rPr>
          <w:sz w:val="22"/>
          <w:szCs w:val="22"/>
        </w:rPr>
      </w:pPr>
      <w:r w:rsidRPr="00746471">
        <w:rPr>
          <w:b/>
          <w:bCs/>
          <w:sz w:val="22"/>
          <w:szCs w:val="22"/>
        </w:rPr>
        <w:t>Net Present Value (NPV)</w:t>
      </w:r>
    </w:p>
    <w:p w14:paraId="3628AAAC" w14:textId="77777777" w:rsidR="005F0928" w:rsidRPr="00746471" w:rsidRDefault="005F0928" w:rsidP="005F0928">
      <w:pPr>
        <w:pStyle w:val="p3"/>
        <w:rPr>
          <w:sz w:val="22"/>
          <w:szCs w:val="22"/>
        </w:rPr>
      </w:pPr>
      <w:r w:rsidRPr="00746471">
        <w:rPr>
          <w:sz w:val="22"/>
          <w:szCs w:val="22"/>
        </w:rPr>
        <w:t>Think of NPV as: “How much is this stream of future profits worth today?”</w:t>
      </w:r>
    </w:p>
    <w:p w14:paraId="51286971" w14:textId="77777777" w:rsidR="005F0928" w:rsidRPr="00746471" w:rsidRDefault="005F0928" w:rsidP="005F0928">
      <w:pPr>
        <w:pStyle w:val="p3"/>
        <w:rPr>
          <w:sz w:val="22"/>
          <w:szCs w:val="22"/>
        </w:rPr>
      </w:pPr>
      <w:r w:rsidRPr="00746471">
        <w:rPr>
          <w:sz w:val="22"/>
          <w:szCs w:val="22"/>
        </w:rPr>
        <w:t>• NPV &gt; 0 → the investment is profitable</w:t>
      </w:r>
    </w:p>
    <w:p w14:paraId="1661EF8B" w14:textId="77777777" w:rsidR="005F0928" w:rsidRPr="00746471" w:rsidRDefault="005F0928" w:rsidP="005F0928">
      <w:pPr>
        <w:pStyle w:val="p3"/>
        <w:rPr>
          <w:sz w:val="22"/>
          <w:szCs w:val="22"/>
        </w:rPr>
      </w:pPr>
      <w:r w:rsidRPr="00746471">
        <w:rPr>
          <w:sz w:val="22"/>
          <w:szCs w:val="22"/>
        </w:rPr>
        <w:t>• NPV = 0 → the IRR is the return rate</w:t>
      </w:r>
    </w:p>
    <w:p w14:paraId="462F52A8" w14:textId="77777777" w:rsidR="005F0928" w:rsidRPr="00746471" w:rsidRDefault="005F0928" w:rsidP="005F0928">
      <w:pPr>
        <w:pStyle w:val="p3"/>
        <w:rPr>
          <w:sz w:val="22"/>
          <w:szCs w:val="22"/>
        </w:rPr>
      </w:pPr>
      <w:r w:rsidRPr="00746471">
        <w:rPr>
          <w:sz w:val="22"/>
          <w:szCs w:val="22"/>
        </w:rPr>
        <w:t>• NPV &lt; 0 → you’re losing money</w:t>
      </w:r>
    </w:p>
    <w:p w14:paraId="2082C27C" w14:textId="77777777" w:rsidR="005F0928" w:rsidRPr="00746471" w:rsidRDefault="005F0928" w:rsidP="005F0928">
      <w:pPr>
        <w:pStyle w:val="p4"/>
        <w:rPr>
          <w:sz w:val="22"/>
          <w:szCs w:val="22"/>
        </w:rPr>
      </w:pPr>
      <w:r w:rsidRPr="00746471">
        <w:rPr>
          <w:rStyle w:val="s2"/>
          <w:rFonts w:ascii="Apple Color Emoji" w:eastAsiaTheme="majorEastAsia" w:hAnsi="Apple Color Emoji" w:cs="Apple Color Emoji"/>
          <w:sz w:val="22"/>
          <w:szCs w:val="22"/>
        </w:rPr>
        <w:t>🧮</w:t>
      </w:r>
      <w:r w:rsidRPr="00746471">
        <w:rPr>
          <w:sz w:val="22"/>
          <w:szCs w:val="22"/>
        </w:rPr>
        <w:t xml:space="preserve"> Formula:</w:t>
      </w:r>
    </w:p>
    <w:p w14:paraId="536BE583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sz w:val="22"/>
          <w:szCs w:val="22"/>
        </w:rPr>
        <w:t>NPV = ∑ CF</w:t>
      </w:r>
      <w:r w:rsidRPr="00746471">
        <w:rPr>
          <w:rStyle w:val="s2"/>
          <w:rFonts w:ascii="Segoe UI Symbol" w:eastAsiaTheme="majorEastAsia" w:hAnsi="Segoe UI Symbol" w:cs="Segoe UI Symbol"/>
          <w:sz w:val="22"/>
          <w:szCs w:val="22"/>
        </w:rPr>
        <w:t>ₜ</w:t>
      </w:r>
      <w:r w:rsidRPr="00746471">
        <w:rPr>
          <w:sz w:val="22"/>
          <w:szCs w:val="22"/>
        </w:rPr>
        <w:t xml:space="preserve"> / (1 + </w:t>
      </w:r>
      <w:proofErr w:type="gramStart"/>
      <w:r w:rsidRPr="00746471">
        <w:rPr>
          <w:sz w:val="22"/>
          <w:szCs w:val="22"/>
        </w:rPr>
        <w:t>r)ᵗ</w:t>
      </w:r>
      <w:proofErr w:type="gramEnd"/>
      <w:r w:rsidRPr="00746471">
        <w:rPr>
          <w:sz w:val="22"/>
          <w:szCs w:val="22"/>
        </w:rPr>
        <w:t xml:space="preserve"> - Initial Investment</w:t>
      </w:r>
    </w:p>
    <w:p w14:paraId="6D50C3F4" w14:textId="77777777" w:rsidR="005F0928" w:rsidRPr="00746471" w:rsidRDefault="005F0928" w:rsidP="005F0928">
      <w:pPr>
        <w:pStyle w:val="p2"/>
        <w:rPr>
          <w:sz w:val="22"/>
          <w:szCs w:val="22"/>
        </w:rPr>
      </w:pPr>
      <w:r w:rsidRPr="00746471">
        <w:rPr>
          <w:b/>
          <w:bCs/>
          <w:sz w:val="22"/>
          <w:szCs w:val="22"/>
        </w:rPr>
        <w:t>Internal Rate of Return (IRR)</w:t>
      </w:r>
    </w:p>
    <w:p w14:paraId="4E7A6106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sz w:val="22"/>
          <w:szCs w:val="22"/>
        </w:rPr>
        <w:t>Definition: Annualized return rate where NPV = 0</w:t>
      </w:r>
    </w:p>
    <w:p w14:paraId="47E906E9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sz w:val="22"/>
          <w:szCs w:val="22"/>
        </w:rPr>
        <w:t xml:space="preserve">Formula: Use </w:t>
      </w:r>
      <w:proofErr w:type="spellStart"/>
      <w:r w:rsidRPr="00746471">
        <w:rPr>
          <w:sz w:val="22"/>
          <w:szCs w:val="22"/>
        </w:rPr>
        <w:t>numpy</w:t>
      </w:r>
      <w:proofErr w:type="spellEnd"/>
      <w:r w:rsidRPr="00746471">
        <w:rPr>
          <w:sz w:val="22"/>
          <w:szCs w:val="22"/>
        </w:rPr>
        <w:t xml:space="preserve"> or a financial calculator:</w:t>
      </w:r>
    </w:p>
    <w:p w14:paraId="51BAE96B" w14:textId="77777777" w:rsidR="005F0928" w:rsidRPr="00746471" w:rsidRDefault="005F0928" w:rsidP="005F0928">
      <w:pPr>
        <w:pStyle w:val="p5"/>
        <w:rPr>
          <w:sz w:val="22"/>
          <w:szCs w:val="22"/>
        </w:rPr>
      </w:pPr>
      <w:proofErr w:type="spellStart"/>
      <w:proofErr w:type="gramStart"/>
      <w:r w:rsidRPr="00746471">
        <w:rPr>
          <w:sz w:val="22"/>
          <w:szCs w:val="22"/>
        </w:rPr>
        <w:t>np.irr</w:t>
      </w:r>
      <w:proofErr w:type="spellEnd"/>
      <w:r w:rsidRPr="00746471">
        <w:rPr>
          <w:sz w:val="22"/>
          <w:szCs w:val="22"/>
        </w:rPr>
        <w:t>(</w:t>
      </w:r>
      <w:proofErr w:type="gramEnd"/>
      <w:r w:rsidRPr="00746471">
        <w:rPr>
          <w:sz w:val="22"/>
          <w:szCs w:val="22"/>
        </w:rPr>
        <w:t>[-Initial Investment, CF1, CF2, ...])</w:t>
      </w:r>
    </w:p>
    <w:p w14:paraId="0A99805F" w14:textId="77777777" w:rsidR="005F0928" w:rsidRPr="00746471" w:rsidRDefault="005F0928" w:rsidP="005F0928">
      <w:pPr>
        <w:pStyle w:val="p2"/>
        <w:rPr>
          <w:sz w:val="22"/>
          <w:szCs w:val="22"/>
        </w:rPr>
      </w:pPr>
      <w:r w:rsidRPr="00746471">
        <w:rPr>
          <w:b/>
          <w:bCs/>
          <w:sz w:val="22"/>
          <w:szCs w:val="22"/>
        </w:rPr>
        <w:t>Return on Investment (ROI)</w:t>
      </w:r>
    </w:p>
    <w:p w14:paraId="3DDE6F77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sz w:val="22"/>
          <w:szCs w:val="22"/>
        </w:rPr>
        <w:t>Definition: Total return relative to initial capital.</w:t>
      </w:r>
    </w:p>
    <w:p w14:paraId="1966EF7D" w14:textId="77777777" w:rsidR="005F0928" w:rsidRPr="00746471" w:rsidRDefault="005F0928" w:rsidP="005F0928">
      <w:pPr>
        <w:pStyle w:val="p4"/>
        <w:rPr>
          <w:sz w:val="22"/>
          <w:szCs w:val="22"/>
        </w:rPr>
      </w:pPr>
      <w:r w:rsidRPr="00746471">
        <w:rPr>
          <w:rStyle w:val="s2"/>
          <w:rFonts w:ascii="Apple Color Emoji" w:eastAsiaTheme="majorEastAsia" w:hAnsi="Apple Color Emoji" w:cs="Apple Color Emoji"/>
          <w:sz w:val="22"/>
          <w:szCs w:val="22"/>
        </w:rPr>
        <w:t>🧮</w:t>
      </w:r>
      <w:r w:rsidRPr="00746471">
        <w:rPr>
          <w:sz w:val="22"/>
          <w:szCs w:val="22"/>
        </w:rPr>
        <w:t xml:space="preserve"> Formula:</w:t>
      </w:r>
    </w:p>
    <w:p w14:paraId="1CFE5E49" w14:textId="77777777" w:rsidR="005F0928" w:rsidRPr="00746471" w:rsidRDefault="005F0928" w:rsidP="005F0928">
      <w:pPr>
        <w:pStyle w:val="p3"/>
        <w:rPr>
          <w:sz w:val="22"/>
          <w:szCs w:val="22"/>
        </w:rPr>
      </w:pPr>
      <w:r w:rsidRPr="00746471">
        <w:rPr>
          <w:sz w:val="22"/>
          <w:szCs w:val="22"/>
        </w:rPr>
        <w:t>ROI = (Total Return / Initial Investment) × 100</w:t>
      </w:r>
    </w:p>
    <w:p w14:paraId="6573E21F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sz w:val="22"/>
          <w:szCs w:val="22"/>
        </w:rPr>
        <w:t>ROI includes:</w:t>
      </w:r>
    </w:p>
    <w:p w14:paraId="29B6A3AB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rStyle w:val="s3"/>
          <w:sz w:val="22"/>
          <w:szCs w:val="22"/>
        </w:rPr>
        <w:t xml:space="preserve">• </w:t>
      </w:r>
      <w:r w:rsidRPr="00746471">
        <w:rPr>
          <w:sz w:val="22"/>
          <w:szCs w:val="22"/>
        </w:rPr>
        <w:t>Appreciation</w:t>
      </w:r>
    </w:p>
    <w:p w14:paraId="5EB199E1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rStyle w:val="s3"/>
          <w:sz w:val="22"/>
          <w:szCs w:val="22"/>
        </w:rPr>
        <w:t xml:space="preserve">• </w:t>
      </w:r>
      <w:r w:rsidRPr="00746471">
        <w:rPr>
          <w:sz w:val="22"/>
          <w:szCs w:val="22"/>
        </w:rPr>
        <w:t>Mortgage principal paydown • Net profit at sale</w:t>
      </w:r>
    </w:p>
    <w:p w14:paraId="5E6946DF" w14:textId="77777777" w:rsidR="005F0928" w:rsidRPr="00746471" w:rsidRDefault="005F0928" w:rsidP="005F0928">
      <w:pPr>
        <w:pStyle w:val="p2"/>
        <w:rPr>
          <w:sz w:val="22"/>
          <w:szCs w:val="22"/>
        </w:rPr>
      </w:pPr>
      <w:r w:rsidRPr="00746471">
        <w:rPr>
          <w:b/>
          <w:bCs/>
          <w:sz w:val="22"/>
          <w:szCs w:val="22"/>
        </w:rPr>
        <w:t>Cash-on-Cash Return (CoC)</w:t>
      </w:r>
    </w:p>
    <w:p w14:paraId="07D0B5B4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sz w:val="22"/>
          <w:szCs w:val="22"/>
        </w:rPr>
        <w:t>Definition: Measures the annual pre-tax cash flow relative to the initial cash</w:t>
      </w:r>
    </w:p>
    <w:p w14:paraId="6CD761F3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sz w:val="22"/>
          <w:szCs w:val="22"/>
        </w:rPr>
        <w:t>invested.</w:t>
      </w:r>
    </w:p>
    <w:p w14:paraId="1DD5A3E3" w14:textId="77777777" w:rsidR="005F0928" w:rsidRPr="00746471" w:rsidRDefault="005F0928" w:rsidP="005F0928">
      <w:pPr>
        <w:pStyle w:val="p4"/>
        <w:rPr>
          <w:sz w:val="22"/>
          <w:szCs w:val="22"/>
        </w:rPr>
      </w:pPr>
      <w:r w:rsidRPr="00746471">
        <w:rPr>
          <w:rStyle w:val="s2"/>
          <w:rFonts w:ascii="Apple Color Emoji" w:eastAsiaTheme="majorEastAsia" w:hAnsi="Apple Color Emoji" w:cs="Apple Color Emoji"/>
          <w:sz w:val="22"/>
          <w:szCs w:val="22"/>
        </w:rPr>
        <w:t>🧮</w:t>
      </w:r>
      <w:r w:rsidRPr="00746471">
        <w:rPr>
          <w:sz w:val="22"/>
          <w:szCs w:val="22"/>
        </w:rPr>
        <w:t xml:space="preserve"> Formula:</w:t>
      </w:r>
    </w:p>
    <w:p w14:paraId="27FCF1A4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sz w:val="22"/>
          <w:szCs w:val="22"/>
        </w:rPr>
        <w:t>CoC = (Annual Pre-Tax Cash Flow / Initial Cash Invested) × 100</w:t>
      </w:r>
    </w:p>
    <w:p w14:paraId="2DCEE091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rStyle w:val="s4"/>
          <w:rFonts w:ascii="Apple Color Emoji" w:hAnsi="Apple Color Emoji" w:cs="Apple Color Emoji"/>
          <w:sz w:val="22"/>
          <w:szCs w:val="22"/>
        </w:rPr>
        <w:t>💡</w:t>
      </w:r>
      <w:r w:rsidRPr="00746471">
        <w:rPr>
          <w:sz w:val="22"/>
          <w:szCs w:val="22"/>
        </w:rPr>
        <w:t>Example:</w:t>
      </w:r>
    </w:p>
    <w:p w14:paraId="7489F928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sz w:val="22"/>
          <w:szCs w:val="22"/>
        </w:rPr>
        <w:t>You put $40,000 down on a rental property and receive $3,600 in annual cash</w:t>
      </w:r>
    </w:p>
    <w:p w14:paraId="6C28759B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sz w:val="22"/>
          <w:szCs w:val="22"/>
        </w:rPr>
        <w:t>flow:</w:t>
      </w:r>
    </w:p>
    <w:p w14:paraId="6734A1BC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sz w:val="22"/>
          <w:szCs w:val="22"/>
        </w:rPr>
        <w:t>CoC Return = ($3,600 / $40,000) × 100 = 9%</w:t>
      </w:r>
      <w:r w:rsidRPr="00746471">
        <w:rPr>
          <w:rStyle w:val="s5"/>
          <w:rFonts w:ascii="Apple Color Emoji" w:hAnsi="Apple Color Emoji" w:cs="Apple Color Emoji"/>
          <w:sz w:val="22"/>
          <w:szCs w:val="22"/>
        </w:rPr>
        <w:t>🧾</w:t>
      </w:r>
      <w:r w:rsidRPr="00746471">
        <w:rPr>
          <w:rStyle w:val="s6"/>
          <w:b/>
          <w:bCs/>
          <w:sz w:val="22"/>
          <w:szCs w:val="22"/>
        </w:rPr>
        <w:t xml:space="preserve"> Monthly Expenses</w:t>
      </w:r>
    </w:p>
    <w:p w14:paraId="692D8ED3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sz w:val="22"/>
          <w:szCs w:val="22"/>
        </w:rPr>
        <w:t>This includes recurring costs like:</w:t>
      </w:r>
    </w:p>
    <w:p w14:paraId="13CD1337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rStyle w:val="s3"/>
          <w:sz w:val="22"/>
          <w:szCs w:val="22"/>
        </w:rPr>
        <w:t xml:space="preserve">• </w:t>
      </w:r>
      <w:r w:rsidRPr="00746471">
        <w:rPr>
          <w:sz w:val="22"/>
          <w:szCs w:val="22"/>
        </w:rPr>
        <w:t>Property Taxes</w:t>
      </w:r>
    </w:p>
    <w:p w14:paraId="3D66E14C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rStyle w:val="s3"/>
          <w:sz w:val="22"/>
          <w:szCs w:val="22"/>
        </w:rPr>
        <w:t xml:space="preserve">• </w:t>
      </w:r>
      <w:r w:rsidRPr="00746471">
        <w:rPr>
          <w:sz w:val="22"/>
          <w:szCs w:val="22"/>
        </w:rPr>
        <w:t>Home Insurance</w:t>
      </w:r>
    </w:p>
    <w:p w14:paraId="2EDE02EB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rStyle w:val="s3"/>
          <w:sz w:val="22"/>
          <w:szCs w:val="22"/>
        </w:rPr>
        <w:t xml:space="preserve">• </w:t>
      </w:r>
      <w:r w:rsidRPr="00746471">
        <w:rPr>
          <w:sz w:val="22"/>
          <w:szCs w:val="22"/>
        </w:rPr>
        <w:t>Maintenance &amp; Repairs</w:t>
      </w:r>
    </w:p>
    <w:p w14:paraId="1622B0D7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rStyle w:val="s3"/>
          <w:sz w:val="22"/>
          <w:szCs w:val="22"/>
        </w:rPr>
        <w:t xml:space="preserve">• </w:t>
      </w:r>
      <w:r w:rsidRPr="00746471">
        <w:rPr>
          <w:sz w:val="22"/>
          <w:szCs w:val="22"/>
        </w:rPr>
        <w:t>HOA Fees</w:t>
      </w:r>
    </w:p>
    <w:p w14:paraId="4BE6D5D0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rStyle w:val="s3"/>
          <w:sz w:val="22"/>
          <w:szCs w:val="22"/>
        </w:rPr>
        <w:t xml:space="preserve">• </w:t>
      </w:r>
      <w:r w:rsidRPr="00746471">
        <w:rPr>
          <w:sz w:val="22"/>
          <w:szCs w:val="22"/>
        </w:rPr>
        <w:t>Miscellaneous Operating Costs</w:t>
      </w:r>
    </w:p>
    <w:p w14:paraId="71A55EC2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rStyle w:val="s7"/>
          <w:sz w:val="22"/>
          <w:szCs w:val="22"/>
        </w:rPr>
        <w:t xml:space="preserve">Tip: </w:t>
      </w:r>
      <w:r w:rsidRPr="00746471">
        <w:rPr>
          <w:sz w:val="22"/>
          <w:szCs w:val="22"/>
        </w:rPr>
        <w:t>If unsure of monthly expenses, estimate as 25% of rent. Typical operating</w:t>
      </w:r>
    </w:p>
    <w:p w14:paraId="70311C47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sz w:val="22"/>
          <w:szCs w:val="22"/>
        </w:rPr>
        <w:t>costs include:</w:t>
      </w:r>
    </w:p>
    <w:p w14:paraId="2716CDE6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rStyle w:val="s3"/>
          <w:sz w:val="22"/>
          <w:szCs w:val="22"/>
        </w:rPr>
        <w:t xml:space="preserve">• </w:t>
      </w:r>
      <w:r w:rsidRPr="00746471">
        <w:rPr>
          <w:sz w:val="22"/>
          <w:szCs w:val="22"/>
        </w:rPr>
        <w:t>Property taxes</w:t>
      </w:r>
    </w:p>
    <w:p w14:paraId="30E5BF01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rStyle w:val="s3"/>
          <w:sz w:val="22"/>
          <w:szCs w:val="22"/>
        </w:rPr>
        <w:t xml:space="preserve">• </w:t>
      </w:r>
      <w:r w:rsidRPr="00746471">
        <w:rPr>
          <w:sz w:val="22"/>
          <w:szCs w:val="22"/>
        </w:rPr>
        <w:t>Insurance</w:t>
      </w:r>
    </w:p>
    <w:p w14:paraId="78DD6A05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rStyle w:val="s3"/>
          <w:sz w:val="22"/>
          <w:szCs w:val="22"/>
        </w:rPr>
        <w:t xml:space="preserve">• </w:t>
      </w:r>
      <w:r w:rsidRPr="00746471">
        <w:rPr>
          <w:sz w:val="22"/>
          <w:szCs w:val="22"/>
        </w:rPr>
        <w:t>Repairs &amp; maintenance</w:t>
      </w:r>
    </w:p>
    <w:p w14:paraId="613927CB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rStyle w:val="s3"/>
          <w:sz w:val="22"/>
          <w:szCs w:val="22"/>
        </w:rPr>
        <w:t xml:space="preserve">• </w:t>
      </w:r>
      <w:r w:rsidRPr="00746471">
        <w:rPr>
          <w:sz w:val="22"/>
          <w:szCs w:val="22"/>
        </w:rPr>
        <w:t>Vacancy buffer</w:t>
      </w:r>
    </w:p>
    <w:p w14:paraId="68B878D3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rStyle w:val="s3"/>
          <w:sz w:val="22"/>
          <w:szCs w:val="22"/>
        </w:rPr>
        <w:t xml:space="preserve">• </w:t>
      </w:r>
      <w:r w:rsidRPr="00746471">
        <w:rPr>
          <w:sz w:val="22"/>
          <w:szCs w:val="22"/>
        </w:rPr>
        <w:t>HOA fees or other recurring expenses</w:t>
      </w:r>
    </w:p>
    <w:p w14:paraId="08002DF1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sz w:val="22"/>
          <w:szCs w:val="22"/>
        </w:rPr>
        <w:t>Example: If your rent is $2,000/month, typical expenses might be 25% or</w:t>
      </w:r>
    </w:p>
    <w:p w14:paraId="09EF30A0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sz w:val="22"/>
          <w:szCs w:val="22"/>
        </w:rPr>
        <w:t>~$500/month.</w:t>
      </w:r>
    </w:p>
    <w:p w14:paraId="382914D6" w14:textId="77777777" w:rsidR="005F0928" w:rsidRPr="00746471" w:rsidRDefault="005F0928" w:rsidP="005F0928">
      <w:pPr>
        <w:pStyle w:val="p2"/>
        <w:rPr>
          <w:sz w:val="22"/>
          <w:szCs w:val="22"/>
        </w:rPr>
      </w:pPr>
      <w:r w:rsidRPr="00746471">
        <w:rPr>
          <w:b/>
          <w:bCs/>
          <w:sz w:val="22"/>
          <w:szCs w:val="22"/>
        </w:rPr>
        <w:t>Multi-Year Cash Flow &amp; ROI</w:t>
      </w:r>
    </w:p>
    <w:p w14:paraId="1B111DC0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sz w:val="22"/>
          <w:szCs w:val="22"/>
        </w:rPr>
        <w:t>Cash Flow = Annual Rent – (Operating Expenses + Mortgage Payments)</w:t>
      </w:r>
    </w:p>
    <w:p w14:paraId="7AAF1794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sz w:val="22"/>
          <w:szCs w:val="22"/>
        </w:rPr>
        <w:t>ROI = (Total Return / Initial Investment) × 100</w:t>
      </w:r>
    </w:p>
    <w:p w14:paraId="2A2877E3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sz w:val="22"/>
          <w:szCs w:val="22"/>
        </w:rPr>
        <w:t>What Counts as Cash Flow for CoC and ROI?</w:t>
      </w:r>
    </w:p>
    <w:p w14:paraId="6D8C0153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sz w:val="22"/>
          <w:szCs w:val="22"/>
        </w:rPr>
        <w:t>Cash-on-Cash Return uses Net Pre-Tax Cash Flow — not total rent.</w:t>
      </w:r>
    </w:p>
    <w:p w14:paraId="2F1BC065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sz w:val="22"/>
          <w:szCs w:val="22"/>
        </w:rPr>
        <w:t>Formula:</w:t>
      </w:r>
    </w:p>
    <w:p w14:paraId="56B0A41A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sz w:val="22"/>
          <w:szCs w:val="22"/>
        </w:rPr>
        <w:t>Cash Flow = Annual Rent – (Operating Expenses + Mortgage Payments)</w:t>
      </w:r>
    </w:p>
    <w:p w14:paraId="5194693D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sz w:val="22"/>
          <w:szCs w:val="22"/>
        </w:rPr>
        <w:lastRenderedPageBreak/>
        <w:t>When CoC = ROI (Year 1):</w:t>
      </w:r>
    </w:p>
    <w:p w14:paraId="4596234D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sz w:val="22"/>
          <w:szCs w:val="22"/>
        </w:rPr>
        <w:t>If there is no appreciation, mortgage paydown, or sale value yet, ROI = CoC.</w:t>
      </w:r>
    </w:p>
    <w:p w14:paraId="2BD50828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sz w:val="22"/>
          <w:szCs w:val="22"/>
        </w:rPr>
        <w:t>But ROI becomes more powerful long-term, factoring in gains like:</w:t>
      </w:r>
    </w:p>
    <w:p w14:paraId="26A6AF70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rStyle w:val="s3"/>
          <w:sz w:val="22"/>
          <w:szCs w:val="22"/>
        </w:rPr>
        <w:t xml:space="preserve">• </w:t>
      </w:r>
      <w:r w:rsidRPr="00746471">
        <w:rPr>
          <w:sz w:val="22"/>
          <w:szCs w:val="22"/>
        </w:rPr>
        <w:t>Equity from price appreciation</w:t>
      </w:r>
    </w:p>
    <w:p w14:paraId="63A52B69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rStyle w:val="s3"/>
          <w:sz w:val="22"/>
          <w:szCs w:val="22"/>
        </w:rPr>
        <w:t xml:space="preserve">• </w:t>
      </w:r>
      <w:r w:rsidRPr="00746471">
        <w:rPr>
          <w:sz w:val="22"/>
          <w:szCs w:val="22"/>
        </w:rPr>
        <w:t>Mortgage principal reduction</w:t>
      </w:r>
    </w:p>
    <w:p w14:paraId="527F3F2C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rStyle w:val="s3"/>
          <w:sz w:val="22"/>
          <w:szCs w:val="22"/>
        </w:rPr>
        <w:t xml:space="preserve">• </w:t>
      </w:r>
      <w:r w:rsidRPr="00746471">
        <w:rPr>
          <w:sz w:val="22"/>
          <w:szCs w:val="22"/>
        </w:rPr>
        <w:t>Sale value of property</w:t>
      </w:r>
    </w:p>
    <w:p w14:paraId="76A767A1" w14:textId="77777777" w:rsidR="005F0928" w:rsidRPr="00746471" w:rsidRDefault="005F0928" w:rsidP="005F0928">
      <w:pPr>
        <w:pStyle w:val="p2"/>
        <w:rPr>
          <w:sz w:val="22"/>
          <w:szCs w:val="22"/>
        </w:rPr>
      </w:pPr>
      <w:r w:rsidRPr="00746471">
        <w:rPr>
          <w:rStyle w:val="s8"/>
          <w:rFonts w:ascii="Apple Color Emoji" w:hAnsi="Apple Color Emoji" w:cs="Apple Color Emoji"/>
          <w:sz w:val="22"/>
          <w:szCs w:val="22"/>
        </w:rPr>
        <w:t>📊</w:t>
      </w:r>
      <w:r w:rsidRPr="00746471">
        <w:rPr>
          <w:b/>
          <w:bCs/>
          <w:sz w:val="22"/>
          <w:szCs w:val="22"/>
        </w:rPr>
        <w:t xml:space="preserve"> Long-Term Metrics</w:t>
      </w:r>
    </w:p>
    <w:p w14:paraId="0F3F73DE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sz w:val="22"/>
          <w:szCs w:val="22"/>
        </w:rPr>
        <w:t>■ IRR (%) – Internal Rate of Return</w:t>
      </w:r>
    </w:p>
    <w:p w14:paraId="104CC02D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sz w:val="22"/>
          <w:szCs w:val="22"/>
        </w:rPr>
        <w:t>Definition Recap: IRR is the annualized rate where NPV of all cash flows becomes</w:t>
      </w:r>
    </w:p>
    <w:p w14:paraId="6B753E7C" w14:textId="77777777" w:rsidR="005F0928" w:rsidRPr="00746471" w:rsidRDefault="005F0928" w:rsidP="005F0928">
      <w:pPr>
        <w:pStyle w:val="p5"/>
        <w:rPr>
          <w:sz w:val="22"/>
          <w:szCs w:val="22"/>
        </w:rPr>
      </w:pPr>
      <w:proofErr w:type="spellStart"/>
      <w:proofErr w:type="gramStart"/>
      <w:r w:rsidRPr="00746471">
        <w:rPr>
          <w:sz w:val="22"/>
          <w:szCs w:val="22"/>
        </w:rPr>
        <w:t>zero.Example</w:t>
      </w:r>
      <w:proofErr w:type="spellEnd"/>
      <w:proofErr w:type="gramEnd"/>
      <w:r w:rsidRPr="00746471">
        <w:rPr>
          <w:sz w:val="22"/>
          <w:szCs w:val="22"/>
        </w:rPr>
        <w:t>:</w:t>
      </w:r>
    </w:p>
    <w:p w14:paraId="0BEB0779" w14:textId="77777777" w:rsidR="005F0928" w:rsidRPr="00746471" w:rsidRDefault="005F0928" w:rsidP="005F0928">
      <w:pPr>
        <w:pStyle w:val="p3"/>
        <w:rPr>
          <w:sz w:val="22"/>
          <w:szCs w:val="22"/>
        </w:rPr>
      </w:pPr>
      <w:r w:rsidRPr="00746471">
        <w:rPr>
          <w:sz w:val="22"/>
          <w:szCs w:val="22"/>
        </w:rPr>
        <w:t>You buy a rental with a $40,000 down payment.</w:t>
      </w:r>
    </w:p>
    <w:p w14:paraId="528A5A23" w14:textId="77777777" w:rsidR="005F0928" w:rsidRPr="00746471" w:rsidRDefault="005F0928" w:rsidP="005F0928">
      <w:pPr>
        <w:pStyle w:val="p3"/>
        <w:rPr>
          <w:sz w:val="22"/>
          <w:szCs w:val="22"/>
        </w:rPr>
      </w:pPr>
      <w:r w:rsidRPr="00746471">
        <w:rPr>
          <w:sz w:val="22"/>
          <w:szCs w:val="22"/>
        </w:rPr>
        <w:t>Each year you receive $3,600 in cash flow.</w:t>
      </w:r>
    </w:p>
    <w:p w14:paraId="20B0DEDD" w14:textId="77777777" w:rsidR="005F0928" w:rsidRPr="00746471" w:rsidRDefault="005F0928" w:rsidP="005F0928">
      <w:pPr>
        <w:pStyle w:val="p3"/>
        <w:rPr>
          <w:sz w:val="22"/>
          <w:szCs w:val="22"/>
        </w:rPr>
      </w:pPr>
      <w:r w:rsidRPr="00746471">
        <w:rPr>
          <w:sz w:val="22"/>
          <w:szCs w:val="22"/>
        </w:rPr>
        <w:t>After 5 years, you sell and receive $60,000 net profit.</w:t>
      </w:r>
    </w:p>
    <w:p w14:paraId="3C627836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rStyle w:val="s4"/>
          <w:rFonts w:ascii="Apple Color Emoji" w:hAnsi="Apple Color Emoji" w:cs="Apple Color Emoji"/>
          <w:sz w:val="22"/>
          <w:szCs w:val="22"/>
        </w:rPr>
        <w:t>💰</w:t>
      </w:r>
      <w:r w:rsidRPr="00746471">
        <w:rPr>
          <w:sz w:val="22"/>
          <w:szCs w:val="22"/>
        </w:rPr>
        <w:t>Equity Multiple</w:t>
      </w:r>
    </w:p>
    <w:p w14:paraId="28AA84BD" w14:textId="77777777" w:rsidR="005F0928" w:rsidRPr="00746471" w:rsidRDefault="005F0928" w:rsidP="005F0928">
      <w:pPr>
        <w:pStyle w:val="p3"/>
        <w:rPr>
          <w:sz w:val="22"/>
          <w:szCs w:val="22"/>
        </w:rPr>
      </w:pPr>
      <w:r w:rsidRPr="00746471">
        <w:rPr>
          <w:sz w:val="22"/>
          <w:szCs w:val="22"/>
        </w:rPr>
        <w:t>Formula:</w:t>
      </w:r>
    </w:p>
    <w:p w14:paraId="30B30753" w14:textId="77777777" w:rsidR="005F0928" w:rsidRPr="00746471" w:rsidRDefault="005F0928" w:rsidP="005F0928">
      <w:pPr>
        <w:pStyle w:val="p3"/>
        <w:rPr>
          <w:sz w:val="22"/>
          <w:szCs w:val="22"/>
        </w:rPr>
      </w:pPr>
      <w:r w:rsidRPr="00746471">
        <w:rPr>
          <w:sz w:val="22"/>
          <w:szCs w:val="22"/>
        </w:rPr>
        <w:t>Definition: How many times your original investment has grown.</w:t>
      </w:r>
    </w:p>
    <w:p w14:paraId="5F2CCBA0" w14:textId="77777777" w:rsidR="005F0928" w:rsidRPr="00746471" w:rsidRDefault="005F0928" w:rsidP="005F0928">
      <w:pPr>
        <w:pStyle w:val="p3"/>
        <w:rPr>
          <w:sz w:val="22"/>
          <w:szCs w:val="22"/>
        </w:rPr>
      </w:pPr>
      <w:r w:rsidRPr="00746471">
        <w:rPr>
          <w:sz w:val="22"/>
          <w:szCs w:val="22"/>
        </w:rPr>
        <w:t>Equity Multiple = Total Cash Inflows / Total Cash Invested</w:t>
      </w:r>
    </w:p>
    <w:p w14:paraId="548C961C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sz w:val="22"/>
          <w:szCs w:val="22"/>
        </w:rPr>
        <w:t>Example:</w:t>
      </w:r>
    </w:p>
    <w:p w14:paraId="306799F9" w14:textId="77777777" w:rsidR="005F0928" w:rsidRPr="00746471" w:rsidRDefault="005F0928" w:rsidP="005F0928">
      <w:pPr>
        <w:pStyle w:val="p3"/>
        <w:rPr>
          <w:sz w:val="22"/>
          <w:szCs w:val="22"/>
        </w:rPr>
      </w:pPr>
      <w:r w:rsidRPr="00746471">
        <w:rPr>
          <w:sz w:val="22"/>
          <w:szCs w:val="22"/>
        </w:rPr>
        <w:t>You invest $40,000 and receive $78,000 total (rent + final sale).</w:t>
      </w:r>
    </w:p>
    <w:p w14:paraId="118AAB38" w14:textId="77777777" w:rsidR="005F0928" w:rsidRPr="00746471" w:rsidRDefault="005F0928" w:rsidP="005F0928">
      <w:pPr>
        <w:pStyle w:val="p6"/>
        <w:rPr>
          <w:sz w:val="22"/>
          <w:szCs w:val="22"/>
        </w:rPr>
      </w:pPr>
      <w:r w:rsidRPr="00746471">
        <w:rPr>
          <w:sz w:val="22"/>
          <w:szCs w:val="22"/>
        </w:rPr>
        <w:t>Equity Multiple = 78,000 / 40,000 = 1.95×</w:t>
      </w:r>
    </w:p>
    <w:p w14:paraId="0FD73AF2" w14:textId="77777777" w:rsidR="005F0928" w:rsidRPr="00746471" w:rsidRDefault="005F0928" w:rsidP="005F0928">
      <w:pPr>
        <w:pStyle w:val="p7"/>
        <w:rPr>
          <w:sz w:val="22"/>
          <w:szCs w:val="22"/>
        </w:rPr>
      </w:pPr>
      <w:r w:rsidRPr="00746471">
        <w:rPr>
          <w:rStyle w:val="s2"/>
          <w:rFonts w:ascii="Apple Color Emoji" w:eastAsiaTheme="majorEastAsia" w:hAnsi="Apple Color Emoji" w:cs="Apple Color Emoji"/>
          <w:sz w:val="22"/>
          <w:szCs w:val="22"/>
        </w:rPr>
        <w:t>🏗️</w:t>
      </w:r>
      <w:r w:rsidRPr="00746471">
        <w:rPr>
          <w:sz w:val="22"/>
          <w:szCs w:val="22"/>
        </w:rPr>
        <w:t xml:space="preserve"> Capital Improvement Tracker</w:t>
      </w:r>
    </w:p>
    <w:p w14:paraId="4EFD00D9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b/>
          <w:bCs/>
          <w:sz w:val="22"/>
          <w:szCs w:val="22"/>
        </w:rPr>
        <w:t>Purpose:</w:t>
      </w:r>
    </w:p>
    <w:p w14:paraId="5B1661BE" w14:textId="77777777" w:rsidR="005F0928" w:rsidRPr="00746471" w:rsidRDefault="005F0928" w:rsidP="005F0928">
      <w:pPr>
        <w:pStyle w:val="p3"/>
        <w:rPr>
          <w:sz w:val="22"/>
          <w:szCs w:val="22"/>
        </w:rPr>
      </w:pPr>
      <w:r w:rsidRPr="00746471">
        <w:rPr>
          <w:sz w:val="22"/>
          <w:szCs w:val="22"/>
        </w:rPr>
        <w:t>Capital improvements are major upgrades that increase a property’s long-term value or rental</w:t>
      </w:r>
    </w:p>
    <w:p w14:paraId="04B098DC" w14:textId="77777777" w:rsidR="005F0928" w:rsidRPr="00746471" w:rsidRDefault="005F0928" w:rsidP="005F0928">
      <w:pPr>
        <w:pStyle w:val="p3"/>
        <w:rPr>
          <w:sz w:val="22"/>
          <w:szCs w:val="22"/>
        </w:rPr>
      </w:pPr>
      <w:r w:rsidRPr="00746471">
        <w:rPr>
          <w:sz w:val="22"/>
          <w:szCs w:val="22"/>
        </w:rPr>
        <w:t>income.</w:t>
      </w:r>
    </w:p>
    <w:p w14:paraId="05E4D371" w14:textId="77777777" w:rsidR="005F0928" w:rsidRPr="00746471" w:rsidRDefault="005F0928" w:rsidP="005F0928">
      <w:pPr>
        <w:pStyle w:val="p3"/>
        <w:rPr>
          <w:sz w:val="22"/>
          <w:szCs w:val="22"/>
        </w:rPr>
      </w:pPr>
      <w:r w:rsidRPr="00746471">
        <w:rPr>
          <w:sz w:val="22"/>
          <w:szCs w:val="22"/>
        </w:rPr>
        <w:t>Examples include kitchen remodels, roof replacement, solar installation, or HVAC upgrades.</w:t>
      </w:r>
    </w:p>
    <w:p w14:paraId="36904D46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b/>
          <w:bCs/>
          <w:sz w:val="22"/>
          <w:szCs w:val="22"/>
        </w:rPr>
        <w:t>Why It Matters:</w:t>
      </w:r>
    </w:p>
    <w:p w14:paraId="58F14B3F" w14:textId="77777777" w:rsidR="005F0928" w:rsidRPr="00746471" w:rsidRDefault="005F0928" w:rsidP="005F0928">
      <w:pPr>
        <w:pStyle w:val="p3"/>
        <w:rPr>
          <w:sz w:val="22"/>
          <w:szCs w:val="22"/>
        </w:rPr>
      </w:pPr>
      <w:r w:rsidRPr="00746471">
        <w:rPr>
          <w:sz w:val="22"/>
          <w:szCs w:val="22"/>
        </w:rPr>
        <w:t>These improvements can boost both cash flow and property appreciation — two critical drivers in</w:t>
      </w:r>
    </w:p>
    <w:p w14:paraId="3BE0A167" w14:textId="77777777" w:rsidR="005F0928" w:rsidRPr="00746471" w:rsidRDefault="005F0928" w:rsidP="005F0928">
      <w:pPr>
        <w:pStyle w:val="p3"/>
        <w:rPr>
          <w:sz w:val="22"/>
          <w:szCs w:val="22"/>
        </w:rPr>
      </w:pPr>
      <w:r w:rsidRPr="00746471">
        <w:rPr>
          <w:sz w:val="22"/>
          <w:szCs w:val="22"/>
        </w:rPr>
        <w:t>ROI and IRR performance.</w:t>
      </w:r>
    </w:p>
    <w:p w14:paraId="339CCD60" w14:textId="77777777" w:rsidR="005F0928" w:rsidRPr="00746471" w:rsidRDefault="005F0928" w:rsidP="005F0928">
      <w:pPr>
        <w:pStyle w:val="p3"/>
        <w:rPr>
          <w:sz w:val="22"/>
          <w:szCs w:val="22"/>
        </w:rPr>
      </w:pPr>
      <w:r w:rsidRPr="00746471">
        <w:rPr>
          <w:sz w:val="22"/>
          <w:szCs w:val="22"/>
        </w:rPr>
        <w:t>By tracking them, investors can quantify how each upgrade improves returns over time.</w:t>
      </w:r>
    </w:p>
    <w:p w14:paraId="217FB75D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b/>
          <w:bCs/>
          <w:sz w:val="22"/>
          <w:szCs w:val="22"/>
        </w:rPr>
        <w:t>Example:</w:t>
      </w:r>
    </w:p>
    <w:p w14:paraId="3BAA3C4F" w14:textId="77777777" w:rsidR="005F0928" w:rsidRPr="00746471" w:rsidRDefault="005F0928" w:rsidP="005F0928">
      <w:pPr>
        <w:pStyle w:val="p3"/>
        <w:rPr>
          <w:sz w:val="22"/>
          <w:szCs w:val="22"/>
        </w:rPr>
      </w:pPr>
      <w:r w:rsidRPr="00746471">
        <w:rPr>
          <w:sz w:val="22"/>
          <w:szCs w:val="22"/>
        </w:rPr>
        <w:t>A $15,000 kitchen renovation increases monthly rent by $150.</w:t>
      </w:r>
    </w:p>
    <w:p w14:paraId="0CD86E28" w14:textId="77777777" w:rsidR="005F0928" w:rsidRPr="00746471" w:rsidRDefault="005F0928" w:rsidP="005F0928">
      <w:pPr>
        <w:pStyle w:val="p3"/>
        <w:rPr>
          <w:sz w:val="22"/>
          <w:szCs w:val="22"/>
        </w:rPr>
      </w:pPr>
      <w:r w:rsidRPr="00746471">
        <w:rPr>
          <w:sz w:val="22"/>
          <w:szCs w:val="22"/>
        </w:rPr>
        <w:t xml:space="preserve">That’s an additional </w:t>
      </w:r>
      <w:r w:rsidRPr="00746471">
        <w:rPr>
          <w:b/>
          <w:bCs/>
          <w:sz w:val="22"/>
          <w:szCs w:val="22"/>
        </w:rPr>
        <w:t>$1,800 per year</w:t>
      </w:r>
      <w:r w:rsidRPr="00746471">
        <w:rPr>
          <w:sz w:val="22"/>
          <w:szCs w:val="22"/>
        </w:rPr>
        <w:t xml:space="preserve">, which yields an </w:t>
      </w:r>
      <w:r w:rsidRPr="00746471">
        <w:rPr>
          <w:b/>
          <w:bCs/>
          <w:sz w:val="22"/>
          <w:szCs w:val="22"/>
        </w:rPr>
        <w:t>ROI of 12%</w:t>
      </w:r>
      <w:r w:rsidRPr="00746471">
        <w:rPr>
          <w:sz w:val="22"/>
          <w:szCs w:val="22"/>
        </w:rPr>
        <w:t xml:space="preserve"> on that improvement alone.</w:t>
      </w:r>
    </w:p>
    <w:p w14:paraId="6606A4A2" w14:textId="77777777" w:rsidR="005F0928" w:rsidRPr="00746471" w:rsidRDefault="005F0928" w:rsidP="005F0928">
      <w:pPr>
        <w:pStyle w:val="p5"/>
        <w:rPr>
          <w:sz w:val="22"/>
          <w:szCs w:val="22"/>
        </w:rPr>
      </w:pPr>
      <w:r w:rsidRPr="00746471">
        <w:rPr>
          <w:b/>
          <w:bCs/>
          <w:sz w:val="22"/>
          <w:szCs w:val="22"/>
        </w:rPr>
        <w:t>Takeaway:</w:t>
      </w:r>
    </w:p>
    <w:p w14:paraId="27E6CC38" w14:textId="77777777" w:rsidR="005F0928" w:rsidRPr="00746471" w:rsidRDefault="005F0928" w:rsidP="005F0928">
      <w:pPr>
        <w:pStyle w:val="p3"/>
        <w:rPr>
          <w:sz w:val="22"/>
          <w:szCs w:val="22"/>
        </w:rPr>
      </w:pPr>
      <w:r w:rsidRPr="00746471">
        <w:rPr>
          <w:sz w:val="22"/>
          <w:szCs w:val="22"/>
        </w:rPr>
        <w:t>Consistently logging improvements helps refine your investment model, reveal which upgrades</w:t>
      </w:r>
    </w:p>
    <w:p w14:paraId="5C35535D" w14:textId="77777777" w:rsidR="005F0928" w:rsidRPr="00746471" w:rsidRDefault="005F0928" w:rsidP="005F0928">
      <w:pPr>
        <w:pStyle w:val="p3"/>
        <w:rPr>
          <w:sz w:val="22"/>
          <w:szCs w:val="22"/>
        </w:rPr>
      </w:pPr>
      <w:r w:rsidRPr="00746471">
        <w:rPr>
          <w:sz w:val="22"/>
          <w:szCs w:val="22"/>
        </w:rPr>
        <w:t xml:space="preserve">deliver the best </w:t>
      </w:r>
      <w:proofErr w:type="gramStart"/>
      <w:r w:rsidRPr="00746471">
        <w:rPr>
          <w:sz w:val="22"/>
          <w:szCs w:val="22"/>
        </w:rPr>
        <w:t>payback, and</w:t>
      </w:r>
      <w:proofErr w:type="gramEnd"/>
      <w:r w:rsidRPr="00746471">
        <w:rPr>
          <w:sz w:val="22"/>
          <w:szCs w:val="22"/>
        </w:rPr>
        <w:t xml:space="preserve"> better predict future property valuation trends.</w:t>
      </w:r>
    </w:p>
    <w:p w14:paraId="04CBFA85" w14:textId="77777777" w:rsidR="005F0928" w:rsidRPr="00746471" w:rsidRDefault="005F0928" w:rsidP="005F0928">
      <w:pPr>
        <w:pStyle w:val="p3"/>
        <w:rPr>
          <w:sz w:val="22"/>
          <w:szCs w:val="22"/>
        </w:rPr>
      </w:pPr>
      <w:r w:rsidRPr="00746471">
        <w:rPr>
          <w:rStyle w:val="s9"/>
          <w:sz w:val="22"/>
          <w:szCs w:val="22"/>
        </w:rPr>
        <w:t xml:space="preserve">IRR (Operational) vs IRR (Total incl. </w:t>
      </w:r>
      <w:proofErr w:type="gramStart"/>
      <w:r w:rsidRPr="00746471">
        <w:rPr>
          <w:rStyle w:val="s9"/>
          <w:sz w:val="22"/>
          <w:szCs w:val="22"/>
        </w:rPr>
        <w:t>Sale)</w:t>
      </w:r>
      <w:r w:rsidRPr="00746471">
        <w:rPr>
          <w:sz w:val="22"/>
          <w:szCs w:val="22"/>
        </w:rPr>
        <w:t>Understanding</w:t>
      </w:r>
      <w:proofErr w:type="gramEnd"/>
      <w:r w:rsidRPr="00746471">
        <w:rPr>
          <w:sz w:val="22"/>
          <w:szCs w:val="22"/>
        </w:rPr>
        <w:t xml:space="preserve"> both forms of IRR helps investors distinguish between ongoing rental efficiency</w:t>
      </w:r>
    </w:p>
    <w:p w14:paraId="20566ABA" w14:textId="77777777" w:rsidR="005F0928" w:rsidRPr="00746471" w:rsidRDefault="005F0928" w:rsidP="005F0928">
      <w:pPr>
        <w:pStyle w:val="p3"/>
        <w:rPr>
          <w:sz w:val="22"/>
          <w:szCs w:val="22"/>
        </w:rPr>
      </w:pPr>
      <w:r w:rsidRPr="00746471">
        <w:rPr>
          <w:sz w:val="22"/>
          <w:szCs w:val="22"/>
        </w:rPr>
        <w:t>and total return over the full investment horizon.</w:t>
      </w:r>
    </w:p>
    <w:p w14:paraId="2E493411" w14:textId="77777777" w:rsidR="005F0928" w:rsidRPr="00746471" w:rsidRDefault="005F0928" w:rsidP="005F0928">
      <w:pPr>
        <w:pStyle w:val="p8"/>
        <w:rPr>
          <w:sz w:val="22"/>
          <w:szCs w:val="22"/>
        </w:rPr>
      </w:pPr>
      <w:r w:rsidRPr="00746471">
        <w:rPr>
          <w:sz w:val="22"/>
          <w:szCs w:val="22"/>
        </w:rPr>
        <w:t>We publish both IRR views so you can evaluate day to day rental efficiency and full life cycle return.</w:t>
      </w:r>
    </w:p>
    <w:p w14:paraId="495F497D" w14:textId="77777777" w:rsidR="005F0928" w:rsidRPr="00746471" w:rsidRDefault="005F0928" w:rsidP="005F0928">
      <w:pPr>
        <w:pStyle w:val="p8"/>
        <w:rPr>
          <w:sz w:val="22"/>
          <w:szCs w:val="22"/>
        </w:rPr>
      </w:pPr>
      <w:r w:rsidRPr="00746471">
        <w:rPr>
          <w:sz w:val="22"/>
          <w:szCs w:val="22"/>
        </w:rPr>
        <w:t xml:space="preserve">Both now appear in the app’s </w:t>
      </w:r>
      <w:r w:rsidRPr="00746471">
        <w:rPr>
          <w:rStyle w:val="s10"/>
          <w:b/>
          <w:bCs/>
          <w:sz w:val="22"/>
          <w:szCs w:val="22"/>
        </w:rPr>
        <w:t>Long-Term</w:t>
      </w:r>
      <w:r w:rsidRPr="00746471">
        <w:rPr>
          <w:b/>
          <w:bCs/>
          <w:sz w:val="22"/>
          <w:szCs w:val="22"/>
        </w:rPr>
        <w:t xml:space="preserve"> Metrics</w:t>
      </w:r>
      <w:r w:rsidRPr="00746471">
        <w:rPr>
          <w:rStyle w:val="s11"/>
          <w:sz w:val="22"/>
          <w:szCs w:val="22"/>
        </w:rPr>
        <w:t>.</w:t>
      </w:r>
    </w:p>
    <w:p w14:paraId="67932E07" w14:textId="77777777" w:rsidR="005F0928" w:rsidRPr="00746471" w:rsidRDefault="005F0928" w:rsidP="005F0928">
      <w:pPr>
        <w:pStyle w:val="p9"/>
        <w:rPr>
          <w:sz w:val="22"/>
          <w:szCs w:val="22"/>
        </w:rPr>
      </w:pPr>
      <w:r w:rsidRPr="00746471">
        <w:rPr>
          <w:b/>
          <w:bCs/>
          <w:sz w:val="22"/>
          <w:szCs w:val="22"/>
        </w:rPr>
        <w:t>Why both matter?</w:t>
      </w:r>
    </w:p>
    <w:p w14:paraId="1459B8C8" w14:textId="77777777" w:rsidR="005F0928" w:rsidRPr="00746471" w:rsidRDefault="005F0928" w:rsidP="005F0928">
      <w:pPr>
        <w:pStyle w:val="p8"/>
        <w:rPr>
          <w:sz w:val="22"/>
          <w:szCs w:val="22"/>
        </w:rPr>
      </w:pPr>
      <w:r w:rsidRPr="00746471">
        <w:rPr>
          <w:sz w:val="22"/>
          <w:szCs w:val="22"/>
        </w:rPr>
        <w:t>IRR (Operational)</w:t>
      </w:r>
      <w:r w:rsidRPr="00746471">
        <w:rPr>
          <w:rStyle w:val="s12"/>
          <w:sz w:val="22"/>
          <w:szCs w:val="22"/>
        </w:rPr>
        <w:t xml:space="preserve"> </w:t>
      </w:r>
      <w:r w:rsidRPr="00746471">
        <w:rPr>
          <w:sz w:val="22"/>
          <w:szCs w:val="22"/>
        </w:rPr>
        <w:t>Return from yearly operations only (rent − expenses − mortgage).</w:t>
      </w:r>
    </w:p>
    <w:p w14:paraId="51129C42" w14:textId="77777777" w:rsidR="005F0928" w:rsidRPr="00746471" w:rsidRDefault="005F0928" w:rsidP="005F0928">
      <w:pPr>
        <w:pStyle w:val="p8"/>
        <w:rPr>
          <w:sz w:val="22"/>
          <w:szCs w:val="22"/>
        </w:rPr>
      </w:pPr>
      <w:r w:rsidRPr="00746471">
        <w:rPr>
          <w:sz w:val="22"/>
          <w:szCs w:val="22"/>
        </w:rPr>
        <w:t>Excludes any sale/appreciation.</w:t>
      </w:r>
    </w:p>
    <w:p w14:paraId="52017461" w14:textId="77777777" w:rsidR="005F0928" w:rsidRPr="00746471" w:rsidRDefault="005F0928" w:rsidP="005F0928">
      <w:pPr>
        <w:pStyle w:val="p8"/>
        <w:rPr>
          <w:sz w:val="22"/>
          <w:szCs w:val="22"/>
        </w:rPr>
      </w:pPr>
      <w:r w:rsidRPr="00746471">
        <w:rPr>
          <w:sz w:val="22"/>
          <w:szCs w:val="22"/>
        </w:rPr>
        <w:t>IRR (Total incl. Sale)</w:t>
      </w:r>
      <w:r w:rsidRPr="00746471">
        <w:rPr>
          <w:rStyle w:val="s12"/>
          <w:sz w:val="22"/>
          <w:szCs w:val="22"/>
        </w:rPr>
        <w:t xml:space="preserve"> </w:t>
      </w:r>
      <w:r w:rsidRPr="00746471">
        <w:rPr>
          <w:sz w:val="22"/>
          <w:szCs w:val="22"/>
        </w:rPr>
        <w:t xml:space="preserve">Includes terminal sale proceeds or modeled appreciation at </w:t>
      </w:r>
      <w:proofErr w:type="gramStart"/>
      <w:r w:rsidRPr="00746471">
        <w:rPr>
          <w:sz w:val="22"/>
          <w:szCs w:val="22"/>
        </w:rPr>
        <w:t>exit;</w:t>
      </w:r>
      <w:proofErr w:type="gramEnd"/>
    </w:p>
    <w:p w14:paraId="1CDA965D" w14:textId="77777777" w:rsidR="005F0928" w:rsidRPr="00746471" w:rsidRDefault="005F0928" w:rsidP="005F0928">
      <w:pPr>
        <w:pStyle w:val="p8"/>
        <w:rPr>
          <w:sz w:val="22"/>
          <w:szCs w:val="22"/>
        </w:rPr>
      </w:pPr>
      <w:r w:rsidRPr="00746471">
        <w:rPr>
          <w:sz w:val="22"/>
          <w:szCs w:val="22"/>
        </w:rPr>
        <w:t>reflects total holding period return.</w:t>
      </w:r>
    </w:p>
    <w:p w14:paraId="08C7418F" w14:textId="77777777" w:rsidR="005F0928" w:rsidRPr="00746471" w:rsidRDefault="005F0928" w:rsidP="005F0928">
      <w:pPr>
        <w:pStyle w:val="p9"/>
        <w:rPr>
          <w:sz w:val="22"/>
          <w:szCs w:val="22"/>
        </w:rPr>
      </w:pPr>
      <w:r w:rsidRPr="00746471">
        <w:rPr>
          <w:b/>
          <w:bCs/>
          <w:sz w:val="22"/>
          <w:szCs w:val="22"/>
        </w:rPr>
        <w:t>Typical Example</w:t>
      </w:r>
    </w:p>
    <w:p w14:paraId="5F2AC145" w14:textId="77777777" w:rsidR="005F0928" w:rsidRPr="00746471" w:rsidRDefault="005F0928" w:rsidP="005F0928">
      <w:pPr>
        <w:pStyle w:val="p9"/>
        <w:rPr>
          <w:sz w:val="22"/>
          <w:szCs w:val="22"/>
        </w:rPr>
      </w:pPr>
      <w:r w:rsidRPr="00746471">
        <w:rPr>
          <w:b/>
          <w:bCs/>
          <w:sz w:val="22"/>
          <w:szCs w:val="22"/>
        </w:rPr>
        <w:t>(</w:t>
      </w:r>
      <w:proofErr w:type="gramStart"/>
      <w:r w:rsidRPr="00746471">
        <w:rPr>
          <w:b/>
          <w:bCs/>
          <w:sz w:val="22"/>
          <w:szCs w:val="22"/>
        </w:rPr>
        <w:t>numbers</w:t>
      </w:r>
      <w:proofErr w:type="gramEnd"/>
      <w:r w:rsidRPr="00746471">
        <w:rPr>
          <w:b/>
          <w:bCs/>
          <w:sz w:val="22"/>
          <w:szCs w:val="22"/>
        </w:rPr>
        <w:t xml:space="preserve"> are</w:t>
      </w:r>
    </w:p>
    <w:p w14:paraId="0645685C" w14:textId="77777777" w:rsidR="005F0928" w:rsidRPr="00746471" w:rsidRDefault="005F0928" w:rsidP="005F0928">
      <w:pPr>
        <w:pStyle w:val="p9"/>
        <w:rPr>
          <w:sz w:val="22"/>
          <w:szCs w:val="22"/>
        </w:rPr>
      </w:pPr>
      <w:r w:rsidRPr="00746471">
        <w:rPr>
          <w:b/>
          <w:bCs/>
          <w:sz w:val="22"/>
          <w:szCs w:val="22"/>
        </w:rPr>
        <w:t>illustrative)</w:t>
      </w:r>
    </w:p>
    <w:p w14:paraId="2FC1414D" w14:textId="77777777" w:rsidR="005F0928" w:rsidRPr="00746471" w:rsidRDefault="005F0928" w:rsidP="005F0928">
      <w:pPr>
        <w:pStyle w:val="p8"/>
        <w:rPr>
          <w:sz w:val="22"/>
          <w:szCs w:val="22"/>
        </w:rPr>
      </w:pPr>
      <w:r w:rsidRPr="00746471">
        <w:rPr>
          <w:sz w:val="22"/>
          <w:szCs w:val="22"/>
        </w:rPr>
        <w:lastRenderedPageBreak/>
        <w:t>Down Payment</w:t>
      </w:r>
      <w:r w:rsidRPr="00746471">
        <w:rPr>
          <w:rStyle w:val="s12"/>
          <w:sz w:val="22"/>
          <w:szCs w:val="22"/>
        </w:rPr>
        <w:t xml:space="preserve"> </w:t>
      </w:r>
      <w:r w:rsidRPr="00746471">
        <w:rPr>
          <w:sz w:val="22"/>
          <w:szCs w:val="22"/>
        </w:rPr>
        <w:t>$40,000</w:t>
      </w:r>
    </w:p>
    <w:p w14:paraId="23F30370" w14:textId="77777777" w:rsidR="005F0928" w:rsidRPr="00746471" w:rsidRDefault="005F0928" w:rsidP="005F0928">
      <w:pPr>
        <w:pStyle w:val="p8"/>
        <w:rPr>
          <w:sz w:val="22"/>
          <w:szCs w:val="22"/>
        </w:rPr>
      </w:pPr>
      <w:r w:rsidRPr="00746471">
        <w:rPr>
          <w:sz w:val="22"/>
          <w:szCs w:val="22"/>
        </w:rPr>
        <w:t>Annual Net Cash Flow</w:t>
      </w:r>
      <w:r w:rsidRPr="00746471">
        <w:rPr>
          <w:rStyle w:val="s12"/>
          <w:sz w:val="22"/>
          <w:szCs w:val="22"/>
        </w:rPr>
        <w:t xml:space="preserve"> </w:t>
      </w:r>
      <w:r w:rsidRPr="00746471">
        <w:rPr>
          <w:sz w:val="22"/>
          <w:szCs w:val="22"/>
        </w:rPr>
        <w:t>$3,600</w:t>
      </w:r>
    </w:p>
    <w:p w14:paraId="3CD798B5" w14:textId="77777777" w:rsidR="005F0928" w:rsidRPr="00746471" w:rsidRDefault="005F0928" w:rsidP="005F0928">
      <w:pPr>
        <w:pStyle w:val="p8"/>
        <w:rPr>
          <w:sz w:val="22"/>
          <w:szCs w:val="22"/>
        </w:rPr>
      </w:pPr>
      <w:r w:rsidRPr="00746471">
        <w:rPr>
          <w:sz w:val="22"/>
          <w:szCs w:val="22"/>
        </w:rPr>
        <w:t>Exit (Year 5) Net</w:t>
      </w:r>
    </w:p>
    <w:p w14:paraId="360A3A5C" w14:textId="77777777" w:rsidR="005F0928" w:rsidRPr="00746471" w:rsidRDefault="005F0928" w:rsidP="005F0928">
      <w:pPr>
        <w:pStyle w:val="p8"/>
        <w:rPr>
          <w:sz w:val="22"/>
          <w:szCs w:val="22"/>
        </w:rPr>
      </w:pPr>
      <w:r w:rsidRPr="00746471">
        <w:rPr>
          <w:sz w:val="22"/>
          <w:szCs w:val="22"/>
        </w:rPr>
        <w:t>Proceeds</w:t>
      </w:r>
      <w:r w:rsidRPr="00746471">
        <w:rPr>
          <w:rStyle w:val="s12"/>
          <w:sz w:val="22"/>
          <w:szCs w:val="22"/>
        </w:rPr>
        <w:t xml:space="preserve"> </w:t>
      </w:r>
      <w:r w:rsidRPr="00746471">
        <w:rPr>
          <w:sz w:val="22"/>
          <w:szCs w:val="22"/>
        </w:rPr>
        <w:t>$60,000</w:t>
      </w:r>
    </w:p>
    <w:p w14:paraId="416DB6C2" w14:textId="77777777" w:rsidR="005F0928" w:rsidRPr="00746471" w:rsidRDefault="005F0928" w:rsidP="005F0928">
      <w:pPr>
        <w:pStyle w:val="p9"/>
        <w:rPr>
          <w:sz w:val="22"/>
          <w:szCs w:val="22"/>
        </w:rPr>
      </w:pPr>
      <w:r w:rsidRPr="00746471">
        <w:rPr>
          <w:b/>
          <w:bCs/>
          <w:sz w:val="22"/>
          <w:szCs w:val="22"/>
        </w:rPr>
        <w:t>Metric</w:t>
      </w:r>
      <w:r w:rsidRPr="00746471">
        <w:rPr>
          <w:rStyle w:val="s13"/>
          <w:sz w:val="22"/>
          <w:szCs w:val="22"/>
        </w:rPr>
        <w:t xml:space="preserve"> </w:t>
      </w:r>
      <w:r w:rsidRPr="00746471">
        <w:rPr>
          <w:b/>
          <w:bCs/>
          <w:sz w:val="22"/>
          <w:szCs w:val="22"/>
        </w:rPr>
        <w:t>Cash Flows Considered</w:t>
      </w:r>
      <w:r w:rsidRPr="00746471">
        <w:rPr>
          <w:rStyle w:val="s13"/>
          <w:sz w:val="22"/>
          <w:szCs w:val="22"/>
        </w:rPr>
        <w:t xml:space="preserve"> </w:t>
      </w:r>
      <w:r w:rsidRPr="00746471">
        <w:rPr>
          <w:b/>
          <w:bCs/>
          <w:sz w:val="22"/>
          <w:szCs w:val="22"/>
        </w:rPr>
        <w:t>Approx.</w:t>
      </w:r>
    </w:p>
    <w:p w14:paraId="29091A6D" w14:textId="77777777" w:rsidR="005F0928" w:rsidRPr="00746471" w:rsidRDefault="005F0928" w:rsidP="005F0928">
      <w:pPr>
        <w:pStyle w:val="p9"/>
        <w:rPr>
          <w:sz w:val="22"/>
          <w:szCs w:val="22"/>
        </w:rPr>
      </w:pPr>
      <w:r w:rsidRPr="00746471">
        <w:rPr>
          <w:b/>
          <w:bCs/>
          <w:sz w:val="22"/>
          <w:szCs w:val="22"/>
        </w:rPr>
        <w:t>Result</w:t>
      </w:r>
    </w:p>
    <w:p w14:paraId="5D479B4B" w14:textId="77777777" w:rsidR="005F0928" w:rsidRPr="00746471" w:rsidRDefault="005F0928" w:rsidP="005F0928">
      <w:pPr>
        <w:pStyle w:val="p10"/>
        <w:rPr>
          <w:sz w:val="22"/>
          <w:szCs w:val="22"/>
        </w:rPr>
      </w:pPr>
      <w:r w:rsidRPr="00746471">
        <w:rPr>
          <w:rStyle w:val="s11"/>
          <w:sz w:val="22"/>
          <w:szCs w:val="22"/>
        </w:rPr>
        <w:t>IRR (Operational)</w:t>
      </w:r>
      <w:r w:rsidRPr="00746471">
        <w:rPr>
          <w:rStyle w:val="s13"/>
          <w:sz w:val="22"/>
          <w:szCs w:val="22"/>
        </w:rPr>
        <w:t xml:space="preserve"> </w:t>
      </w:r>
      <w:r w:rsidRPr="00746471">
        <w:rPr>
          <w:sz w:val="22"/>
          <w:szCs w:val="22"/>
        </w:rPr>
        <w:t>[-40,000, 3,600, 3,600, 3,600, 3,600, 3,600]</w:t>
      </w:r>
      <w:r w:rsidRPr="00746471">
        <w:rPr>
          <w:rStyle w:val="s13"/>
          <w:sz w:val="22"/>
          <w:szCs w:val="22"/>
        </w:rPr>
        <w:t xml:space="preserve"> </w:t>
      </w:r>
      <w:r w:rsidRPr="00746471">
        <w:rPr>
          <w:rStyle w:val="s11"/>
          <w:sz w:val="22"/>
          <w:szCs w:val="22"/>
        </w:rPr>
        <w:t>≈ 8.7%</w:t>
      </w:r>
    </w:p>
    <w:p w14:paraId="1F1D61F7" w14:textId="77777777" w:rsidR="005F0928" w:rsidRPr="00746471" w:rsidRDefault="005F0928" w:rsidP="005F0928">
      <w:pPr>
        <w:pStyle w:val="p10"/>
        <w:rPr>
          <w:sz w:val="22"/>
          <w:szCs w:val="22"/>
        </w:rPr>
      </w:pPr>
      <w:r w:rsidRPr="00746471">
        <w:rPr>
          <w:rStyle w:val="s11"/>
          <w:sz w:val="22"/>
          <w:szCs w:val="22"/>
        </w:rPr>
        <w:t>IRR (Total incl. Sale)</w:t>
      </w:r>
      <w:r w:rsidRPr="00746471">
        <w:rPr>
          <w:rStyle w:val="s13"/>
          <w:sz w:val="22"/>
          <w:szCs w:val="22"/>
        </w:rPr>
        <w:t xml:space="preserve"> </w:t>
      </w:r>
      <w:r w:rsidRPr="00746471">
        <w:rPr>
          <w:sz w:val="22"/>
          <w:szCs w:val="22"/>
        </w:rPr>
        <w:t>[-40,000, 3,600, 3,600, 3,600, 3,600, 3,600 + 60,000]</w:t>
      </w:r>
      <w:r w:rsidRPr="00746471">
        <w:rPr>
          <w:rStyle w:val="s13"/>
          <w:sz w:val="22"/>
          <w:szCs w:val="22"/>
        </w:rPr>
        <w:t xml:space="preserve"> </w:t>
      </w:r>
      <w:r w:rsidRPr="00746471">
        <w:rPr>
          <w:rStyle w:val="s11"/>
          <w:sz w:val="22"/>
          <w:szCs w:val="22"/>
        </w:rPr>
        <w:t>≈ 17.7%</w:t>
      </w:r>
    </w:p>
    <w:p w14:paraId="454412C7" w14:textId="77777777" w:rsidR="005F0928" w:rsidRPr="00746471" w:rsidRDefault="005F0928" w:rsidP="005F0928">
      <w:pPr>
        <w:pStyle w:val="p9"/>
        <w:rPr>
          <w:sz w:val="22"/>
          <w:szCs w:val="22"/>
        </w:rPr>
      </w:pPr>
      <w:r w:rsidRPr="00746471">
        <w:rPr>
          <w:b/>
          <w:bCs/>
          <w:sz w:val="22"/>
          <w:szCs w:val="22"/>
        </w:rPr>
        <w:t>Who Uses Which IRR?</w:t>
      </w:r>
    </w:p>
    <w:p w14:paraId="5F913229" w14:textId="77777777" w:rsidR="005F0928" w:rsidRPr="00746471" w:rsidRDefault="005F0928" w:rsidP="005F0928">
      <w:pPr>
        <w:pStyle w:val="p8"/>
        <w:rPr>
          <w:sz w:val="22"/>
          <w:szCs w:val="22"/>
        </w:rPr>
      </w:pPr>
      <w:r w:rsidRPr="00746471">
        <w:rPr>
          <w:sz w:val="22"/>
          <w:szCs w:val="22"/>
        </w:rPr>
        <w:t>Investors — compare operational performance vs. total return across deals.</w:t>
      </w:r>
    </w:p>
    <w:p w14:paraId="603E2EE0" w14:textId="77777777" w:rsidR="005F0928" w:rsidRPr="00746471" w:rsidRDefault="005F0928" w:rsidP="005F0928">
      <w:pPr>
        <w:pStyle w:val="p8"/>
        <w:rPr>
          <w:sz w:val="22"/>
          <w:szCs w:val="22"/>
        </w:rPr>
      </w:pPr>
      <w:r w:rsidRPr="00746471">
        <w:rPr>
          <w:sz w:val="22"/>
          <w:szCs w:val="22"/>
        </w:rPr>
        <w:t>Lenders — evaluate steady cash flow and loan risk (Operational IRR).</w:t>
      </w:r>
    </w:p>
    <w:p w14:paraId="4C993B5D" w14:textId="77777777" w:rsidR="005F0928" w:rsidRPr="00746471" w:rsidRDefault="005F0928" w:rsidP="005F0928">
      <w:pPr>
        <w:pStyle w:val="p8"/>
        <w:rPr>
          <w:sz w:val="22"/>
          <w:szCs w:val="22"/>
        </w:rPr>
      </w:pPr>
      <w:r w:rsidRPr="00746471">
        <w:rPr>
          <w:rStyle w:val="s14"/>
          <w:rFonts w:ascii="Apple Color Emoji" w:hAnsi="Apple Color Emoji" w:cs="Apple Color Emoji"/>
          <w:sz w:val="22"/>
          <w:szCs w:val="22"/>
        </w:rPr>
        <w:t>🧠</w:t>
      </w:r>
      <w:r w:rsidRPr="00746471">
        <w:rPr>
          <w:rStyle w:val="s15"/>
          <w:sz w:val="22"/>
          <w:szCs w:val="22"/>
        </w:rPr>
        <w:t xml:space="preserve"> </w:t>
      </w:r>
      <w:r w:rsidRPr="00746471">
        <w:rPr>
          <w:sz w:val="22"/>
          <w:szCs w:val="22"/>
        </w:rPr>
        <w:t>Analysts — model sensitivity to rent growth and exit value (Total IRR).</w:t>
      </w:r>
    </w:p>
    <w:p w14:paraId="2D873F85" w14:textId="77777777" w:rsidR="005F0928" w:rsidRPr="00746471" w:rsidRDefault="005F0928" w:rsidP="005F0928">
      <w:pPr>
        <w:pStyle w:val="p8"/>
        <w:rPr>
          <w:sz w:val="22"/>
          <w:szCs w:val="22"/>
        </w:rPr>
      </w:pPr>
      <w:r w:rsidRPr="00746471">
        <w:rPr>
          <w:sz w:val="22"/>
          <w:szCs w:val="22"/>
        </w:rPr>
        <w:t xml:space="preserve">Tip: In the app, you’ll now see both values under </w:t>
      </w:r>
      <w:r w:rsidRPr="00746471">
        <w:rPr>
          <w:b/>
          <w:bCs/>
          <w:sz w:val="22"/>
          <w:szCs w:val="22"/>
        </w:rPr>
        <w:t>Long</w:t>
      </w:r>
      <w:r w:rsidRPr="00746471">
        <w:rPr>
          <w:sz w:val="22"/>
          <w:szCs w:val="22"/>
        </w:rPr>
        <w:t xml:space="preserve"> </w:t>
      </w:r>
      <w:r w:rsidRPr="00746471">
        <w:rPr>
          <w:b/>
          <w:bCs/>
          <w:sz w:val="22"/>
          <w:szCs w:val="22"/>
        </w:rPr>
        <w:t>Term Metrics</w:t>
      </w:r>
      <w:r w:rsidRPr="00746471">
        <w:rPr>
          <w:sz w:val="22"/>
          <w:szCs w:val="22"/>
        </w:rPr>
        <w:t xml:space="preserve">: </w:t>
      </w:r>
      <w:r w:rsidRPr="00746471">
        <w:rPr>
          <w:b/>
          <w:bCs/>
          <w:sz w:val="22"/>
          <w:szCs w:val="22"/>
        </w:rPr>
        <w:t>IRR (Operational)</w:t>
      </w:r>
      <w:r w:rsidRPr="00746471">
        <w:rPr>
          <w:sz w:val="22"/>
          <w:szCs w:val="22"/>
        </w:rPr>
        <w:t xml:space="preserve"> and</w:t>
      </w:r>
    </w:p>
    <w:p w14:paraId="357EF91A" w14:textId="1E561871" w:rsidR="0051798A" w:rsidRPr="00147706" w:rsidRDefault="005F0928" w:rsidP="00746471">
      <w:pPr>
        <w:pStyle w:val="p8"/>
        <w:rPr>
          <w:sz w:val="22"/>
          <w:szCs w:val="22"/>
        </w:rPr>
      </w:pPr>
      <w:r w:rsidRPr="00746471">
        <w:rPr>
          <w:b/>
          <w:bCs/>
          <w:sz w:val="22"/>
          <w:szCs w:val="22"/>
        </w:rPr>
        <w:t>IRR (Total incl. Sale)</w:t>
      </w:r>
      <w:r w:rsidRPr="00746471">
        <w:rPr>
          <w:sz w:val="22"/>
          <w:szCs w:val="22"/>
        </w:rPr>
        <w:t>.</w:t>
      </w:r>
    </w:p>
    <w:p w14:paraId="514D69EA" w14:textId="570EA7CC" w:rsidR="00A84EFD" w:rsidRPr="00A84EFD" w:rsidRDefault="00A84EFD" w:rsidP="00A84EF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7F43863D" w14:textId="77777777" w:rsidR="009F125D" w:rsidRPr="00746471" w:rsidRDefault="009F125D" w:rsidP="009F125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70C0"/>
          <w:kern w:val="36"/>
          <w:sz w:val="22"/>
          <w:szCs w:val="22"/>
          <w14:ligatures w14:val="none"/>
        </w:rPr>
      </w:pPr>
      <w:r w:rsidRPr="009F125D">
        <w:rPr>
          <w:rFonts w:ascii="Apple Color Emoji" w:eastAsia="Times New Roman" w:hAnsi="Apple Color Emoji" w:cs="Apple Color Emoji"/>
          <w:b/>
          <w:bCs/>
          <w:color w:val="0070C0"/>
          <w:kern w:val="36"/>
          <w:sz w:val="22"/>
          <w:szCs w:val="22"/>
          <w14:ligatures w14:val="none"/>
        </w:rPr>
        <w:t>📘</w:t>
      </w:r>
      <w:r w:rsidRPr="009F125D">
        <w:rPr>
          <w:rFonts w:ascii="Arial" w:eastAsia="Times New Roman" w:hAnsi="Arial" w:cs="Arial"/>
          <w:b/>
          <w:bCs/>
          <w:color w:val="0070C0"/>
          <w:kern w:val="36"/>
          <w:sz w:val="22"/>
          <w:szCs w:val="22"/>
          <w14:ligatures w14:val="none"/>
        </w:rPr>
        <w:t> </w:t>
      </w:r>
      <w:proofErr w:type="spellStart"/>
      <w:r w:rsidRPr="009F125D">
        <w:rPr>
          <w:rFonts w:ascii="Arial" w:eastAsia="Times New Roman" w:hAnsi="Arial" w:cs="Arial"/>
          <w:b/>
          <w:bCs/>
          <w:color w:val="0070C0"/>
          <w:kern w:val="36"/>
          <w:sz w:val="22"/>
          <w:szCs w:val="22"/>
          <w14:ligatures w14:val="none"/>
        </w:rPr>
        <w:t>RealEstate</w:t>
      </w:r>
      <w:proofErr w:type="spellEnd"/>
      <w:r w:rsidRPr="009F125D">
        <w:rPr>
          <w:rFonts w:ascii="Arial" w:eastAsia="Times New Roman" w:hAnsi="Arial" w:cs="Arial"/>
          <w:b/>
          <w:bCs/>
          <w:color w:val="0070C0"/>
          <w:kern w:val="36"/>
          <w:sz w:val="22"/>
          <w:szCs w:val="22"/>
          <w14:ligatures w14:val="none"/>
        </w:rPr>
        <w:t xml:space="preserve"> Insight Intelligence — Cash Flow vs. Appreciation (Investor Guide)</w:t>
      </w:r>
    </w:p>
    <w:p w14:paraId="74DCDCB0" w14:textId="67F45F18" w:rsidR="009F125D" w:rsidRPr="009F125D" w:rsidRDefault="009F125D" w:rsidP="0074647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9F125D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🧩</w:t>
      </w:r>
      <w:r w:rsidRPr="009F125D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 Understanding What the Annual Income Allocation Pie Chart Represents</w:t>
      </w:r>
    </w:p>
    <w:p w14:paraId="580B4C83" w14:textId="6091A2C2" w:rsidR="009F125D" w:rsidRPr="009F125D" w:rsidRDefault="009F125D" w:rsidP="009F125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746471">
        <w:rPr>
          <w:rFonts w:ascii="Arial" w:eastAsia="Times New Roman" w:hAnsi="Arial" w:cs="Arial"/>
          <w:kern w:val="0"/>
          <w:sz w:val="22"/>
          <w:szCs w:val="22"/>
          <w14:ligatures w14:val="none"/>
        </w:rPr>
        <w:t>The</w:t>
      </w:r>
      <w:r w:rsidRPr="009F125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 w:rsidRPr="009F125D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Annual Income Allocation Pie Chart</w:t>
      </w:r>
      <w:r w:rsidRPr="009F125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is intentionally designed to reflect </w:t>
      </w:r>
      <w:r w:rsidRPr="009F125D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cash flow mechanics — not total return</w:t>
      </w:r>
      <w:r w:rsidRPr="009F125D">
        <w:rPr>
          <w:rFonts w:ascii="Arial" w:eastAsia="Times New Roman" w:hAnsi="Arial" w:cs="Arial"/>
          <w:kern w:val="0"/>
          <w:sz w:val="22"/>
          <w:szCs w:val="22"/>
          <w14:ligatures w14:val="none"/>
        </w:rPr>
        <w:t>.</w:t>
      </w:r>
    </w:p>
    <w:p w14:paraId="4483321A" w14:textId="77777777" w:rsidR="009F125D" w:rsidRPr="009F125D" w:rsidRDefault="009F125D" w:rsidP="009F125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7825FA97" w14:textId="77777777" w:rsidR="009F125D" w:rsidRPr="009F125D" w:rsidRDefault="009F125D" w:rsidP="009F125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F125D">
        <w:rPr>
          <w:rFonts w:ascii="Arial" w:eastAsia="Times New Roman" w:hAnsi="Arial" w:cs="Arial"/>
          <w:kern w:val="0"/>
          <w:sz w:val="22"/>
          <w:szCs w:val="22"/>
          <w14:ligatures w14:val="none"/>
        </w:rPr>
        <w:t>This is a crucial distinction every investor must understand.</w:t>
      </w:r>
    </w:p>
    <w:p w14:paraId="640B6951" w14:textId="77777777" w:rsidR="009F125D" w:rsidRPr="009F125D" w:rsidRDefault="00B44B82" w:rsidP="009F125D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B44B82">
        <w:rPr>
          <w:rFonts w:ascii="Arial" w:eastAsia="Times New Roman" w:hAnsi="Arial" w:cs="Arial"/>
          <w:noProof/>
          <w:kern w:val="0"/>
          <w:sz w:val="22"/>
          <w:szCs w:val="22"/>
        </w:rPr>
        <w:pict w14:anchorId="76F6ABC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A3610BB" w14:textId="7F96981B" w:rsidR="009F125D" w:rsidRPr="009F125D" w:rsidRDefault="009F125D" w:rsidP="009F125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9F125D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📌</w:t>
      </w:r>
      <w:r w:rsidRPr="009F125D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 1. Appreciation Is Not Cash Flow</w:t>
      </w:r>
    </w:p>
    <w:p w14:paraId="072CE26E" w14:textId="77777777" w:rsidR="009F125D" w:rsidRPr="009F125D" w:rsidRDefault="009F125D" w:rsidP="009F1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F125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Appreciation is </w:t>
      </w:r>
      <w:r w:rsidRPr="009F125D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equity growth</w:t>
      </w:r>
      <w:r w:rsidRPr="009F125D">
        <w:rPr>
          <w:rFonts w:ascii="Arial" w:eastAsia="Times New Roman" w:hAnsi="Arial" w:cs="Arial"/>
          <w:kern w:val="0"/>
          <w:sz w:val="22"/>
          <w:szCs w:val="22"/>
          <w14:ligatures w14:val="none"/>
        </w:rPr>
        <w:t>, not income.</w:t>
      </w:r>
    </w:p>
    <w:p w14:paraId="5FF73940" w14:textId="77777777" w:rsidR="009F125D" w:rsidRPr="009F125D" w:rsidRDefault="009F125D" w:rsidP="009F1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F125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It </w:t>
      </w:r>
      <w:r w:rsidRPr="009F125D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never enters your pocket during the year</w:t>
      </w:r>
      <w:r w:rsidRPr="009F125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unless you sell or refinance.</w:t>
      </w:r>
    </w:p>
    <w:p w14:paraId="2F5B8D6E" w14:textId="29F41BD0" w:rsidR="009F125D" w:rsidRPr="009F125D" w:rsidRDefault="009F125D" w:rsidP="009F1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F125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Therefore, it </w:t>
      </w:r>
      <w:r w:rsidRPr="009F125D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cannot</w:t>
      </w:r>
      <w:r w:rsidRPr="009F125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appear in a cash-flow allocation chart.</w:t>
      </w:r>
    </w:p>
    <w:p w14:paraId="664D7EFD" w14:textId="77777777" w:rsidR="009F125D" w:rsidRPr="009F125D" w:rsidRDefault="009F125D" w:rsidP="009F125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F125D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Cash Flow = Rent – (Operating Expenses + Mortgage Payments)</w:t>
      </w:r>
    </w:p>
    <w:p w14:paraId="460D9B6F" w14:textId="77777777" w:rsidR="009F125D" w:rsidRPr="009F125D" w:rsidRDefault="009F125D" w:rsidP="009F125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F125D">
        <w:rPr>
          <w:rFonts w:ascii="Arial" w:eastAsia="Times New Roman" w:hAnsi="Arial" w:cs="Arial"/>
          <w:kern w:val="0"/>
          <w:sz w:val="22"/>
          <w:szCs w:val="22"/>
          <w14:ligatures w14:val="none"/>
        </w:rPr>
        <w:t>This is what funds break-even, debt coverage, and yearly investor income.</w:t>
      </w:r>
    </w:p>
    <w:p w14:paraId="1310BDE7" w14:textId="77777777" w:rsidR="009F125D" w:rsidRPr="009F125D" w:rsidRDefault="00B44B82" w:rsidP="009F125D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B44B82">
        <w:rPr>
          <w:rFonts w:ascii="Arial" w:eastAsia="Times New Roman" w:hAnsi="Arial" w:cs="Arial"/>
          <w:noProof/>
          <w:kern w:val="0"/>
          <w:sz w:val="22"/>
          <w:szCs w:val="22"/>
        </w:rPr>
        <w:pict w14:anchorId="7028FB6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8148F87" w14:textId="635EA3DD" w:rsidR="009F125D" w:rsidRPr="009F125D" w:rsidRDefault="009F125D" w:rsidP="0074647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9F125D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📌</w:t>
      </w:r>
      <w:r w:rsidRPr="009F125D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 2. Why the Pie Chart Responds Only to Rent Growth (Not Appreciation)</w:t>
      </w:r>
    </w:p>
    <w:p w14:paraId="022C3E77" w14:textId="40C14959" w:rsidR="009F125D" w:rsidRPr="009F125D" w:rsidRDefault="009F125D" w:rsidP="0074647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9F125D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✔</w:t>
      </w:r>
      <w:r w:rsidRPr="009F125D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 Because the chart reflects income allocation, not total return.</w:t>
      </w:r>
    </w:p>
    <w:p w14:paraId="7665179F" w14:textId="77777777" w:rsidR="009F125D" w:rsidRPr="009F125D" w:rsidRDefault="009F125D" w:rsidP="009F125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F125D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Income changes only when:</w:t>
      </w:r>
    </w:p>
    <w:p w14:paraId="1F48180A" w14:textId="77777777" w:rsidR="009F125D" w:rsidRPr="009F125D" w:rsidRDefault="009F125D" w:rsidP="009F12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F125D">
        <w:rPr>
          <w:rFonts w:ascii="Arial" w:eastAsia="Times New Roman" w:hAnsi="Arial" w:cs="Arial"/>
          <w:kern w:val="0"/>
          <w:sz w:val="22"/>
          <w:szCs w:val="22"/>
          <w14:ligatures w14:val="none"/>
        </w:rPr>
        <w:lastRenderedPageBreak/>
        <w:t>Rent changes (↑ or ↓)</w:t>
      </w:r>
    </w:p>
    <w:p w14:paraId="2BCF09FB" w14:textId="77777777" w:rsidR="009F125D" w:rsidRPr="009F125D" w:rsidRDefault="009F125D" w:rsidP="009F12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F125D">
        <w:rPr>
          <w:rFonts w:ascii="Arial" w:eastAsia="Times New Roman" w:hAnsi="Arial" w:cs="Arial"/>
          <w:kern w:val="0"/>
          <w:sz w:val="22"/>
          <w:szCs w:val="22"/>
          <w14:ligatures w14:val="none"/>
        </w:rPr>
        <w:t>Expenses change</w:t>
      </w:r>
    </w:p>
    <w:p w14:paraId="6E153CCF" w14:textId="0C0CB28C" w:rsidR="009F125D" w:rsidRPr="009F125D" w:rsidRDefault="009F125D" w:rsidP="009F12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F125D">
        <w:rPr>
          <w:rFonts w:ascii="Arial" w:eastAsia="Times New Roman" w:hAnsi="Arial" w:cs="Arial"/>
          <w:kern w:val="0"/>
          <w:sz w:val="22"/>
          <w:szCs w:val="22"/>
          <w14:ligatures w14:val="none"/>
        </w:rPr>
        <w:t>Mortgage payments change</w:t>
      </w:r>
    </w:p>
    <w:p w14:paraId="61352095" w14:textId="50058733" w:rsidR="009F125D" w:rsidRPr="009F125D" w:rsidRDefault="009F125D" w:rsidP="009F125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F125D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Appreciation does NOT change income</w:t>
      </w:r>
      <w:r w:rsidRPr="009F125D">
        <w:rPr>
          <w:rFonts w:ascii="Arial" w:eastAsia="Times New Roman" w:hAnsi="Arial" w:cs="Arial"/>
          <w:kern w:val="0"/>
          <w:sz w:val="22"/>
          <w:szCs w:val="22"/>
          <w14:ligatures w14:val="none"/>
        </w:rPr>
        <w:t>, so its wedge stays out of the pie by design.</w:t>
      </w:r>
    </w:p>
    <w:p w14:paraId="4E2FDB61" w14:textId="77777777" w:rsidR="009F125D" w:rsidRPr="009F125D" w:rsidRDefault="009F125D" w:rsidP="009F125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F125D">
        <w:rPr>
          <w:rFonts w:ascii="Arial" w:eastAsia="Times New Roman" w:hAnsi="Arial" w:cs="Arial"/>
          <w:kern w:val="0"/>
          <w:sz w:val="22"/>
          <w:szCs w:val="22"/>
          <w14:ligatures w14:val="none"/>
        </w:rPr>
        <w:t>This is why the sliders:</w:t>
      </w:r>
    </w:p>
    <w:p w14:paraId="1CFFFD9E" w14:textId="77777777" w:rsidR="009F125D" w:rsidRPr="009F125D" w:rsidRDefault="009F125D" w:rsidP="009F12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F125D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Annual Rent Growth Rate (%) → affects wedges</w:t>
      </w:r>
    </w:p>
    <w:p w14:paraId="67CA15BD" w14:textId="5F268239" w:rsidR="009F125D" w:rsidRPr="009F125D" w:rsidRDefault="009F125D" w:rsidP="009F12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F125D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Annual Appreciation Rate (%) → does not affect wedges</w:t>
      </w:r>
    </w:p>
    <w:p w14:paraId="4EB0D537" w14:textId="77777777" w:rsidR="009F125D" w:rsidRPr="009F125D" w:rsidRDefault="009F125D" w:rsidP="009F125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F125D">
        <w:rPr>
          <w:rFonts w:ascii="Arial" w:eastAsia="Times New Roman" w:hAnsi="Arial" w:cs="Arial"/>
          <w:kern w:val="0"/>
          <w:sz w:val="22"/>
          <w:szCs w:val="22"/>
          <w14:ligatures w14:val="none"/>
        </w:rPr>
        <w:t>The chart is 100% consistent with industry-standard cash-flow modeling.</w:t>
      </w:r>
    </w:p>
    <w:p w14:paraId="70F08BD9" w14:textId="77777777" w:rsidR="009F125D" w:rsidRPr="009F125D" w:rsidRDefault="00B44B82" w:rsidP="009F125D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B44B82">
        <w:rPr>
          <w:rFonts w:ascii="Arial" w:eastAsia="Times New Roman" w:hAnsi="Arial" w:cs="Arial"/>
          <w:noProof/>
          <w:kern w:val="0"/>
          <w:sz w:val="22"/>
          <w:szCs w:val="22"/>
        </w:rPr>
        <w:pict w14:anchorId="6F40D5C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AE869A8" w14:textId="4A7C3335" w:rsidR="009F125D" w:rsidRPr="009F125D" w:rsidRDefault="009F125D" w:rsidP="0074647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9F125D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📌</w:t>
      </w:r>
      <w:r w:rsidRPr="009F125D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 3. “Why doesn’t appreciation affect break-even?” </w:t>
      </w:r>
    </w:p>
    <w:p w14:paraId="512A1BFC" w14:textId="77777777" w:rsidR="009F125D" w:rsidRPr="009F125D" w:rsidRDefault="009F125D" w:rsidP="009F125D">
      <w:pPr>
        <w:spacing w:after="0" w:line="240" w:lineRule="auto"/>
        <w:rPr>
          <w:rFonts w:ascii="Arial" w:eastAsia="Times New Roman" w:hAnsi="Arial" w:cs="Arial"/>
          <w:color w:val="0E0E0E"/>
          <w:kern w:val="0"/>
          <w:sz w:val="22"/>
          <w:szCs w:val="22"/>
          <w14:ligatures w14:val="none"/>
        </w:rPr>
      </w:pPr>
      <w:r w:rsidRPr="009F125D">
        <w:rPr>
          <w:rFonts w:ascii="Apple Color Emoji" w:eastAsia="Times New Roman" w:hAnsi="Apple Color Emoji" w:cs="Apple Color Emoji"/>
          <w:color w:val="0E0E0E"/>
          <w:kern w:val="0"/>
          <w:sz w:val="22"/>
          <w:szCs w:val="22"/>
          <w14:ligatures w14:val="none"/>
        </w:rPr>
        <w:t>🧠</w:t>
      </w:r>
      <w:r w:rsidRPr="009F125D">
        <w:rPr>
          <w:rFonts w:ascii="Arial" w:eastAsia="Times New Roman" w:hAnsi="Arial" w:cs="Arial"/>
          <w:color w:val="0E0E0E"/>
          <w:kern w:val="0"/>
          <w:sz w:val="22"/>
          <w:szCs w:val="22"/>
          <w14:ligatures w14:val="none"/>
        </w:rPr>
        <w:t xml:space="preserve"> </w:t>
      </w:r>
      <w:r w:rsidRPr="009F125D">
        <w:rPr>
          <w:rFonts w:ascii="Arial" w:eastAsia="Times New Roman" w:hAnsi="Arial" w:cs="Arial"/>
          <w:b/>
          <w:bCs/>
          <w:color w:val="0E0E0E"/>
          <w:kern w:val="0"/>
          <w:sz w:val="22"/>
          <w:szCs w:val="22"/>
          <w14:ligatures w14:val="none"/>
        </w:rPr>
        <w:t>“Break-even means the deal pays for itself from cash flow.</w:t>
      </w:r>
    </w:p>
    <w:p w14:paraId="7665F124" w14:textId="1BAB7216" w:rsidR="009F125D" w:rsidRPr="009F125D" w:rsidRDefault="009F125D" w:rsidP="00746471">
      <w:pPr>
        <w:spacing w:after="0" w:line="240" w:lineRule="auto"/>
        <w:rPr>
          <w:rFonts w:ascii="Arial" w:eastAsia="Times New Roman" w:hAnsi="Arial" w:cs="Arial"/>
          <w:color w:val="0E0E0E"/>
          <w:kern w:val="0"/>
          <w:sz w:val="22"/>
          <w:szCs w:val="22"/>
          <w14:ligatures w14:val="none"/>
        </w:rPr>
      </w:pPr>
      <w:r w:rsidRPr="009F125D">
        <w:rPr>
          <w:rFonts w:ascii="Arial" w:eastAsia="Times New Roman" w:hAnsi="Arial" w:cs="Arial"/>
          <w:b/>
          <w:bCs/>
          <w:color w:val="0E0E0E"/>
          <w:kern w:val="0"/>
          <w:sz w:val="22"/>
          <w:szCs w:val="22"/>
          <w14:ligatures w14:val="none"/>
        </w:rPr>
        <w:t>Appreciation builds equity, but it doesn’t pay the mortgage or expenses.”</w:t>
      </w:r>
    </w:p>
    <w:p w14:paraId="3FE0E3F8" w14:textId="77777777" w:rsidR="009F125D" w:rsidRPr="009F125D" w:rsidRDefault="009F125D" w:rsidP="009F125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F125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Break-even is a </w:t>
      </w:r>
      <w:r w:rsidRPr="009F125D">
        <w:rPr>
          <w:rFonts w:ascii="Arial" w:eastAsia="Times New Roman" w:hAnsi="Arial" w:cs="Arial"/>
          <w:i/>
          <w:iCs/>
          <w:kern w:val="0"/>
          <w:sz w:val="22"/>
          <w:szCs w:val="22"/>
          <w14:ligatures w14:val="none"/>
        </w:rPr>
        <w:t>bank account question</w:t>
      </w:r>
      <w:r w:rsidRPr="009F125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, not a </w:t>
      </w:r>
      <w:r w:rsidRPr="009F125D">
        <w:rPr>
          <w:rFonts w:ascii="Arial" w:eastAsia="Times New Roman" w:hAnsi="Arial" w:cs="Arial"/>
          <w:i/>
          <w:iCs/>
          <w:kern w:val="0"/>
          <w:sz w:val="22"/>
          <w:szCs w:val="22"/>
          <w14:ligatures w14:val="none"/>
        </w:rPr>
        <w:t>property value question</w:t>
      </w:r>
      <w:r w:rsidRPr="009F125D">
        <w:rPr>
          <w:rFonts w:ascii="Arial" w:eastAsia="Times New Roman" w:hAnsi="Arial" w:cs="Arial"/>
          <w:kern w:val="0"/>
          <w:sz w:val="22"/>
          <w:szCs w:val="22"/>
          <w14:ligatures w14:val="none"/>
        </w:rPr>
        <w:t>.</w:t>
      </w:r>
    </w:p>
    <w:p w14:paraId="31967E88" w14:textId="77777777" w:rsidR="009F125D" w:rsidRPr="009F125D" w:rsidRDefault="00B44B82" w:rsidP="009F125D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B44B82">
        <w:rPr>
          <w:rFonts w:ascii="Arial" w:eastAsia="Times New Roman" w:hAnsi="Arial" w:cs="Arial"/>
          <w:noProof/>
          <w:kern w:val="0"/>
          <w:sz w:val="22"/>
          <w:szCs w:val="22"/>
        </w:rPr>
        <w:pict w14:anchorId="2557661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3746414" w14:textId="6B56ACD4" w:rsidR="009F125D" w:rsidRPr="009F125D" w:rsidRDefault="009F125D" w:rsidP="0074647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9F125D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📌</w:t>
      </w:r>
      <w:r w:rsidRPr="009F125D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 4. The Three-Part Total Return Framework </w:t>
      </w:r>
    </w:p>
    <w:p w14:paraId="06DB1D8A" w14:textId="773131B4" w:rsidR="009F125D" w:rsidRPr="009F125D" w:rsidRDefault="009F125D" w:rsidP="009F125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F125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Real investors evaluate deals using </w:t>
      </w:r>
      <w:r w:rsidRPr="009F125D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three separate return engines</w:t>
      </w:r>
      <w:r w:rsidRPr="009F125D">
        <w:rPr>
          <w:rFonts w:ascii="Arial" w:eastAsia="Times New Roman" w:hAnsi="Arial" w:cs="Arial"/>
          <w:kern w:val="0"/>
          <w:sz w:val="22"/>
          <w:szCs w:val="22"/>
          <w14:ligatures w14:val="none"/>
        </w:rPr>
        <w:t>:</w:t>
      </w:r>
    </w:p>
    <w:p w14:paraId="369597E5" w14:textId="354CCDC9" w:rsidR="009F125D" w:rsidRPr="009F125D" w:rsidRDefault="009F125D" w:rsidP="0074647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9F125D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1</w:t>
      </w:r>
      <w:r w:rsidRPr="009F125D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️⃣</w:t>
      </w:r>
      <w:r w:rsidRPr="009F125D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 Cash Flow (Annual Income)</w:t>
      </w:r>
    </w:p>
    <w:p w14:paraId="23F0ED4E" w14:textId="77777777" w:rsidR="009F125D" w:rsidRPr="009F125D" w:rsidRDefault="009F125D" w:rsidP="009F125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F125D">
        <w:rPr>
          <w:rFonts w:ascii="Arial" w:eastAsia="Times New Roman" w:hAnsi="Arial" w:cs="Arial"/>
          <w:kern w:val="0"/>
          <w:sz w:val="22"/>
          <w:szCs w:val="22"/>
          <w14:ligatures w14:val="none"/>
        </w:rPr>
        <w:t>Rent – Expenses – Mortgage = Real money in pocket</w:t>
      </w:r>
    </w:p>
    <w:p w14:paraId="00B9B13E" w14:textId="24F116D4" w:rsidR="009F125D" w:rsidRPr="009F125D" w:rsidRDefault="009F125D" w:rsidP="009F125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F125D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➡</w:t>
      </w:r>
      <w:r w:rsidRPr="009F125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 w:rsidRPr="009F125D">
        <w:rPr>
          <w:rFonts w:ascii="Arial" w:eastAsia="Times New Roman" w:hAnsi="Arial" w:cs="Arial"/>
          <w:i/>
          <w:iCs/>
          <w:kern w:val="0"/>
          <w:sz w:val="22"/>
          <w:szCs w:val="22"/>
          <w14:ligatures w14:val="none"/>
        </w:rPr>
        <w:t>This is what the pie chart shows.</w:t>
      </w:r>
    </w:p>
    <w:p w14:paraId="6B34B354" w14:textId="5E7F7A8C" w:rsidR="009F125D" w:rsidRPr="009F125D" w:rsidRDefault="009F125D" w:rsidP="0074647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9F125D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2</w:t>
      </w:r>
      <w:r w:rsidRPr="009F125D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️⃣</w:t>
      </w:r>
      <w:r w:rsidRPr="009F125D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 Appreciation (Equity Growth)</w:t>
      </w:r>
    </w:p>
    <w:p w14:paraId="5FD0A0B7" w14:textId="77777777" w:rsidR="009F125D" w:rsidRPr="009F125D" w:rsidRDefault="009F125D" w:rsidP="009F125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F125D">
        <w:rPr>
          <w:rFonts w:ascii="Arial" w:eastAsia="Times New Roman" w:hAnsi="Arial" w:cs="Arial"/>
          <w:kern w:val="0"/>
          <w:sz w:val="22"/>
          <w:szCs w:val="22"/>
          <w14:ligatures w14:val="none"/>
        </w:rPr>
        <w:t>Property value increases over time</w:t>
      </w:r>
    </w:p>
    <w:p w14:paraId="145CA5D8" w14:textId="5B8D4797" w:rsidR="009F125D" w:rsidRPr="009F125D" w:rsidRDefault="009F125D" w:rsidP="009F125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F125D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➡</w:t>
      </w:r>
      <w:r w:rsidRPr="009F125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 w:rsidRPr="009F125D">
        <w:rPr>
          <w:rFonts w:ascii="Arial" w:eastAsia="Times New Roman" w:hAnsi="Arial" w:cs="Arial"/>
          <w:i/>
          <w:iCs/>
          <w:kern w:val="0"/>
          <w:sz w:val="22"/>
          <w:szCs w:val="22"/>
          <w14:ligatures w14:val="none"/>
        </w:rPr>
        <w:t>Not part of cash flow, part of total ROI and IRR.</w:t>
      </w:r>
    </w:p>
    <w:p w14:paraId="288810E2" w14:textId="560059ED" w:rsidR="009F125D" w:rsidRPr="009F125D" w:rsidRDefault="009F125D" w:rsidP="0074647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9F125D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3</w:t>
      </w:r>
      <w:r w:rsidRPr="009F125D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️⃣</w:t>
      </w:r>
      <w:r w:rsidRPr="009F125D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 Mortgage Principal Paydown (Forced Savings)</w:t>
      </w:r>
    </w:p>
    <w:p w14:paraId="06FC63FB" w14:textId="77777777" w:rsidR="009F125D" w:rsidRPr="009F125D" w:rsidRDefault="009F125D" w:rsidP="009F125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F125D">
        <w:rPr>
          <w:rFonts w:ascii="Arial" w:eastAsia="Times New Roman" w:hAnsi="Arial" w:cs="Arial"/>
          <w:kern w:val="0"/>
          <w:sz w:val="22"/>
          <w:szCs w:val="22"/>
          <w14:ligatures w14:val="none"/>
        </w:rPr>
        <w:t>Each payment builds equity</w:t>
      </w:r>
    </w:p>
    <w:p w14:paraId="7C0BC0B4" w14:textId="670009E2" w:rsidR="009F125D" w:rsidRPr="009F125D" w:rsidRDefault="009F125D" w:rsidP="0074647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F125D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➡</w:t>
      </w:r>
      <w:r w:rsidRPr="009F125D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 w:rsidRPr="009F125D">
        <w:rPr>
          <w:rFonts w:ascii="Arial" w:eastAsia="Times New Roman" w:hAnsi="Arial" w:cs="Arial"/>
          <w:i/>
          <w:iCs/>
          <w:kern w:val="0"/>
          <w:sz w:val="22"/>
          <w:szCs w:val="22"/>
          <w14:ligatures w14:val="none"/>
        </w:rPr>
        <w:t>Appears in IRR and Equity Multiple, not in income charts.</w:t>
      </w:r>
      <w:r w:rsidRPr="00746471">
        <w:rPr>
          <w:rFonts w:ascii="Arial" w:eastAsia="Times New Roman" w:hAnsi="Arial" w:cs="Arial"/>
          <w:b/>
          <w:bCs/>
          <w:color w:val="0F9ED5" w:themeColor="accent4"/>
          <w:kern w:val="36"/>
          <w:sz w:val="22"/>
          <w:szCs w:val="22"/>
          <w14:ligatures w14:val="none"/>
        </w:rPr>
        <w:br/>
      </w:r>
    </w:p>
    <w:p w14:paraId="11F0B981" w14:textId="21E5044F" w:rsidR="00402071" w:rsidRPr="00746471" w:rsidRDefault="00402071">
      <w:pPr>
        <w:rPr>
          <w:rFonts w:ascii="Arial" w:hAnsi="Arial" w:cs="Arial"/>
          <w:sz w:val="22"/>
          <w:szCs w:val="22"/>
        </w:rPr>
      </w:pPr>
    </w:p>
    <w:sectPr w:rsidR="00402071" w:rsidRPr="007464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3594C"/>
    <w:multiLevelType w:val="multilevel"/>
    <w:tmpl w:val="E74E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65334"/>
    <w:multiLevelType w:val="multilevel"/>
    <w:tmpl w:val="69E0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AE7A8C"/>
    <w:multiLevelType w:val="multilevel"/>
    <w:tmpl w:val="50F6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581434">
    <w:abstractNumId w:val="0"/>
  </w:num>
  <w:num w:numId="2" w16cid:durableId="129635007">
    <w:abstractNumId w:val="1"/>
  </w:num>
  <w:num w:numId="3" w16cid:durableId="748623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928"/>
    <w:rsid w:val="000217E7"/>
    <w:rsid w:val="00130042"/>
    <w:rsid w:val="00147706"/>
    <w:rsid w:val="002A7916"/>
    <w:rsid w:val="002B511E"/>
    <w:rsid w:val="00402071"/>
    <w:rsid w:val="00435A1F"/>
    <w:rsid w:val="00501F58"/>
    <w:rsid w:val="0051798A"/>
    <w:rsid w:val="005F0928"/>
    <w:rsid w:val="00746471"/>
    <w:rsid w:val="00831372"/>
    <w:rsid w:val="009F125D"/>
    <w:rsid w:val="00A377B6"/>
    <w:rsid w:val="00A84EFD"/>
    <w:rsid w:val="00AF7107"/>
    <w:rsid w:val="00B44B82"/>
    <w:rsid w:val="00F9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EE3EC"/>
  <w15:chartTrackingRefBased/>
  <w15:docId w15:val="{60BADCB2-BEC4-9845-B088-A21B9D134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0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0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0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92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F0928"/>
    <w:pPr>
      <w:spacing w:after="0" w:line="240" w:lineRule="auto"/>
    </w:pPr>
    <w:rPr>
      <w:rFonts w:ascii="Arial" w:eastAsia="Times New Roman" w:hAnsi="Arial" w:cs="Arial"/>
      <w:color w:val="2A4B7E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5F0928"/>
    <w:pPr>
      <w:spacing w:after="0" w:line="240" w:lineRule="auto"/>
    </w:pPr>
    <w:rPr>
      <w:rFonts w:ascii="Arial" w:eastAsia="Times New Roman" w:hAnsi="Arial" w:cs="Arial"/>
      <w:color w:val="3F6CAF"/>
      <w:kern w:val="0"/>
      <w:sz w:val="20"/>
      <w:szCs w:val="20"/>
      <w14:ligatures w14:val="none"/>
    </w:rPr>
  </w:style>
  <w:style w:type="paragraph" w:customStyle="1" w:styleId="p3">
    <w:name w:val="p3"/>
    <w:basedOn w:val="Normal"/>
    <w:rsid w:val="005F0928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14:ligatures w14:val="none"/>
    </w:rPr>
  </w:style>
  <w:style w:type="paragraph" w:customStyle="1" w:styleId="p4">
    <w:name w:val="p4"/>
    <w:basedOn w:val="Normal"/>
    <w:rsid w:val="005F0928"/>
    <w:pPr>
      <w:spacing w:after="0" w:line="240" w:lineRule="auto"/>
    </w:pPr>
    <w:rPr>
      <w:rFonts w:ascii="Arial" w:eastAsia="Times New Roman" w:hAnsi="Arial" w:cs="Arial"/>
      <w:color w:val="0B2331"/>
      <w:kern w:val="0"/>
      <w:sz w:val="18"/>
      <w:szCs w:val="18"/>
      <w14:ligatures w14:val="none"/>
    </w:rPr>
  </w:style>
  <w:style w:type="paragraph" w:customStyle="1" w:styleId="p5">
    <w:name w:val="p5"/>
    <w:basedOn w:val="Normal"/>
    <w:rsid w:val="005F0928"/>
    <w:pPr>
      <w:spacing w:after="0" w:line="240" w:lineRule="auto"/>
    </w:pPr>
    <w:rPr>
      <w:rFonts w:ascii="Arial" w:eastAsia="Times New Roman" w:hAnsi="Arial" w:cs="Arial"/>
      <w:color w:val="000000"/>
      <w:kern w:val="0"/>
      <w:sz w:val="18"/>
      <w:szCs w:val="18"/>
      <w14:ligatures w14:val="none"/>
    </w:rPr>
  </w:style>
  <w:style w:type="paragraph" w:customStyle="1" w:styleId="p6">
    <w:name w:val="p6"/>
    <w:basedOn w:val="Normal"/>
    <w:rsid w:val="005F0928"/>
    <w:pPr>
      <w:spacing w:after="0" w:line="240" w:lineRule="auto"/>
    </w:pPr>
    <w:rPr>
      <w:rFonts w:ascii="Arial" w:eastAsia="Times New Roman" w:hAnsi="Arial" w:cs="Arial"/>
      <w:color w:val="0F364E"/>
      <w:kern w:val="0"/>
      <w:sz w:val="17"/>
      <w:szCs w:val="17"/>
      <w14:ligatures w14:val="none"/>
    </w:rPr>
  </w:style>
  <w:style w:type="paragraph" w:customStyle="1" w:styleId="p7">
    <w:name w:val="p7"/>
    <w:basedOn w:val="Normal"/>
    <w:rsid w:val="005F0928"/>
    <w:pPr>
      <w:spacing w:after="0" w:line="240" w:lineRule="auto"/>
    </w:pPr>
    <w:rPr>
      <w:rFonts w:ascii="Arial" w:eastAsia="Times New Roman" w:hAnsi="Arial" w:cs="Arial"/>
      <w:color w:val="0F364E"/>
      <w:kern w:val="0"/>
      <w:sz w:val="18"/>
      <w:szCs w:val="18"/>
      <w14:ligatures w14:val="none"/>
    </w:rPr>
  </w:style>
  <w:style w:type="paragraph" w:customStyle="1" w:styleId="p8">
    <w:name w:val="p8"/>
    <w:basedOn w:val="Normal"/>
    <w:rsid w:val="005F0928"/>
    <w:pPr>
      <w:spacing w:after="0" w:line="240" w:lineRule="auto"/>
    </w:pPr>
    <w:rPr>
      <w:rFonts w:ascii="Arial" w:eastAsia="Times New Roman" w:hAnsi="Arial" w:cs="Arial"/>
      <w:color w:val="313131"/>
      <w:kern w:val="0"/>
      <w:sz w:val="17"/>
      <w:szCs w:val="17"/>
      <w14:ligatures w14:val="none"/>
    </w:rPr>
  </w:style>
  <w:style w:type="paragraph" w:customStyle="1" w:styleId="p9">
    <w:name w:val="p9"/>
    <w:basedOn w:val="Normal"/>
    <w:rsid w:val="005F0928"/>
    <w:pPr>
      <w:spacing w:after="0" w:line="240" w:lineRule="auto"/>
    </w:pPr>
    <w:rPr>
      <w:rFonts w:ascii="Arial" w:eastAsia="Times New Roman" w:hAnsi="Arial" w:cs="Arial"/>
      <w:color w:val="4B88CB"/>
      <w:kern w:val="0"/>
      <w:sz w:val="16"/>
      <w:szCs w:val="16"/>
      <w14:ligatures w14:val="none"/>
    </w:rPr>
  </w:style>
  <w:style w:type="paragraph" w:customStyle="1" w:styleId="p10">
    <w:name w:val="p10"/>
    <w:basedOn w:val="Normal"/>
    <w:rsid w:val="005F0928"/>
    <w:pPr>
      <w:spacing w:after="0" w:line="240" w:lineRule="auto"/>
    </w:pPr>
    <w:rPr>
      <w:rFonts w:ascii="Arial" w:eastAsia="Times New Roman" w:hAnsi="Arial" w:cs="Arial"/>
      <w:color w:val="313131"/>
      <w:kern w:val="0"/>
      <w:sz w:val="14"/>
      <w:szCs w:val="14"/>
      <w14:ligatures w14:val="none"/>
    </w:rPr>
  </w:style>
  <w:style w:type="character" w:customStyle="1" w:styleId="s1">
    <w:name w:val="s1"/>
    <w:basedOn w:val="DefaultParagraphFont"/>
    <w:rsid w:val="005F0928"/>
    <w:rPr>
      <w:rFonts w:ascii="Helvetica" w:hAnsi="Helvetica" w:hint="default"/>
      <w:sz w:val="21"/>
      <w:szCs w:val="21"/>
    </w:rPr>
  </w:style>
  <w:style w:type="character" w:customStyle="1" w:styleId="s2">
    <w:name w:val="s2"/>
    <w:basedOn w:val="DefaultParagraphFont"/>
    <w:rsid w:val="005F0928"/>
    <w:rPr>
      <w:rFonts w:ascii="Helvetica" w:hAnsi="Helvetica" w:hint="default"/>
      <w:sz w:val="18"/>
      <w:szCs w:val="18"/>
    </w:rPr>
  </w:style>
  <w:style w:type="character" w:customStyle="1" w:styleId="s3">
    <w:name w:val="s3"/>
    <w:basedOn w:val="DefaultParagraphFont"/>
    <w:rsid w:val="005F0928"/>
    <w:rPr>
      <w:rFonts w:ascii="Arial" w:hAnsi="Arial" w:cs="Arial" w:hint="default"/>
      <w:sz w:val="17"/>
      <w:szCs w:val="17"/>
    </w:rPr>
  </w:style>
  <w:style w:type="character" w:customStyle="1" w:styleId="s4">
    <w:name w:val="s4"/>
    <w:basedOn w:val="DefaultParagraphFont"/>
    <w:rsid w:val="005F0928"/>
    <w:rPr>
      <w:rFonts w:ascii="Helvetica" w:hAnsi="Helvetica" w:hint="default"/>
      <w:color w:val="0C0C0C"/>
      <w:sz w:val="18"/>
      <w:szCs w:val="18"/>
    </w:rPr>
  </w:style>
  <w:style w:type="character" w:customStyle="1" w:styleId="s5">
    <w:name w:val="s5"/>
    <w:basedOn w:val="DefaultParagraphFont"/>
    <w:rsid w:val="005F0928"/>
    <w:rPr>
      <w:rFonts w:ascii="Helvetica" w:hAnsi="Helvetica" w:hint="default"/>
      <w:color w:val="3F6CAF"/>
      <w:sz w:val="20"/>
      <w:szCs w:val="20"/>
    </w:rPr>
  </w:style>
  <w:style w:type="character" w:customStyle="1" w:styleId="s6">
    <w:name w:val="s6"/>
    <w:basedOn w:val="DefaultParagraphFont"/>
    <w:rsid w:val="005F0928"/>
    <w:rPr>
      <w:rFonts w:ascii="Arial" w:hAnsi="Arial" w:cs="Arial" w:hint="default"/>
      <w:color w:val="3F6CAF"/>
      <w:sz w:val="20"/>
      <w:szCs w:val="20"/>
    </w:rPr>
  </w:style>
  <w:style w:type="character" w:customStyle="1" w:styleId="s7">
    <w:name w:val="s7"/>
    <w:basedOn w:val="DefaultParagraphFont"/>
    <w:rsid w:val="005F0928"/>
    <w:rPr>
      <w:rFonts w:ascii="Arial" w:hAnsi="Arial" w:cs="Arial" w:hint="default"/>
      <w:color w:val="313131"/>
      <w:sz w:val="17"/>
      <w:szCs w:val="17"/>
    </w:rPr>
  </w:style>
  <w:style w:type="character" w:customStyle="1" w:styleId="s8">
    <w:name w:val="s8"/>
    <w:basedOn w:val="DefaultParagraphFont"/>
    <w:rsid w:val="005F0928"/>
    <w:rPr>
      <w:rFonts w:ascii="Helvetica" w:hAnsi="Helvetica" w:hint="default"/>
      <w:sz w:val="20"/>
      <w:szCs w:val="20"/>
    </w:rPr>
  </w:style>
  <w:style w:type="character" w:customStyle="1" w:styleId="s9">
    <w:name w:val="s9"/>
    <w:basedOn w:val="DefaultParagraphFont"/>
    <w:rsid w:val="005F0928"/>
    <w:rPr>
      <w:rFonts w:ascii="Arial" w:hAnsi="Arial" w:cs="Arial" w:hint="default"/>
      <w:color w:val="313131"/>
      <w:sz w:val="21"/>
      <w:szCs w:val="21"/>
    </w:rPr>
  </w:style>
  <w:style w:type="character" w:customStyle="1" w:styleId="s10">
    <w:name w:val="s10"/>
    <w:basedOn w:val="DefaultParagraphFont"/>
    <w:rsid w:val="005F0928"/>
    <w:rPr>
      <w:rFonts w:ascii="Arial" w:hAnsi="Arial" w:cs="Arial" w:hint="default"/>
      <w:sz w:val="18"/>
      <w:szCs w:val="18"/>
    </w:rPr>
  </w:style>
  <w:style w:type="character" w:customStyle="1" w:styleId="s11">
    <w:name w:val="s11"/>
    <w:basedOn w:val="DefaultParagraphFont"/>
    <w:rsid w:val="005F0928"/>
    <w:rPr>
      <w:rFonts w:ascii="Arial" w:hAnsi="Arial" w:cs="Arial" w:hint="default"/>
      <w:sz w:val="16"/>
      <w:szCs w:val="16"/>
    </w:rPr>
  </w:style>
  <w:style w:type="character" w:customStyle="1" w:styleId="s12">
    <w:name w:val="s12"/>
    <w:basedOn w:val="DefaultParagraphFont"/>
    <w:rsid w:val="005F0928"/>
    <w:rPr>
      <w:color w:val="000000"/>
    </w:rPr>
  </w:style>
  <w:style w:type="character" w:customStyle="1" w:styleId="s13">
    <w:name w:val="s13"/>
    <w:basedOn w:val="DefaultParagraphFont"/>
    <w:rsid w:val="005F0928"/>
    <w:rPr>
      <w:rFonts w:ascii="Arial" w:hAnsi="Arial" w:cs="Arial" w:hint="default"/>
      <w:color w:val="000000"/>
      <w:sz w:val="18"/>
      <w:szCs w:val="18"/>
    </w:rPr>
  </w:style>
  <w:style w:type="character" w:customStyle="1" w:styleId="s14">
    <w:name w:val="s14"/>
    <w:basedOn w:val="DefaultParagraphFont"/>
    <w:rsid w:val="005F0928"/>
    <w:rPr>
      <w:rFonts w:ascii="Helvetica" w:hAnsi="Helvetica" w:hint="default"/>
      <w:color w:val="0B2331"/>
      <w:sz w:val="18"/>
      <w:szCs w:val="18"/>
    </w:rPr>
  </w:style>
  <w:style w:type="character" w:customStyle="1" w:styleId="s15">
    <w:name w:val="s15"/>
    <w:basedOn w:val="DefaultParagraphFont"/>
    <w:rsid w:val="005F0928"/>
    <w:rPr>
      <w:rFonts w:ascii="Arial" w:hAnsi="Arial" w:cs="Arial" w:hint="default"/>
      <w:color w:val="0B2331"/>
      <w:sz w:val="18"/>
      <w:szCs w:val="18"/>
    </w:rPr>
  </w:style>
  <w:style w:type="character" w:customStyle="1" w:styleId="apple-converted-space">
    <w:name w:val="apple-converted-space"/>
    <w:basedOn w:val="DefaultParagraphFont"/>
    <w:rsid w:val="005179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989</Words>
  <Characters>5641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Masoud Arouni</dc:creator>
  <cp:keywords/>
  <dc:description/>
  <cp:lastModifiedBy>Masoud Arouni</cp:lastModifiedBy>
  <cp:revision>5</cp:revision>
  <dcterms:created xsi:type="dcterms:W3CDTF">2025-11-23T21:11:00Z</dcterms:created>
  <dcterms:modified xsi:type="dcterms:W3CDTF">2025-11-24T00:36:00Z</dcterms:modified>
</cp:coreProperties>
</file>