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7BD35" w14:textId="77777777" w:rsidR="002D0A70" w:rsidRDefault="00000000">
      <w:pPr>
        <w:pStyle w:val="Heading1"/>
      </w:pPr>
      <w:proofErr w:type="spellStart"/>
      <w:r>
        <w:t>ZipMetroMarketAnalyticsMulti</w:t>
      </w:r>
      <w:proofErr w:type="spellEnd"/>
      <w:r>
        <w:t xml:space="preserve"> — System Design &amp; Resume Guide</w:t>
      </w:r>
    </w:p>
    <w:p w14:paraId="3A526435" w14:textId="77777777" w:rsidR="002D0A70" w:rsidRDefault="00000000">
      <w:proofErr w:type="gramStart"/>
      <w:r>
        <w:rPr>
          <w:i/>
          <w:iCs/>
          <w:color w:val="666666"/>
          <w:sz w:val="20"/>
          <w:szCs w:val="20"/>
        </w:rPr>
        <w:t>RealEstate-Analytics.ai  |</w:t>
      </w:r>
      <w:proofErr w:type="gramEnd"/>
      <w:r>
        <w:rPr>
          <w:i/>
          <w:iCs/>
          <w:color w:val="666666"/>
          <w:sz w:val="20"/>
          <w:szCs w:val="20"/>
        </w:rPr>
        <w:t xml:space="preserve">  Build Session: Wed Apr 15, </w:t>
      </w:r>
      <w:proofErr w:type="gramStart"/>
      <w:r>
        <w:rPr>
          <w:i/>
          <w:iCs/>
          <w:color w:val="666666"/>
          <w:sz w:val="20"/>
          <w:szCs w:val="20"/>
        </w:rPr>
        <w:t>2026  |</w:t>
      </w:r>
      <w:proofErr w:type="gramEnd"/>
      <w:r>
        <w:rPr>
          <w:i/>
          <w:iCs/>
          <w:color w:val="666666"/>
          <w:sz w:val="20"/>
          <w:szCs w:val="20"/>
        </w:rPr>
        <w:t xml:space="preserve">  Status: In Progress</w:t>
      </w:r>
    </w:p>
    <w:p w14:paraId="05DB29D0" w14:textId="77777777" w:rsidR="002D0A70" w:rsidRDefault="002D0A70"/>
    <w:p w14:paraId="43DFBAE6" w14:textId="77777777" w:rsidR="002D0A70" w:rsidRDefault="00000000">
      <w:pPr>
        <w:pStyle w:val="Heading2"/>
      </w:pPr>
      <w:r>
        <w:t>1. Where We Are Right Now</w:t>
      </w:r>
    </w:p>
    <w:p w14:paraId="7911D514" w14:textId="77777777" w:rsidR="002D0A70" w:rsidRDefault="00000000">
      <w:r>
        <w:t xml:space="preserve">The new app </w:t>
      </w:r>
      <w:proofErr w:type="spellStart"/>
      <w:r>
        <w:t>ZipMetroMarketAnalyticsMulti</w:t>
      </w:r>
      <w:proofErr w:type="spellEnd"/>
      <w:r>
        <w:t xml:space="preserve"> has been created locally on your Mac. The folder structure is in place, secrets are configured, and the main Python file Market_Analytics_Multi.py has been written and saved (404 lines). The app runs and accepts the password but cannot reach the FRED API due to a DNS resolution issue on your network. Census API works fine. FRED is expected to resolve on its own — likely by morning.</w:t>
      </w:r>
    </w:p>
    <w:p w14:paraId="3C286411" w14:textId="77777777" w:rsidR="002D0A70" w:rsidRDefault="002D0A70"/>
    <w:p w14:paraId="7493A721" w14:textId="77777777" w:rsidR="002D0A70" w:rsidRDefault="00000000">
      <w:pPr>
        <w:pStyle w:val="Heading2"/>
      </w:pPr>
      <w:r>
        <w:t>2. Local Folder Structure</w:t>
      </w:r>
    </w:p>
    <w:p w14:paraId="5F7F9DB7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Location: ~/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ZipMetroMarketAnalyticsMulti</w:t>
      </w:r>
      <w:proofErr w:type="spellEnd"/>
    </w:p>
    <w:p w14:paraId="3DD25191" w14:textId="77777777" w:rsidR="002D0A70" w:rsidRDefault="002D0A70"/>
    <w:p w14:paraId="48900A95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Market_Analytics_Multi.py   ← main app file (404 lines)</w:t>
      </w:r>
    </w:p>
    <w:p w14:paraId="58F2C6FA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 xml:space="preserve">requirements.txt            ← copied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ZipCodeMarketAnalytics</w:t>
      </w:r>
      <w:proofErr w:type="spellEnd"/>
    </w:p>
    <w:p w14:paraId="74C83E48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 xml:space="preserve">calc_engine.py              ← copied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ZipCodeMarketAnalytics</w:t>
      </w:r>
      <w:proofErr w:type="spellEnd"/>
    </w:p>
    <w:p w14:paraId="410A4BB7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 xml:space="preserve">pdf_single.py               ← copied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ZipCodeMarketAnalytics</w:t>
      </w:r>
      <w:proofErr w:type="spellEnd"/>
    </w:p>
    <w:p w14:paraId="43077330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 xml:space="preserve">config.py                   ← copied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ZipCodeMarketAnalytics</w:t>
      </w:r>
      <w:proofErr w:type="spellEnd"/>
    </w:p>
    <w:p w14:paraId="0FDACBC3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streamlit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secrets.toml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← API keys stored here</w:t>
      </w:r>
    </w:p>
    <w:p w14:paraId="57C7AAB7" w14:textId="77777777" w:rsidR="002D0A70" w:rsidRDefault="00000000">
      <w:proofErr w:type="spellStart"/>
      <w:r>
        <w:rPr>
          <w:rFonts w:ascii="Courier New" w:eastAsia="Courier New" w:hAnsi="Courier New" w:cs="Courier New"/>
          <w:sz w:val="20"/>
          <w:szCs w:val="20"/>
        </w:rPr>
        <w:t>raw_data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                   ← cache folder for HUD CSV</w:t>
      </w:r>
    </w:p>
    <w:p w14:paraId="21ED1522" w14:textId="77777777" w:rsidR="002D0A70" w:rsidRDefault="00000000">
      <w:proofErr w:type="spellStart"/>
      <w:r>
        <w:rPr>
          <w:rFonts w:ascii="Courier New" w:eastAsia="Courier New" w:hAnsi="Courier New" w:cs="Courier New"/>
          <w:sz w:val="20"/>
          <w:szCs w:val="20"/>
        </w:rPr>
        <w:t>processed_data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             ← feature pipeline output</w:t>
      </w:r>
    </w:p>
    <w:p w14:paraId="1F508D59" w14:textId="77777777" w:rsidR="002D0A70" w:rsidRDefault="002D0A70"/>
    <w:p w14:paraId="704B5A8F" w14:textId="77777777" w:rsidR="002D0A70" w:rsidRDefault="00000000">
      <w:pPr>
        <w:pStyle w:val="Heading2"/>
      </w:pPr>
      <w:r>
        <w:t>3. API Keys (Already Configured)</w:t>
      </w:r>
    </w:p>
    <w:p w14:paraId="15DE07E1" w14:textId="77777777" w:rsidR="002D0A70" w:rsidRDefault="00000000">
      <w:r>
        <w:t>All three keys are saved in .</w:t>
      </w:r>
      <w:proofErr w:type="spellStart"/>
      <w:r>
        <w:t>streamlit</w:t>
      </w:r>
      <w:proofErr w:type="spellEnd"/>
      <w:r>
        <w:t>/</w:t>
      </w:r>
      <w:proofErr w:type="spellStart"/>
      <w:r>
        <w:t>secrets.toml</w:t>
      </w:r>
      <w:proofErr w:type="spellEnd"/>
      <w:r>
        <w:t xml:space="preserve"> and are active:</w:t>
      </w:r>
    </w:p>
    <w:p w14:paraId="01E0F3D2" w14:textId="77777777" w:rsidR="002D0A70" w:rsidRDefault="002D0A70"/>
    <w:p w14:paraId="2DF671CB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FRED_API_KEY   = 30a709ea0e7f3eb954d3b60d096f925f</w:t>
      </w:r>
    </w:p>
    <w:p w14:paraId="62783C8F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CENSUS_API_KEY = c6039957fbd8a5a0445cc17afdff0df926fc70a1</w:t>
      </w:r>
    </w:p>
    <w:p w14:paraId="39B81331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 xml:space="preserve">APP_PASSWORD  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Multi-Family1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!</w:t>
      </w:r>
    </w:p>
    <w:p w14:paraId="65C4FF16" w14:textId="77777777" w:rsidR="002D0A70" w:rsidRDefault="002D0A70"/>
    <w:p w14:paraId="517AE959" w14:textId="77777777" w:rsidR="002D0A70" w:rsidRDefault="00000000">
      <w:r>
        <w:rPr>
          <w:i/>
          <w:iCs/>
          <w:color w:val="666666"/>
        </w:rPr>
        <w:t>Note: Census key required one-time email activation — already done.</w:t>
      </w:r>
    </w:p>
    <w:p w14:paraId="7356ECEC" w14:textId="77777777" w:rsidR="002D0A70" w:rsidRDefault="002D0A70"/>
    <w:p w14:paraId="68CC01A8" w14:textId="77777777" w:rsidR="002D0A70" w:rsidRDefault="00000000">
      <w:pPr>
        <w:pStyle w:val="Heading2"/>
      </w:pPr>
      <w:r>
        <w:t>4. Data Sources — What Each Provides</w:t>
      </w:r>
    </w:p>
    <w:p w14:paraId="756887D5" w14:textId="77777777" w:rsidR="002D0A70" w:rsidRDefault="00000000">
      <w:pPr>
        <w:pStyle w:val="Heading3"/>
      </w:pPr>
      <w:r>
        <w:t>FRED (Federal Reserve Economic Data)</w:t>
      </w:r>
    </w:p>
    <w:p w14:paraId="462FF59B" w14:textId="77777777" w:rsidR="002D0A70" w:rsidRDefault="00000000">
      <w:r>
        <w:t>API endpoint: api.fred.stlouisfed.org</w:t>
      </w:r>
    </w:p>
    <w:p w14:paraId="38EE257C" w14:textId="77777777" w:rsidR="002D0A70" w:rsidRDefault="00000000">
      <w:r>
        <w:t>Series used in the app:</w:t>
      </w:r>
    </w:p>
    <w:p w14:paraId="2320C849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DGS10         → 10-Year Treasury yield (current)</w:t>
      </w:r>
    </w:p>
    <w:p w14:paraId="3BB061E0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RRVRUSQ156N   → National rental vacancy rate (quarterly)</w:t>
      </w:r>
    </w:p>
    <w:p w14:paraId="78A7A18B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CUSR0000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SEHA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CPI Rent of Primary Residence (monthly history)</w:t>
      </w:r>
    </w:p>
    <w:p w14:paraId="51ED4329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MORTGAGE30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US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30-Year fixed mortgage rate history</w:t>
      </w:r>
    </w:p>
    <w:p w14:paraId="16366ADE" w14:textId="77777777" w:rsidR="002D0A70" w:rsidRDefault="002D0A70"/>
    <w:p w14:paraId="40AE7A80" w14:textId="77777777" w:rsidR="002D0A70" w:rsidRDefault="00000000">
      <w:r>
        <w:rPr>
          <w:i/>
          <w:iCs/>
          <w:color w:val="993C1D"/>
        </w:rPr>
        <w:t>Status: DNS resolution failed on Apr 15 evening — expected to resolve by morning. Test with:</w:t>
      </w:r>
    </w:p>
    <w:p w14:paraId="009E4EA8" w14:textId="77777777" w:rsidR="002D0A70" w:rsidRDefault="00000000">
      <w:r>
        <w:rPr>
          <w:rFonts w:ascii="Courier New" w:eastAsia="Courier New" w:hAnsi="Courier New" w:cs="Courier New"/>
          <w:sz w:val="18"/>
          <w:szCs w:val="18"/>
        </w:rPr>
        <w:t>curl "https://api.fred.stlouisfed.org/series/observations?series_id=DGS10&amp;api_key=30a709ea0e7f3eb954d3b60d096f925f&amp;file_type=json&amp;limit=5&amp;sort_order=desc"</w:t>
      </w:r>
    </w:p>
    <w:p w14:paraId="543C2174" w14:textId="77777777" w:rsidR="002D0A70" w:rsidRDefault="002D0A70"/>
    <w:p w14:paraId="21DC2F3E" w14:textId="77777777" w:rsidR="002D0A70" w:rsidRDefault="00000000">
      <w:pPr>
        <w:pStyle w:val="Heading3"/>
      </w:pPr>
      <w:r>
        <w:t>Census ACS (American Community Survey)</w:t>
      </w:r>
    </w:p>
    <w:p w14:paraId="170D2322" w14:textId="77777777" w:rsidR="002D0A70" w:rsidRDefault="00000000">
      <w:r>
        <w:t>API endpoint: api.census.gov — CONFIRMED WORKING</w:t>
      </w:r>
    </w:p>
    <w:p w14:paraId="6E099F5F" w14:textId="77777777" w:rsidR="002D0A70" w:rsidRDefault="00000000">
      <w:r>
        <w:t>Variables pulled per ZIP code:</w:t>
      </w:r>
    </w:p>
    <w:p w14:paraId="0233FF6B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B25064_001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Median gross rent ($)</w:t>
      </w:r>
    </w:p>
    <w:p w14:paraId="1FDA61BF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B25002_001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Total housing units</w:t>
      </w:r>
    </w:p>
    <w:p w14:paraId="17E4A6DF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B25002_003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Vacant units (for vacancy rate)</w:t>
      </w:r>
    </w:p>
    <w:p w14:paraId="39E27242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B25003_001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Occupied units</w:t>
      </w:r>
    </w:p>
    <w:p w14:paraId="3F461F20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B25003_003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  →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Renter occupied (for renter % calc)</w:t>
      </w:r>
    </w:p>
    <w:p w14:paraId="0024DD9B" w14:textId="77777777" w:rsidR="002D0A70" w:rsidRDefault="002D0A70"/>
    <w:p w14:paraId="215621A8" w14:textId="77777777" w:rsidR="002D0A70" w:rsidRDefault="00000000">
      <w:pPr>
        <w:pStyle w:val="Heading3"/>
      </w:pPr>
      <w:r>
        <w:t>HUD Fair Market Rents</w:t>
      </w:r>
    </w:p>
    <w:p w14:paraId="0055F32B" w14:textId="77777777" w:rsidR="002D0A70" w:rsidRDefault="00000000">
      <w:r>
        <w:t xml:space="preserve">Method: Direct CSV download (no API key needed). Downloaded once, cached locally in </w:t>
      </w:r>
      <w:proofErr w:type="spellStart"/>
      <w:r>
        <w:t>raw_data</w:t>
      </w:r>
      <w:proofErr w:type="spellEnd"/>
      <w:r>
        <w:t>/hud_fmr_cache.csv. FY2024 data. Provides 1BR, 2BR, 3BR rent benchmarks by ZIP. Updates annually.</w:t>
      </w:r>
    </w:p>
    <w:p w14:paraId="7C5E5EE8" w14:textId="77777777" w:rsidR="002D0A70" w:rsidRDefault="002D0A70"/>
    <w:p w14:paraId="4B6BE384" w14:textId="77777777" w:rsidR="002D0A70" w:rsidRDefault="00000000">
      <w:pPr>
        <w:pStyle w:val="Heading2"/>
      </w:pPr>
      <w:r>
        <w:t>5. What the App Does</w:t>
      </w:r>
    </w:p>
    <w:p w14:paraId="05042323" w14:textId="77777777" w:rsidR="002D0A70" w:rsidRDefault="00000000">
      <w:r>
        <w:t>Investor enters a ZIP code and selects property type (Multifamily 2-4 units or Multifamily 5+ units). Optionally enters deal parameters (acquisition price, gross monthly rent, number of units). The app automatically surfaces:</w:t>
      </w:r>
    </w:p>
    <w:p w14:paraId="0AC4A393" w14:textId="77777777" w:rsidR="002D0A70" w:rsidRDefault="002D0A70"/>
    <w:p w14:paraId="34C3F82C" w14:textId="77777777" w:rsidR="002D0A70" w:rsidRDefault="00000000">
      <w:r>
        <w:rPr>
          <w:b/>
          <w:bCs/>
        </w:rPr>
        <w:t>Market Benchmarks row:</w:t>
      </w:r>
      <w:r>
        <w:t xml:space="preserve"> 10-yr Treasury rate, estimated cap rate range for that property type, treasury spread in basis points, national rental vacancy rate, rent index YoY change.</w:t>
      </w:r>
    </w:p>
    <w:p w14:paraId="5D148B8C" w14:textId="77777777" w:rsidR="002D0A70" w:rsidRDefault="002D0A70"/>
    <w:p w14:paraId="783A5259" w14:textId="77777777" w:rsidR="002D0A70" w:rsidRDefault="00000000">
      <w:r>
        <w:rPr>
          <w:b/>
          <w:bCs/>
        </w:rPr>
        <w:t>Local ZIP data row:</w:t>
      </w:r>
      <w:r>
        <w:t xml:space="preserve"> Median gross rent, local vacancy rate, renter occupancy %, total housing units — all from Census ACS for that specific ZIP.</w:t>
      </w:r>
    </w:p>
    <w:p w14:paraId="70760E06" w14:textId="77777777" w:rsidR="002D0A70" w:rsidRDefault="002D0A70"/>
    <w:p w14:paraId="7C04F962" w14:textId="77777777" w:rsidR="002D0A70" w:rsidRDefault="00000000">
      <w:r>
        <w:rPr>
          <w:b/>
          <w:bCs/>
        </w:rPr>
        <w:t>Deal benchmarking:</w:t>
      </w:r>
      <w:r>
        <w:t xml:space="preserve"> Investor’s cap rate vs market range, price per unit, gross rent multiplier, rent per unit, treasury spread on their specific deal with green/yellow/red signal.</w:t>
      </w:r>
    </w:p>
    <w:p w14:paraId="65E01285" w14:textId="77777777" w:rsidR="002D0A70" w:rsidRDefault="002D0A70"/>
    <w:p w14:paraId="60336423" w14:textId="77777777" w:rsidR="002D0A70" w:rsidRDefault="00000000">
      <w:r>
        <w:rPr>
          <w:b/>
          <w:bCs/>
        </w:rPr>
        <w:t>Charts:</w:t>
      </w:r>
      <w:r>
        <w:t xml:space="preserve"> National rent index trend (5yr), 30-yr mortgage rate trend (5yr), cap rate spread visualizer bar chart comparing Treasury vs market range vs investor’s deal.</w:t>
      </w:r>
    </w:p>
    <w:p w14:paraId="2E957B2B" w14:textId="77777777" w:rsidR="002D0A70" w:rsidRDefault="002D0A70"/>
    <w:p w14:paraId="37A2DC0A" w14:textId="77777777" w:rsidR="002D0A70" w:rsidRDefault="00000000">
      <w:pPr>
        <w:pStyle w:val="Heading2"/>
      </w:pPr>
      <w:r>
        <w:t>6. Cap Rate Estimation Methodology</w:t>
      </w:r>
    </w:p>
    <w:p w14:paraId="7DE0470B" w14:textId="77777777" w:rsidR="002D0A70" w:rsidRDefault="00000000">
      <w:r>
        <w:lastRenderedPageBreak/>
        <w:t>Since free data sources do not provide property-level cap rates, the app estimates market cap rate range using the standard industry methodology: Treasury spread over the 10-year risk-free rate.</w:t>
      </w:r>
    </w:p>
    <w:p w14:paraId="201261EA" w14:textId="77777777" w:rsidR="002D0A70" w:rsidRDefault="002D0A70"/>
    <w:p w14:paraId="7C431DA7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Multifamily 2-4 units:  Treasury + 150bps to 250bps</w:t>
      </w:r>
    </w:p>
    <w:p w14:paraId="35D59318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Multifamily 5+ units:   Treasury + 175bps to 275bps</w:t>
      </w:r>
    </w:p>
    <w:p w14:paraId="5D78CA1F" w14:textId="77777777" w:rsidR="002D0A70" w:rsidRDefault="002D0A70"/>
    <w:p w14:paraId="7DEEEF42" w14:textId="77777777" w:rsidR="002D0A70" w:rsidRDefault="00000000">
      <w:r>
        <w:t>Based on CBRE/JLL published spread ranges. This is a market-level benchmark, not a property-specific appraisal. Clearly labeled as estimated in the UI.</w:t>
      </w:r>
    </w:p>
    <w:p w14:paraId="525DBBAC" w14:textId="77777777" w:rsidR="002D0A70" w:rsidRDefault="002D0A70"/>
    <w:p w14:paraId="70F5A9B2" w14:textId="77777777" w:rsidR="002D0A70" w:rsidRDefault="00000000">
      <w:pPr>
        <w:pStyle w:val="Heading2"/>
      </w:pPr>
      <w:r>
        <w:t>7. Tomorrow Morning — Resume Steps in Order</w:t>
      </w:r>
    </w:p>
    <w:p w14:paraId="1B7C074E" w14:textId="77777777" w:rsidR="002D0A70" w:rsidRDefault="00000000">
      <w:r>
        <w:rPr>
          <w:b/>
          <w:bCs/>
        </w:rPr>
        <w:t>Step 1 — Test FRED connectivity first:</w:t>
      </w:r>
    </w:p>
    <w:p w14:paraId="0030F58F" w14:textId="77777777" w:rsidR="002D0A70" w:rsidRDefault="00000000">
      <w:r>
        <w:rPr>
          <w:rFonts w:ascii="Courier New" w:eastAsia="Courier New" w:hAnsi="Courier New" w:cs="Courier New"/>
          <w:sz w:val="18"/>
          <w:szCs w:val="18"/>
        </w:rPr>
        <w:t>curl "https://api.fred.stlouisfed.org/series/observations?series_id=DGS10&amp;api_key=30a709ea0e7f3eb954d3b60d096f925f&amp;file_type=json&amp;limit=5&amp;sort_order=desc"</w:t>
      </w:r>
    </w:p>
    <w:p w14:paraId="71492798" w14:textId="77777777" w:rsidR="002D0A70" w:rsidRDefault="00000000">
      <w:r>
        <w:t>If it returns JSON — proceed to Step 2. If still failing — add graceful fallbacks to the four FRED functions first (see Section 8 below).</w:t>
      </w:r>
    </w:p>
    <w:p w14:paraId="1E80D85A" w14:textId="77777777" w:rsidR="002D0A70" w:rsidRDefault="002D0A70"/>
    <w:p w14:paraId="4FF8A639" w14:textId="77777777" w:rsidR="002D0A70" w:rsidRDefault="00000000">
      <w:r>
        <w:rPr>
          <w:b/>
          <w:bCs/>
        </w:rPr>
        <w:t>Step 2 — Navigate to project and run:</w:t>
      </w:r>
    </w:p>
    <w:p w14:paraId="110DB506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cd ~/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ZipMetroMarketAnalyticsMulti</w:t>
      </w:r>
      <w:proofErr w:type="spellEnd"/>
    </w:p>
    <w:p w14:paraId="55E65243" w14:textId="77777777" w:rsidR="002D0A70" w:rsidRDefault="00000000">
      <w:proofErr w:type="spellStart"/>
      <w:r>
        <w:rPr>
          <w:rFonts w:ascii="Courier New" w:eastAsia="Courier New" w:hAnsi="Courier New" w:cs="Courier New"/>
          <w:sz w:val="20"/>
          <w:szCs w:val="20"/>
        </w:rPr>
        <w:t>streamlit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run Market_Analytics_Multi.py</w:t>
      </w:r>
    </w:p>
    <w:p w14:paraId="7FEEBF2F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Password: Multi-Family1!</w:t>
      </w:r>
    </w:p>
    <w:p w14:paraId="05296F08" w14:textId="77777777" w:rsidR="002D0A70" w:rsidRDefault="002D0A70"/>
    <w:p w14:paraId="21952A40" w14:textId="77777777" w:rsidR="002D0A70" w:rsidRDefault="00000000">
      <w:r>
        <w:rPr>
          <w:b/>
          <w:bCs/>
        </w:rPr>
        <w:t>Step 3 — Verify all four data sections load:</w:t>
      </w:r>
    </w:p>
    <w:p w14:paraId="72829065" w14:textId="77777777" w:rsidR="002D0A70" w:rsidRDefault="00000000">
      <w:r>
        <w:t>Check that Market Benchmarks row shows real Treasury rate, Census ZIP row shows real rent/vacancy for default ZIP 94526, charts render, deal benchmarking calculates correctly.</w:t>
      </w:r>
    </w:p>
    <w:p w14:paraId="15EA66E8" w14:textId="77777777" w:rsidR="002D0A70" w:rsidRDefault="002D0A70"/>
    <w:p w14:paraId="5C7AA1A1" w14:textId="77777777" w:rsidR="002D0A70" w:rsidRDefault="00000000">
      <w:r>
        <w:rPr>
          <w:b/>
          <w:bCs/>
        </w:rPr>
        <w:t>Step 4 — Wire in calc_engine.py:</w:t>
      </w:r>
    </w:p>
    <w:p w14:paraId="67978509" w14:textId="77777777" w:rsidR="002D0A70" w:rsidRDefault="00000000">
      <w:r>
        <w:t xml:space="preserve">Replace the simplified inline deal math in the app with calls to the proven </w:t>
      </w:r>
      <w:proofErr w:type="spellStart"/>
      <w:r>
        <w:t>calculate_</w:t>
      </w:r>
      <w:proofErr w:type="gramStart"/>
      <w:r>
        <w:t>metrics</w:t>
      </w:r>
      <w:proofErr w:type="spellEnd"/>
      <w:r>
        <w:t>(</w:t>
      </w:r>
      <w:proofErr w:type="gramEnd"/>
      <w:r>
        <w:t>) function from calc_engine.py. This gives the investor full IRR, DSCR, equity multiple, and multi-year cash flow projection — not just cap rate and GRM.</w:t>
      </w:r>
    </w:p>
    <w:p w14:paraId="3AD7AB85" w14:textId="77777777" w:rsidR="002D0A70" w:rsidRDefault="002D0A70"/>
    <w:p w14:paraId="7EDBF3D1" w14:textId="77777777" w:rsidR="002D0A70" w:rsidRDefault="00000000">
      <w:r>
        <w:rPr>
          <w:b/>
          <w:bCs/>
        </w:rPr>
        <w:t>Step 5 — Add PDF export:</w:t>
      </w:r>
    </w:p>
    <w:p w14:paraId="57258559" w14:textId="77777777" w:rsidR="002D0A70" w:rsidRDefault="00000000">
      <w:r>
        <w:t>Wire pdf_single.py into the app with a Download Report button. The PDF output should include market benchmarks, deal inputs, and full calculated metrics in the same format as your existing single property analyzer PDF.</w:t>
      </w:r>
    </w:p>
    <w:p w14:paraId="55797AE0" w14:textId="77777777" w:rsidR="002D0A70" w:rsidRDefault="002D0A70"/>
    <w:p w14:paraId="306BD185" w14:textId="77777777" w:rsidR="002D0A70" w:rsidRDefault="00000000">
      <w:r>
        <w:rPr>
          <w:b/>
          <w:bCs/>
        </w:rPr>
        <w:t>Step 6 — Deploy to Render:</w:t>
      </w:r>
    </w:p>
    <w:p w14:paraId="3351B59B" w14:textId="77777777" w:rsidR="002D0A70" w:rsidRDefault="00000000">
      <w:r>
        <w:t>Push to GitHub, connect repo to Render, set Starter plan ($7/</w:t>
      </w:r>
      <w:proofErr w:type="spellStart"/>
      <w:r>
        <w:t>mo</w:t>
      </w:r>
      <w:proofErr w:type="spellEnd"/>
      <w:r>
        <w:t>), add FRED_API_KEY and CENSUS_API_KEY and APP_PASSWORD as Render environment variables (not in code). Point custom domain multifamily.realestate-analytics.ai at the Render service via Namecheap CNAME.</w:t>
      </w:r>
    </w:p>
    <w:p w14:paraId="60B0D06D" w14:textId="77777777" w:rsidR="002D0A70" w:rsidRDefault="002D0A70"/>
    <w:p w14:paraId="7A38CC9F" w14:textId="77777777" w:rsidR="002D0A70" w:rsidRDefault="00000000">
      <w:pPr>
        <w:pStyle w:val="Heading2"/>
      </w:pPr>
      <w:r>
        <w:t>8. FRED Fallback Code (if DNS still fails tomorrow)</w:t>
      </w:r>
    </w:p>
    <w:p w14:paraId="700EE698" w14:textId="77777777" w:rsidR="002D0A70" w:rsidRDefault="00000000">
      <w:r>
        <w:lastRenderedPageBreak/>
        <w:t xml:space="preserve">If FRED API is still unreachable tomorrow, wrap each of the four FRED functions in a try/except block with hardcoded fallback values. Add timeout=8 to each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  <w:r>
        <w:t>) call. Fallback values to use:</w:t>
      </w:r>
    </w:p>
    <w:p w14:paraId="06B15892" w14:textId="77777777" w:rsidR="002D0A70" w:rsidRDefault="002D0A70"/>
    <w:p w14:paraId="5C9F9C8C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10-yr Treasury:     4.35% (Apr 2026 approximate)</w:t>
      </w:r>
    </w:p>
    <w:p w14:paraId="724599F2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National vacancy:   6.1% (Q1 2026 approximate)</w:t>
      </w:r>
    </w:p>
    <w:p w14:paraId="732FD91D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Rent index:         synthetic series, 0.5%/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growth from base 300</w:t>
      </w:r>
    </w:p>
    <w:p w14:paraId="0DA925A6" w14:textId="77777777" w:rsidR="002D0A70" w:rsidRDefault="00000000">
      <w:r>
        <w:rPr>
          <w:rFonts w:ascii="Courier New" w:eastAsia="Courier New" w:hAnsi="Courier New" w:cs="Courier New"/>
          <w:sz w:val="20"/>
          <w:szCs w:val="20"/>
        </w:rPr>
        <w:t>Mortgage rate:      synthetic series, 2020-2026 reflecting rate cycle</w:t>
      </w:r>
    </w:p>
    <w:p w14:paraId="2D160B60" w14:textId="77777777" w:rsidR="002D0A70" w:rsidRDefault="002D0A70"/>
    <w:p w14:paraId="41BF32F3" w14:textId="77777777" w:rsidR="002D0A70" w:rsidRDefault="00000000">
      <w:r>
        <w:t>Label fallback values clearly in the UI with a yellow info banner so the investor knows the data is estimated, not live.</w:t>
      </w:r>
    </w:p>
    <w:p w14:paraId="5F125C48" w14:textId="77777777" w:rsidR="002D0A70" w:rsidRDefault="002D0A70"/>
    <w:p w14:paraId="5E6B2559" w14:textId="77777777" w:rsidR="002D0A70" w:rsidRDefault="00000000">
      <w:pPr>
        <w:pStyle w:val="Heading2"/>
      </w:pPr>
      <w:r>
        <w:t>9. Strategic Context — Why This App Exists</w:t>
      </w:r>
    </w:p>
    <w:p w14:paraId="4F84B673" w14:textId="77777777" w:rsidR="002D0A70" w:rsidRDefault="00000000">
      <w:r>
        <w:t>This app fills the gap between CoStar (too expensive, institutional) and spreadsheets (manual, no market context). Target user: small to mid-size multifamily investor, 2-20 units, Bay Area and surrounding metros.</w:t>
      </w:r>
    </w:p>
    <w:p w14:paraId="315841EE" w14:textId="77777777" w:rsidR="002D0A70" w:rsidRDefault="002D0A70"/>
    <w:p w14:paraId="21E60D5F" w14:textId="77777777" w:rsidR="002D0A70" w:rsidRDefault="00000000">
      <w:r>
        <w:t>Planned deployment URL: multifamily.realestate-analytics.ai</w:t>
      </w:r>
    </w:p>
    <w:p w14:paraId="119BBB0C" w14:textId="77777777" w:rsidR="002D0A70" w:rsidRDefault="00000000">
      <w:r>
        <w:t>Planned pricing: password-gated for B2B pilot, then per-deal or subscription tier.</w:t>
      </w:r>
    </w:p>
    <w:p w14:paraId="1E63846B" w14:textId="77777777" w:rsidR="002D0A70" w:rsidRDefault="00000000">
      <w:r>
        <w:t>Audience separation: this app is for multifamily investors only — separate from residential (</w:t>
      </w:r>
      <w:proofErr w:type="spellStart"/>
      <w:r>
        <w:t>ZipCodeMarketAnalytics</w:t>
      </w:r>
      <w:proofErr w:type="spellEnd"/>
      <w:r>
        <w:t>) and CRE (</w:t>
      </w:r>
      <w:proofErr w:type="spellStart"/>
      <w:r>
        <w:t>cre</w:t>
      </w:r>
      <w:proofErr w:type="spellEnd"/>
      <w:r>
        <w:t>-agent-investor-lender).</w:t>
      </w:r>
    </w:p>
    <w:p w14:paraId="6ADBB42A" w14:textId="77777777" w:rsidR="002D0A70" w:rsidRDefault="002D0A70"/>
    <w:p w14:paraId="099BB169" w14:textId="77777777" w:rsidR="002D0A70" w:rsidRDefault="00000000">
      <w:pPr>
        <w:pBdr>
          <w:top w:val="single" w:sz="6" w:space="1" w:color="CCCCCC"/>
        </w:pBdr>
      </w:pPr>
      <w:proofErr w:type="gramStart"/>
      <w:r>
        <w:rPr>
          <w:i/>
          <w:iCs/>
          <w:color w:val="999999"/>
          <w:sz w:val="18"/>
          <w:szCs w:val="18"/>
        </w:rPr>
        <w:t>RealEstate-Analytics.ai  —</w:t>
      </w:r>
      <w:proofErr w:type="gramEnd"/>
      <w:r>
        <w:rPr>
          <w:i/>
          <w:iCs/>
          <w:color w:val="999999"/>
          <w:sz w:val="18"/>
          <w:szCs w:val="18"/>
        </w:rPr>
        <w:t xml:space="preserve">  Internal Build </w:t>
      </w:r>
      <w:proofErr w:type="gramStart"/>
      <w:r>
        <w:rPr>
          <w:i/>
          <w:iCs/>
          <w:color w:val="999999"/>
          <w:sz w:val="18"/>
          <w:szCs w:val="18"/>
        </w:rPr>
        <w:t>Document  —</w:t>
      </w:r>
      <w:proofErr w:type="gramEnd"/>
      <w:r>
        <w:rPr>
          <w:i/>
          <w:iCs/>
          <w:color w:val="999999"/>
          <w:sz w:val="18"/>
          <w:szCs w:val="18"/>
        </w:rPr>
        <w:t xml:space="preserve">  Resume Apr 16, 2026</w:t>
      </w:r>
    </w:p>
    <w:sectPr w:rsidR="002D0A7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23010"/>
    <w:multiLevelType w:val="hybridMultilevel"/>
    <w:tmpl w:val="48147B42"/>
    <w:lvl w:ilvl="0" w:tplc="367478EE">
      <w:start w:val="1"/>
      <w:numFmt w:val="bullet"/>
      <w:lvlText w:val="●"/>
      <w:lvlJc w:val="left"/>
      <w:pPr>
        <w:ind w:left="720" w:hanging="360"/>
      </w:pPr>
    </w:lvl>
    <w:lvl w:ilvl="1" w:tplc="AC969D7A">
      <w:start w:val="1"/>
      <w:numFmt w:val="bullet"/>
      <w:lvlText w:val="○"/>
      <w:lvlJc w:val="left"/>
      <w:pPr>
        <w:ind w:left="1440" w:hanging="360"/>
      </w:pPr>
    </w:lvl>
    <w:lvl w:ilvl="2" w:tplc="CE0C249E">
      <w:start w:val="1"/>
      <w:numFmt w:val="bullet"/>
      <w:lvlText w:val="■"/>
      <w:lvlJc w:val="left"/>
      <w:pPr>
        <w:ind w:left="2160" w:hanging="360"/>
      </w:pPr>
    </w:lvl>
    <w:lvl w:ilvl="3" w:tplc="3CB2E2D8">
      <w:start w:val="1"/>
      <w:numFmt w:val="bullet"/>
      <w:lvlText w:val="●"/>
      <w:lvlJc w:val="left"/>
      <w:pPr>
        <w:ind w:left="2880" w:hanging="360"/>
      </w:pPr>
    </w:lvl>
    <w:lvl w:ilvl="4" w:tplc="FF2CF2B8">
      <w:start w:val="1"/>
      <w:numFmt w:val="bullet"/>
      <w:lvlText w:val="○"/>
      <w:lvlJc w:val="left"/>
      <w:pPr>
        <w:ind w:left="3600" w:hanging="360"/>
      </w:pPr>
    </w:lvl>
    <w:lvl w:ilvl="5" w:tplc="07965036">
      <w:start w:val="1"/>
      <w:numFmt w:val="bullet"/>
      <w:lvlText w:val="■"/>
      <w:lvlJc w:val="left"/>
      <w:pPr>
        <w:ind w:left="4320" w:hanging="360"/>
      </w:pPr>
    </w:lvl>
    <w:lvl w:ilvl="6" w:tplc="BB00A0D2">
      <w:start w:val="1"/>
      <w:numFmt w:val="bullet"/>
      <w:lvlText w:val="●"/>
      <w:lvlJc w:val="left"/>
      <w:pPr>
        <w:ind w:left="5040" w:hanging="360"/>
      </w:pPr>
    </w:lvl>
    <w:lvl w:ilvl="7" w:tplc="20861CE8">
      <w:start w:val="1"/>
      <w:numFmt w:val="bullet"/>
      <w:lvlText w:val="●"/>
      <w:lvlJc w:val="left"/>
      <w:pPr>
        <w:ind w:left="5760" w:hanging="360"/>
      </w:pPr>
    </w:lvl>
    <w:lvl w:ilvl="8" w:tplc="4A8E77B6">
      <w:start w:val="1"/>
      <w:numFmt w:val="bullet"/>
      <w:lvlText w:val="●"/>
      <w:lvlJc w:val="left"/>
      <w:pPr>
        <w:ind w:left="6480" w:hanging="360"/>
      </w:pPr>
    </w:lvl>
  </w:abstractNum>
  <w:num w:numId="1" w16cid:durableId="2144737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A70"/>
    <w:rsid w:val="002D0A70"/>
    <w:rsid w:val="005B73C3"/>
    <w:rsid w:val="005C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937D6"/>
  <w15:docId w15:val="{9F7304CF-7079-7B40-9401-BFD0E015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E9E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D9E7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905</Words>
  <Characters>5704</Characters>
  <Application>Microsoft Office Word</Application>
  <DocSecurity>0</DocSecurity>
  <Lines>151</Lines>
  <Paragraphs>80</Paragraphs>
  <ScaleCrop>false</ScaleCrop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Masoud Arouni</cp:lastModifiedBy>
  <cp:revision>2</cp:revision>
  <dcterms:created xsi:type="dcterms:W3CDTF">2026-04-16T02:00:00Z</dcterms:created>
  <dcterms:modified xsi:type="dcterms:W3CDTF">2026-04-16T02:00:00Z</dcterms:modified>
</cp:coreProperties>
</file>