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📋 Manual QA Checklist for Streamlit Form Validation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Validation</w:t>
            </w:r>
          </w:p>
        </w:tc>
        <w:tc>
          <w:tcPr>
            <w:tcW w:type="dxa" w:w="2880"/>
          </w:tcPr>
          <w:p>
            <w:r>
              <w:t>Robustness Test (Edge Input)</w:t>
            </w:r>
          </w:p>
        </w:tc>
        <w:tc>
          <w:tcPr>
            <w:tcW w:type="dxa" w:w="2880"/>
          </w:tcPr>
          <w:p>
            <w:r>
              <w:t>UX Test (Expected Message or Behavior)</w:t>
            </w:r>
          </w:p>
        </w:tc>
      </w:tr>
      <w:tr>
        <w:tc>
          <w:tcPr>
            <w:tcW w:type="dxa" w:w="2880"/>
          </w:tcPr>
          <w:p>
            <w:r>
              <w:t>Email address</w:t>
            </w:r>
          </w:p>
        </w:tc>
        <w:tc>
          <w:tcPr>
            <w:tcW w:type="dxa" w:w="2880"/>
          </w:tcPr>
          <w:p>
            <w:r>
              <w:t>"abc@domain" or "abc@@mail.com"</w:t>
            </w:r>
          </w:p>
        </w:tc>
        <w:tc>
          <w:tcPr>
            <w:tcW w:type="dxa" w:w="2880"/>
          </w:tcPr>
          <w:p>
            <w:r>
              <w:t>Should trigger error: "Invalid email address"</w:t>
            </w:r>
          </w:p>
        </w:tc>
      </w:tr>
      <w:tr>
        <w:tc>
          <w:tcPr>
            <w:tcW w:type="dxa" w:w="2880"/>
          </w:tcPr>
          <w:p>
            <w:r>
              <w:t>Interest Rate</w:t>
            </w:r>
          </w:p>
        </w:tc>
        <w:tc>
          <w:tcPr>
            <w:tcW w:type="dxa" w:w="2880"/>
          </w:tcPr>
          <w:p>
            <w:r>
              <w:t>-5, 25, "abc"</w:t>
            </w:r>
          </w:p>
        </w:tc>
        <w:tc>
          <w:tcPr>
            <w:tcW w:type="dxa" w:w="2880"/>
          </w:tcPr>
          <w:p>
            <w:r>
              <w:t>Should reject non-numeric or out-of-range with "Enter interest rate between 0–20%"</w:t>
            </w:r>
          </w:p>
        </w:tc>
      </w:tr>
      <w:tr>
        <w:tc>
          <w:tcPr>
            <w:tcW w:type="dxa" w:w="2880"/>
          </w:tcPr>
          <w:p>
            <w:r>
              <w:t>Purchase Price</w:t>
            </w:r>
          </w:p>
        </w:tc>
        <w:tc>
          <w:tcPr>
            <w:tcW w:type="dxa" w:w="2880"/>
          </w:tcPr>
          <w:p>
            <w:r>
              <w:t>0, -50000, "text"</w:t>
            </w:r>
          </w:p>
        </w:tc>
        <w:tc>
          <w:tcPr>
            <w:tcW w:type="dxa" w:w="2880"/>
          </w:tcPr>
          <w:p>
            <w:r>
              <w:t>Show "Purchase price must be positive"</w:t>
            </w:r>
          </w:p>
        </w:tc>
      </w:tr>
      <w:tr>
        <w:tc>
          <w:tcPr>
            <w:tcW w:type="dxa" w:w="2880"/>
          </w:tcPr>
          <w:p>
            <w:r>
              <w:t>Monthly Rent</w:t>
            </w:r>
          </w:p>
        </w:tc>
        <w:tc>
          <w:tcPr>
            <w:tcW w:type="dxa" w:w="2880"/>
          </w:tcPr>
          <w:p>
            <w:r>
              <w:t>Empty, -2000</w:t>
            </w:r>
          </w:p>
        </w:tc>
        <w:tc>
          <w:tcPr>
            <w:tcW w:type="dxa" w:w="2880"/>
          </w:tcPr>
          <w:p>
            <w:r>
              <w:t>"Monthly rent required" or similar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