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Ingeniería en Informática, sede San Joaquín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10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Portafolio de Título (CAPSTONE)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Fase 2, Desarrollo del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DOCUMENTO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Arquitectura, modelo de datos, UML y 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Peso a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Aplicación de presupuesto y gastos personales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rHeight w:val="410.9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Integrantes: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Martín Arroyo Quilcat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Loncuante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Renato Reinoso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0.9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Karla Roco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Metodología: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Kanban, con tablero en GitHub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Repositorio: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563c1"/>
                  <w:sz w:val="24"/>
                  <w:szCs w:val="24"/>
                  <w:u w:val="single"/>
                  <w:rtl w:val="0"/>
                </w:rPr>
                <w:t xml:space="preserve">github.com/maarroyo76/PesoAPeso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Introducción3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Arquitectura4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40" w:line="276" w:lineRule="auto"/>
        <w:ind w:left="36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1.1 Componentes5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40" w:line="276" w:lineRule="auto"/>
        <w:ind w:left="36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1.2 Comunicación entre servicios6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Modelo de datos7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40" w:line="276" w:lineRule="auto"/>
        <w:ind w:left="36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2.1 Entidades8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40" w:line="276" w:lineRule="auto"/>
        <w:ind w:left="36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2.2 Reglas de integridad9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Diagramas UML10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40" w:line="276" w:lineRule="auto"/>
        <w:ind w:left="36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3.1 Casos de uso10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40" w:line="276" w:lineRule="auto"/>
        <w:ind w:left="36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3.2 Clases11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40" w:line="276" w:lineRule="auto"/>
        <w:ind w:left="36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3.3 Secuencia: registrar un gasto12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40" w:line="276" w:lineRule="auto"/>
        <w:ind w:left="36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3.4 Componentes13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Requisitos no funcionales14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Supuestos y limitaciones16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 de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Figura 1. Arquitectura por capas de Peso a Peso4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Figura 2. Modelo entidad-relación7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Figura 3. Diagrama de casos de uso10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Figura 4. Diagrama de clases de dominio11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Figura 5. Diagrama de secuencia para registrar un gasto manual12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Figura 6. Diagrama de componentes13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 de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Tabla 1. Componentes de la arquitectura por capa5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Tabla 2. Comunicación entre componentes6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Tabla 3. Entidades del modelo de datos8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360"/>
        </w:tabs>
        <w:spacing w:after="4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Tabla 4. Requisitos no funcionales14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pageBreakBefore w:val="1"/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presenta el diseño técnico de Peso a Peso, una aplicación de presupuesto y gastos personales con registro manual, desarrollada con Flutter para Android e iOS. Reúne la arquitectura, el modelo de datos, los diagramas UML mínimos y los requisitos no funcionales que el instructivo de la asignatura exige como evidencia de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responde a una necesidad concreta: muchas personas controlan su presupuesto mensual con planillas de Excel, que resultan poco prácticas para el uso diario. Peso a Peso permite registrar gastos, definir un presupuesto total y límites por categoría, programar pagos recurrentes, ahorrar para metas y recibir alertas al acercarse al límite de una categoría, sin vincular cuentas bancarias, para proteger la privacidad de las personas usuarias.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versión actual funciona de forma local en el dispositivo y la evolución prevista es una versión web con cuenta de usuario. El equipo trabaja con metodología Kanban y mantiene el código y la documentación en el repositorio del proyecto en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documento se organiza en cuatro partes: arquitectura (sección 1), modelo de datos (sección 2), diagramas UML (sección 3) y requisitos no funcionales (sección 4). La sección 5 recoge los supuestos y limitaciones del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pageBreakBefore w:val="1"/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Peso a Peso sigue una arquitectura por capas con enfoque local primero (offline-first): la lógica y los datos viven en el dispositivo, sin backend ni vínculo con cuentas bancarias, decisión tomada por privacidad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80" w:before="1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410075"/>
            <wp:effectExtent b="0" l="0" r="0" t="0"/>
            <wp:docPr descr="arquitectura por capas · 5 capas, 5 servicios, 1 base local" id="3" name="image6.png"/>
            <a:graphic>
              <a:graphicData uri="http://schemas.openxmlformats.org/drawingml/2006/picture">
                <pic:pic>
                  <pic:nvPicPr>
                    <pic:cNvPr descr="arquitectura por capas · 5 capas, 5 servicios, 1 base local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Figura 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Arquitectura por capas de Peso a Peso. La interfaz solo habla con los controladores; los servicios de dominio acceden a los datos a través de repositorios, y únicamente estos conocen 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pageBreakBefore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1.1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100" w:before="1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Tabla 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Componentes de la arquitectura por capa.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560"/>
        <w:gridCol w:w="4100"/>
        <w:tblGridChange w:id="0">
          <w:tblGrid>
            <w:gridCol w:w="1700"/>
            <w:gridCol w:w="3560"/>
            <w:gridCol w:w="4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Pantallas Flutter: Resumen, Agregar, Presupuestos, Estadísticas, Onboarding y 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Mostrar información y capturar las acciones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Controladores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Exponer datos a la interfaz y traducir cada acción en llamadas a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BudgetService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Calcular consumo por categoría, presupuesto total y remanente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RecurringEngine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Aplicar los pagos recurrentes pendientes cada vez que se abre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AlertService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Evaluar el umbral de 80% y emitir alertas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GoalService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Registrar aportes a metas, atajos y destino del remanente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BackupService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Exportar e importar los datos locales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Repositorios (gastos, categorías, presupuestos, metas, recurrentes, ajustes)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Encapsular las consultas y exponer una interfaz independiente del motor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Almacenar los datos en formato relacional dentro del dispositivo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Notificaciones locales y sistema de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Entregar alertas del sistema y guardar o leer respaldos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pageBreakBefore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1.2 Comunicación entre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los componentes corren en el mismo proceso de la app y se comunican con llamadas asíncronas (Future y Stream de Dart), sin tráfico de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100" w:before="1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Tabla 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Comunicación entre componentes.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0"/>
        <w:gridCol w:w="1950"/>
        <w:gridCol w:w="2700"/>
        <w:gridCol w:w="2560"/>
        <w:tblGridChange w:id="0">
          <w:tblGrid>
            <w:gridCol w:w="2150"/>
            <w:gridCol w:w="1950"/>
            <w:gridCol w:w="2700"/>
            <w:gridCol w:w="2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Controlador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Llamada a método y observación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Enviar acciones y refrescar la 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Servicio de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Llamada directa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Aplicar 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Interfaz abstracta de 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Desacoplar la lógica del motor de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Consultas SQL parametrizadas y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Leer y escribir con consistencia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RecurringEngine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AlertService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Llamada directa al abrir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Evaluar el umbral tras registrar gastos automáticos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AlertService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Notificaciones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API del plugin de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Enviar push solo por gastos automáticos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BackupService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Sistema de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Escritura y lectura de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Respaldar y restaurar los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interfaz de los repositorios es el punto de extensión hacia la versión web: bastaría reemplazar la implementación local por una que consuma una API REST autenticada, sin tocar pantallas ni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pageBreakBefore w:val="1"/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el almacenamiento es relacional (SQLite), corresponde el modelo entidad-relación clásico. Los montos se guardan como enteros en pesos chilenos, sin decimales, para evitar errores de redondeo, y las fechas como texto ISO 8601.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spacing w:after="80" w:before="1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800600"/>
            <wp:effectExtent b="0" l="0" r="0" t="0"/>
            <wp:docPr descr="modelo entidad-relación · 9 tablas, 8 relaciones" id="5" name="image3.png"/>
            <a:graphic>
              <a:graphicData uri="http://schemas.openxmlformats.org/drawingml/2006/picture">
                <pic:pic>
                  <pic:nvPicPr>
                    <pic:cNvPr descr="modelo entidad-relación · 9 tablas, 8 relaciones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Figura 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 entidad-relación. Las flechas apuntan al lado muchos de cada relación 1:N; monthly_budget referencia a savings_goal (N:1) solo cuando el remanente se destina a una meta. La tabla app_setting no tiene relaciones y por eso no se dibuja.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pageBreakBefore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Entidades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spacing w:after="100" w:before="1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Tabla 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Entidades del modelo de datos.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960"/>
        <w:gridCol w:w="3000"/>
        <w:tblGridChange w:id="0">
          <w:tblGrid>
            <w:gridCol w:w="2400"/>
            <w:gridCol w:w="39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Atributos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monthly_budget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id (PK), period (YYYY-MM, único), total_amount, carryover_amount, leftover_destination (next_month o goal), leftover_goal_id (FK, nulo)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Referencia opcional a savings_goal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id (PK), name, is_essential, monthly_limit, 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1:N con expense, quick_expense y recurring_payment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id (PK), amount, date, note, origin (manual, quick o recurring), category_id (FK), recurring_payment_id (FK, nulo)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N:1 con category; N:1 opcional con recurring_payment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quick_expense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id (PK), label, amount, category_id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N:1 con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recurring_payment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id (PK), name, amount, frequency, start_date, last_applied_date, is_active, category_id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N:1 con category; 1:N con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savings_goal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id (PK), name, target_amount, deadline (nulo),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1:N con goal_contribution y goal_shortcut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goal_contribution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id (PK), goal_id (FK), amount, date, origin (manual, shortcut o rollover)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N:1 con savings_goal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goal_shortcut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id (PK), goal_id (FK), kind (fixed o percent),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N:1 con savings_goal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budget_alert_log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id (PK), period, category_id (FK), threshold, fired_at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N:1 con category; evita repetir una alerta ya emitida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app_setting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key (PK),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Sin relaciones; guarda onboarding_completed y el umbral de alerta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pageBreakBefore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Reglas de integridad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presupuesto total mensual es un valor independiente: no tiene que coincidir con la suma de los límites por categoría, porque el usuario puede dejar monto sin asignar como reserva.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saldo ahorrado de una meta no se almacena, se calcula como la suma de sus aportes, de modo que no pueda desincronizarse.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categoría con gastos asociados se desactiva en lugar de borrarse, para conservar el historial y las estadísticas.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claves foráneas se activan en cada conexión (PRAGMA foreign_keys = ON) y las escrituras que tocan más de una tabla corren dentro de una transacción.</w:t>
      </w:r>
    </w:p>
    <w:p w:rsidR="00000000" w:rsidDel="00000000" w:rsidP="00000000" w:rsidRDefault="00000000" w:rsidRPr="00000000" w14:paraId="000000B0">
      <w:pPr>
        <w:keepNext w:val="1"/>
        <w:pageBreakBefore w:val="1"/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Diagramas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usuario es el único actor humano; el sistema operativo participa solo como receptor de las alertas.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80" w:before="1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505325"/>
            <wp:effectExtent b="0" l="0" r="0" t="0"/>
            <wp:docPr descr="casos de uso · 2 actores, 14 casos de uso" id="4" name="image1.png"/>
            <a:graphic>
              <a:graphicData uri="http://schemas.openxmlformats.org/drawingml/2006/picture">
                <pic:pic>
                  <pic:nvPicPr>
                    <pic:cNvPr descr="casos de uso · 2 actores, 14 casos de uso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Figura 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de casos de uso. Los casos con «extend» son variantes opcionales del caso base; los «include» se ejecutan siempre como parte de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pageBreakBefore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diagrama recoge las clases de dominio que se persisten; los servicios de la sección 1.1 operan sobre ellas.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80" w:before="1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800725"/>
            <wp:effectExtent b="0" l="0" r="0" t="0"/>
            <wp:docPr descr="diagrama de clases · 8 clases de dominio" id="7" name="image5.png"/>
            <a:graphic>
              <a:graphicData uri="http://schemas.openxmlformats.org/drawingml/2006/picture">
                <pic:pic>
                  <pic:nvPicPr>
                    <pic:cNvPr descr="diagrama de clases · 8 clases de dominio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Figura 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de clases de dominio. El asterisco indica muchos y 0..1 indica opcional; el rombo relleno marca composición, porque los aportes y los atajos no existen sin su meta.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pageBreakBefore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3.3 Secuencia: registrar un gasto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Registrar un gasto es la funcionalidad central, porque alimenta el resumen, los presupuestos por categoría y las alertas.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spacing w:after="80" w:before="1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191125"/>
            <wp:effectExtent b="0" l="0" r="0" t="0"/>
            <wp:docPr descr="secuencia: registrar un gasto manual · 6 participantes, 1 bifurcación" id="6" name="image4.png"/>
            <a:graphic>
              <a:graphicData uri="http://schemas.openxmlformats.org/drawingml/2006/picture">
                <pic:pic>
                  <pic:nvPicPr>
                    <pic:cNvPr descr="secuencia: registrar un gasto manual · 6 participantes, 1 bifurcación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Figura 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de secuencia para registrar un gasto manual. Los avisos de este flujo se muestran dentro de la app; las notificaciones push se reservan para los gastos que genera el motor de pagos recurrentes.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pageBreakBefore w:val="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3.4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componente declara la interfaz que ofrece y la que requiere, de modo que la capa de persistencia pueda cambiar sin afectar a las demás.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spacing w:after="80" w:before="1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52925"/>
            <wp:effectExtent b="0" l="0" r="0" t="0"/>
            <wp:docPr descr="diagrama de componentes · 7 componentes, 6 interfaces" id="2" name="image2.png"/>
            <a:graphic>
              <a:graphicData uri="http://schemas.openxmlformats.org/drawingml/2006/picture">
                <pic:pic>
                  <pic:nvPicPr>
                    <pic:cNvPr descr="diagrama de componentes · 7 componentes, 6 interfaces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Figura 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de componentes. La interfaz abstracta de repositorios es la que permitiría reemplazar SQLite por una API remota en la versión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pageBreakBefore w:val="1"/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 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metas numéricas son propuestas que deben validarse con mediciones sobre el prototipo; el resto describe decisiones ya incorporadas al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100" w:before="1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Tabla 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Requisitos no funcionales.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750"/>
        <w:gridCol w:w="2700"/>
        <w:gridCol w:w="3910"/>
        <w:tblGridChange w:id="0">
          <w:tblGrid>
            <w:gridCol w:w="1000"/>
            <w:gridCol w:w="1750"/>
            <w:gridCol w:w="2700"/>
            <w:gridCol w:w="39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Cómo se cumple o se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Los datos financieros no salen del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Registro manual por diseño, sin vínculo bancario ni uso de internet en la versión actual; se verifica revisando los permisos del manifiesto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Los datos quedan aislados de otras 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Base SQLite en el directorio privado de la app (sandbox de Android e 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Protección frente a inyección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Consultas parametrizadas en todos los repositorios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El usuario controla sus respaldos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El archivo exportado se guarda donde el usuario decida; no está cifrado, por lo que se le advierte en la pantalla de exportación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Condiciones de uso claras y revisadas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Términos y condiciones redactados con asesoría de un abogado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Registrar un gasto y ver el resumen actualizado sin espera perceptible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Meta propuesta: menos de 1 segundo; medición con Flutter DevTools en un dispositivo de gama 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Apertura ágil aunque haya pagos recurrentes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Meta propuesta: menos de 3 segundos; ocurrencias aplicadas en una sola transacción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Estadísticas fluidas con historial extenso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Agregaciones en SQL (SUM y GROUP BY) con índices en expense(date) y expense(category_id)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Todas las funciones operan sin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Arquitectura local primero; no existe un servidor que pueda fallar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Los pagos recurrentes se ponen al día aunque la app no se abra por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Motor de recuperación al abrir: aplica cada ocurrencia pendiente desde last_applied_date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Confiabilidad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Sin pérdida de datos ante un cierre inesperado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Transacciones atómicas de SQLite y respaldo exportable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El historial local crece sin degradar la 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Índices, paginación en listados y agregaciones en la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Evolución a versión web con cuenta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Repositorios tras una interfaz, esquema versionado con migraciones y una API REST como siguiente capa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Android e iOS desde un único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Registrar un gasto en pocos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Atajos de gasto, onboarding con pasos omitibles y retroalimentación inmediata dentro de la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pageBreakBefore w:val="1"/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 Supuestos y limitaciones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asume SQLite como motor de almacenamiento local; el paquete concreto de acceso a datos no condiciona el diseño.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capa de estado admite cualquier gestor de estado de Flutter (por ejemplo Provider, Riverpod o Bloc); el diseño describe sus responsabilidades sin fijar la librería.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tablas, atributos y relaciones del modelo de datos se derivan de los requisitos funcionales y no funcionales del proyecto.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tabla budget_alert_log, que evita repetir alertas, y la desactivación de categorías con gastos asociados son decisiones de diseño planteadas para no molestar al usuario y conservar el historial.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nombres de los servicios (BudgetService, RecurringEngine y los demás) son nombres lógicos de diseño; la implementación puede agruparlos o nombrarlos de otra forma.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metas de rendimiento de la sección 4 son valores objetivo; su cumplimiento se evidenciará con mediciones sobre el prototipo.</w:t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pBdr>
        <w:bottom w:color="000000" w:space="4" w:sz="4" w:val="single"/>
      </w:pBdr>
      <w:spacing w:after="0" w:lineRule="auto"/>
      <w:jc w:val="right"/>
      <w:rPr/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Peso a Peso  |  Documento de Diseño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FooterText">
    <w:name w:val="Footer Text"/>
    <w:basedOn w:val="Normal"/>
    <w:pPr>
      <w:spacing w:after="0" w:line="240" w:lineRule="auto"/>
    </w:pPr>
    <w:rPr>
      <w:rFonts w:ascii="Arial" w:cs="Arial" w:eastAsia="Arial" w:hAnsi="Arial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aarroyo76/PesoAPeso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4an0d9TWPgXPFokeAKhWe0fndQ==">CgMxLjA4AHIhMWpZRjFBNkl2dG4wSGpFZFllbTRNMzRWRnhKVmZCb1Nu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2026-10-09T14:26:00.314Z</dcterms:created>
  <dc:creator>Martín Arroyo Quilcat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