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       </w:t>
            </w:r>
            <w:r>
              <w:rPr>
                <w:u w:val="single"/>
                <w:bCs/>
                <w:b/>
              </w:rPr>
              <w:t xml:space="preserve">  SingHealth Internal Medicine Residency Programme </w:t>
            </w:r>
          </w:p>
        </w:tc>
      </w:tr>
      <w:tr>
        <w:tc>
          <w:tcPr/>
          <w:p>
            <w:pPr>
              <w:jc w:val="left"/>
            </w:pPr>
            <w:r>
              <w:rPr>
                <w:u w:val="single"/>
                <w:bCs/>
                <w:b/>
              </w:rPr>
              <w:t xml:space="preserve">Professional Development Portfolio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Name </w:t>
            </w:r>
          </w:p>
        </w:tc>
        <w:tc>
          <w:tcPr/>
          <w:p>
            <w:pPr>
              <w:jc w:val="left"/>
            </w:pPr>
            <w:r>
              <w:t xml:space="preserve">: XXX 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MCR Number</w:t>
            </w:r>
          </w:p>
        </w:tc>
        <w:tc>
          <w:tcPr/>
          <w:p>
            <w:pPr>
              <w:jc w:val="left"/>
            </w:pPr>
            <w:r>
              <w:t xml:space="preserve">: M12345A</w:t>
            </w:r>
          </w:p>
        </w:tc>
        <w:tc>
          <w:tcPr>
            <w:gridSpan w:val="1"/>
            <w:vMerge w:val="continue"/>
          </w:tcPr>
          <w:p>
            <w:pPr/>
          </w:p>
        </w:tc>
      </w:tr>
    </w:tbl>
    <w:p>
      <w:pPr>
        <w:pStyle w:val="BodyText"/>
      </w:pPr>
      <w:r>
        <w:rPr>
          <w:bCs/>
          <w:b/>
        </w:rPr>
        <w:t xml:space="preserve">                                                         EMPLOYMENT HISTORY                                                           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  <w:u w:val="single"/>
        </w:rPr>
        <w:t xml:space="preserve">Core Postings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>
            <w:gridSpan w:val="2"/>
          </w:tcPr>
          <w:p>
            <w:pPr>
              <w:jc w:val="left"/>
            </w:pPr>
            <w:r>
              <w:rPr>
                <w:u w:val="single"/>
                <w:bCs/>
                <w:b/>
              </w:rPr>
              <w:t xml:space="preserve">Posting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rPr>
                <w:u w:val="single"/>
                <w:bCs/>
                <w:b/>
              </w:rPr>
              <w:t xml:space="preserve">Period</w:t>
            </w:r>
          </w:p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Singapore General Hospital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Resident, Dept of Neurology</w:t>
            </w:r>
          </w:p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Jul 2018 – Sep 2018</w:t>
            </w:r>
          </w:p>
        </w:tc>
      </w:tr>
      <w:tr>
        <w:tc>
          <w:tcPr>
            <w:gridSpan w:val="2"/>
          </w:tcPr>
          <w:p>
            <w:pPr>
              <w:jc w:val="left"/>
            </w:pPr>
            <w:r>
              <w:rPr>
                <w:bCs/>
                <w:b/>
              </w:rPr>
              <w:t xml:space="preserve">Changi General Hospital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Resident, Dept of Respiratory Medicine</w:t>
            </w:r>
          </w:p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Oct 2018 – Dec 2018</w:t>
            </w:r>
          </w:p>
        </w:tc>
      </w:tr>
      <w:tr>
        <w:tc>
          <w:tcPr>
            <w:gridSpan w:val="2"/>
          </w:tcPr>
          <w:p>
            <w:pPr>
              <w:jc w:val="left"/>
            </w:pPr>
            <w:r>
              <w:t xml:space="preserve">Changi General Hospital</w:t>
            </w:r>
          </w:p>
          <w:p>
            <w:pPr>
              <w:jc w:val="left"/>
            </w:pPr>
            <w:r>
              <w:t xml:space="preserve">Resident, Dept of Cardiology</w:t>
            </w:r>
          </w:p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Jan 2019 – Mar 2019</w:t>
            </w:r>
          </w:p>
        </w:tc>
      </w:tr>
      <w:tr>
        <w:tc>
          <w:tcPr>
            <w:gridSpan w:val="2"/>
          </w:tcPr>
          <w:p>
            <w:pPr>
              <w:jc w:val="left"/>
            </w:pPr>
            <w:r>
              <w:t xml:space="preserve">Singapore General Hospital</w:t>
            </w:r>
          </w:p>
          <w:p>
            <w:pPr>
              <w:jc w:val="left"/>
            </w:pPr>
            <w:r>
              <w:t xml:space="preserve">Resident, Dept of Internal Medicine</w:t>
            </w:r>
          </w:p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Changi General Hospital</w:t>
            </w:r>
          </w:p>
          <w:p>
            <w:pPr>
              <w:jc w:val="left"/>
            </w:pPr>
            <w:r>
              <w:t xml:space="preserve">Resident, Dept of Internal Medicine</w:t>
            </w:r>
          </w:p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Apr 2019 – Jun 2019</w:t>
            </w:r>
          </w:p>
          <w:p>
            <w:pPr>
              <w:pStyle w:val="Compact"/>
              <w:jc w:val="left"/>
            </w:pPr>
            <w:r>
              <w:br/>
            </w:r>
            <w:r>
              <w:br/>
            </w:r>
          </w:p>
          <w:p>
            <w:pPr>
              <w:jc w:val="left"/>
            </w:pPr>
            <w:r>
              <w:t xml:space="preserve">Jan 2020 – Mar 2020</w:t>
            </w:r>
          </w:p>
        </w:tc>
      </w:tr>
      <w:tr>
        <w:tc>
          <w:tcPr>
            <w:gridSpan w:val="2"/>
          </w:tcPr>
          <w:p>
            <w:pPr>
              <w:jc w:val="left"/>
            </w:pPr>
            <w:r>
              <w:t xml:space="preserve">Changi General Hospital</w:t>
            </w:r>
          </w:p>
          <w:p>
            <w:pPr>
              <w:jc w:val="left"/>
            </w:pPr>
            <w:r>
              <w:t xml:space="preserve">Resident, Dept of Critical Care Medicine</w:t>
            </w:r>
          </w:p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Apr 2020 – Jun 2020</w:t>
            </w:r>
          </w:p>
        </w:tc>
      </w:tr>
      <w:tr>
        <w:tc>
          <w:tcPr>
            <w:gridSpan w:val="2"/>
          </w:tcPr>
          <w:p>
            <w:pPr>
              <w:jc w:val="left"/>
            </w:pPr>
            <w:r>
              <w:t xml:space="preserve">Changi General Hospital</w:t>
            </w:r>
          </w:p>
          <w:p>
            <w:pPr>
              <w:jc w:val="left"/>
            </w:pPr>
            <w:r>
              <w:t xml:space="preserve">Resident, Dept of Geriatric Medicine</w:t>
            </w:r>
          </w:p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Oct 2020</w:t>
            </w:r>
          </w:p>
        </w:tc>
      </w:tr>
      <w:tr>
        <w:tc>
          <w:tcPr>
            <w:gridSpan w:val="2"/>
          </w:tcPr>
          <w:p>
            <w:pPr>
              <w:jc w:val="left"/>
            </w:pPr>
            <w:r>
              <w:t xml:space="preserve">SengKang General Hospital</w:t>
            </w:r>
          </w:p>
          <w:p>
            <w:pPr>
              <w:jc w:val="left"/>
            </w:pPr>
            <w:r>
              <w:t xml:space="preserve">Resident, Dept of Internal Medicine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Jul 2021 – Sep 2021</w:t>
            </w:r>
          </w:p>
        </w:tc>
      </w:tr>
      <w:tr>
        <w:tc>
          <w:tcPr>
            <w:gridSpan w:val="2"/>
          </w:tcPr>
          <w:p>
            <w:pPr>
              <w:jc w:val="left"/>
            </w:pPr>
            <w:r>
              <w:t xml:space="preserve">SengKang General Hospital</w:t>
            </w:r>
          </w:p>
          <w:p>
            <w:pPr>
              <w:jc w:val="left"/>
            </w:pPr>
            <w:r>
              <w:t xml:space="preserve">Resident, Dept of Emergency Medicine </w:t>
            </w:r>
          </w:p>
          <w:p>
            <w:pPr>
              <w:pStyle w:val="Compact"/>
              <w:jc w:val="left"/>
            </w:pP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Oct 2021</w:t>
            </w:r>
          </w:p>
        </w:tc>
      </w:tr>
      <w:tr>
        <w:tc>
          <w:tcPr>
            <w:gridSpan w:val="2"/>
          </w:tcPr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2640"/>
              <w:gridCol w:w="2640"/>
              <w:gridCol w:w="264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br/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/>
  <dc:language>en</dc:language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