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0D03" w14:textId="47B7E686" w:rsidR="00E34A61" w:rsidRDefault="00E34A61" w:rsidP="00E34A61">
      <w:pPr>
        <w:rPr>
          <w:i/>
          <w:iCs/>
          <w:lang w:val="en-NL"/>
        </w:rPr>
      </w:pPr>
      <w:r w:rsidRPr="00E34A61">
        <w:rPr>
          <w:b/>
          <w:bCs/>
          <w:lang w:val="en-NL"/>
        </w:rPr>
        <w:t xml:space="preserve">When </w:t>
      </w:r>
      <w:r w:rsidR="00573D03">
        <w:rPr>
          <w:b/>
          <w:bCs/>
          <w:lang w:val="en-NL"/>
        </w:rPr>
        <w:t>P</w:t>
      </w:r>
      <w:r w:rsidRPr="00E34A61">
        <w:rPr>
          <w:b/>
          <w:bCs/>
          <w:lang w:val="en-NL"/>
        </w:rPr>
        <w:t xml:space="preserve">lay Becomes Immortal: Linear Striving and the Recovery of Immanent </w:t>
      </w:r>
      <w:r w:rsidR="00F63AAF">
        <w:rPr>
          <w:b/>
          <w:bCs/>
          <w:lang w:val="en-NL"/>
        </w:rPr>
        <w:t>Excellence</w:t>
      </w:r>
    </w:p>
    <w:p w14:paraId="739C94F9" w14:textId="264F0492" w:rsidR="00E34A61" w:rsidRDefault="00E34A61" w:rsidP="00E34A61">
      <w:pPr>
        <w:rPr>
          <w:i/>
          <w:iCs/>
          <w:lang w:val="en-NL"/>
        </w:rPr>
      </w:pPr>
      <w:r w:rsidRPr="00E34A61">
        <w:rPr>
          <w:i/>
          <w:iCs/>
          <w:lang w:val="en-NL"/>
        </w:rPr>
        <w:t>Sport, Ethics and Philosophy Special Issue: Sport, Meaning and Religion</w:t>
      </w:r>
    </w:p>
    <w:p w14:paraId="04492030" w14:textId="04647974" w:rsidR="00E34A61" w:rsidRDefault="00E34A61" w:rsidP="00E34A61">
      <w:pPr>
        <w:rPr>
          <w:i/>
          <w:iCs/>
          <w:lang w:val="en-NL"/>
        </w:rPr>
      </w:pPr>
      <w:r w:rsidRPr="00E34A61">
        <w:rPr>
          <w:i/>
          <w:iCs/>
          <w:lang w:val="en-NL"/>
        </w:rPr>
        <w:t>Extended Abstract</w:t>
      </w:r>
    </w:p>
    <w:p w14:paraId="1B611423" w14:textId="2B6C72E2" w:rsidR="006F7A8D" w:rsidRPr="006F7A8D" w:rsidRDefault="00E34A61" w:rsidP="00E34A61">
      <w:pPr>
        <w:rPr>
          <w:i/>
          <w:iCs/>
          <w:lang w:val="en-NL"/>
        </w:rPr>
      </w:pPr>
      <w:r>
        <w:rPr>
          <w:i/>
          <w:iCs/>
          <w:lang w:val="en-NL"/>
        </w:rPr>
        <w:t>Maartje Damen – 09-04-2026</w:t>
      </w:r>
    </w:p>
    <w:p w14:paraId="3C545616" w14:textId="22CD4214" w:rsidR="006F7A8D" w:rsidRPr="00E34A61" w:rsidRDefault="006F7A8D" w:rsidP="00E34A61">
      <w:pPr>
        <w:rPr>
          <w:lang w:val="en-NL"/>
        </w:rPr>
      </w:pPr>
      <w:r w:rsidRPr="00C5629B">
        <w:rPr>
          <w:lang w:val="en-NL"/>
        </w:rPr>
        <w:pict w14:anchorId="0A776E40">
          <v:rect id="_x0000_i1025" style="width:0;height:1.5pt" o:hralign="center" o:hrstd="t" o:hr="t" fillcolor="#a0a0a0" stroked="f"/>
        </w:pict>
      </w:r>
    </w:p>
    <w:p w14:paraId="20862D85" w14:textId="77777777" w:rsidR="006F7A8D" w:rsidRDefault="006F7A8D" w:rsidP="00E34A61">
      <w:pPr>
        <w:rPr>
          <w:lang w:val="en-NL"/>
        </w:rPr>
      </w:pPr>
    </w:p>
    <w:p w14:paraId="590BFE7B" w14:textId="7A802130" w:rsidR="00E34A61" w:rsidRPr="00E34A61" w:rsidRDefault="00E34A61" w:rsidP="00E34A61">
      <w:pPr>
        <w:rPr>
          <w:lang w:val="en-NL"/>
        </w:rPr>
      </w:pPr>
      <w:r w:rsidRPr="00E34A61">
        <w:rPr>
          <w:lang w:val="en-NL"/>
        </w:rPr>
        <w:t xml:space="preserve">A moment known well for most athletes: the moment </w:t>
      </w:r>
      <w:proofErr w:type="spellStart"/>
      <w:r w:rsidRPr="00E34A61">
        <w:rPr>
          <w:lang w:val="en-NL"/>
        </w:rPr>
        <w:t>suprême</w:t>
      </w:r>
      <w:proofErr w:type="spellEnd"/>
      <w:r w:rsidRPr="00E34A61">
        <w:rPr>
          <w:lang w:val="en-NL"/>
        </w:rPr>
        <w:t xml:space="preserve">. All efforts are compressed into this instant, where what one does </w:t>
      </w:r>
      <w:r w:rsidR="000C584C">
        <w:rPr>
          <w:lang w:val="en-NL"/>
        </w:rPr>
        <w:t xml:space="preserve">is </w:t>
      </w:r>
      <w:r w:rsidRPr="00E34A61">
        <w:rPr>
          <w:lang w:val="en-NL"/>
        </w:rPr>
        <w:t>seen and remembered. The need for this is not vanity. It is bound to what Hannah Arendt identifies as the condition of reality: only where others are present to see and hear what we do and say can the world appear as real, and only in such appearance can action disclose who someone is (Arendt, 1958, pp. 50–58; 175–181).</w:t>
      </w:r>
    </w:p>
    <w:p w14:paraId="3C2E8F6C" w14:textId="2F62E93B" w:rsidR="00E34A61" w:rsidRPr="00E34A61" w:rsidRDefault="00E34A61" w:rsidP="00E34A61">
      <w:pPr>
        <w:rPr>
          <w:lang w:val="en-NL"/>
        </w:rPr>
      </w:pPr>
      <w:r w:rsidRPr="00E34A61">
        <w:rPr>
          <w:lang w:val="en-NL"/>
        </w:rPr>
        <w:t>The structures built to create that condition have increasingly suppressed the</w:t>
      </w:r>
      <w:r w:rsidR="000C584C">
        <w:rPr>
          <w:lang w:val="en-NL"/>
        </w:rPr>
        <w:t xml:space="preserve"> </w:t>
      </w:r>
      <w:r w:rsidRPr="00E34A61">
        <w:rPr>
          <w:lang w:val="en-NL"/>
        </w:rPr>
        <w:t xml:space="preserve">capacities they were built to serve. This paper asks when the rulebook becomes sacred: when the provisional ordering of play outlasts the encounter it was built to serve and becomes an end in itself, challenging the dominant ‘sport-as-play’ paradigm in the philosophy of sport (Meeuwsen, 2021). It argues that this sacralisation carries a traceable theological genealogy, which Catherine Keller identifies as </w:t>
      </w:r>
      <w:proofErr w:type="spellStart"/>
      <w:r w:rsidRPr="00E34A61">
        <w:rPr>
          <w:i/>
          <w:iCs/>
          <w:lang w:val="en-NL"/>
        </w:rPr>
        <w:t>creatio</w:t>
      </w:r>
      <w:proofErr w:type="spellEnd"/>
      <w:r w:rsidRPr="00E34A61">
        <w:rPr>
          <w:i/>
          <w:iCs/>
          <w:lang w:val="en-NL"/>
        </w:rPr>
        <w:t xml:space="preserve"> ex nihilo</w:t>
      </w:r>
      <w:r w:rsidRPr="00E34A61">
        <w:rPr>
          <w:lang w:val="en-NL"/>
        </w:rPr>
        <w:t xml:space="preserve"> (Keller, 2003), and produces a configuration of excellence this paper calls linear striving at the cost of three capacities: to begin something new, to sustain a shared world, and to end, release, and make room. This paper extends Arendt’s account of natality into a threefold structure. Against this diagnosis, it proposes immanent striving as the alternative, grounded in Keller’s counter-image </w:t>
      </w:r>
      <w:proofErr w:type="spellStart"/>
      <w:r w:rsidRPr="00E34A61">
        <w:rPr>
          <w:i/>
          <w:iCs/>
          <w:lang w:val="en-NL"/>
        </w:rPr>
        <w:t>creatio</w:t>
      </w:r>
      <w:proofErr w:type="spellEnd"/>
      <w:r w:rsidRPr="00E34A61">
        <w:rPr>
          <w:i/>
          <w:iCs/>
          <w:lang w:val="en-NL"/>
        </w:rPr>
        <w:t xml:space="preserve"> ex </w:t>
      </w:r>
      <w:proofErr w:type="spellStart"/>
      <w:r w:rsidRPr="00E34A61">
        <w:rPr>
          <w:i/>
          <w:iCs/>
          <w:lang w:val="en-NL"/>
        </w:rPr>
        <w:t>profundis</w:t>
      </w:r>
      <w:proofErr w:type="spellEnd"/>
      <w:r w:rsidRPr="00E34A61">
        <w:rPr>
          <w:lang w:val="en-NL"/>
        </w:rPr>
        <w:t xml:space="preserve"> (Keller, 2003), which refigures creation not as sovereign act but as relational becoming from the deep.</w:t>
      </w:r>
    </w:p>
    <w:p w14:paraId="14E258C7" w14:textId="1D52871C" w:rsidR="00E34A61" w:rsidRPr="00E34A61" w:rsidRDefault="00F63AAF" w:rsidP="00E34A61">
      <w:pPr>
        <w:rPr>
          <w:lang w:val="en-NL"/>
        </w:rPr>
      </w:pPr>
      <w:r w:rsidRPr="00F63AAF">
        <w:rPr>
          <w:lang w:val="en-NL"/>
        </w:rPr>
        <w:t xml:space="preserve">Olympic sport inherits a sovereign theological structure, which Keller analyses as </w:t>
      </w:r>
      <w:proofErr w:type="spellStart"/>
      <w:r w:rsidRPr="00F63AAF">
        <w:rPr>
          <w:i/>
          <w:iCs/>
          <w:lang w:val="en-NL"/>
        </w:rPr>
        <w:t>creatio</w:t>
      </w:r>
      <w:proofErr w:type="spellEnd"/>
      <w:r w:rsidRPr="00F63AAF">
        <w:rPr>
          <w:i/>
          <w:iCs/>
          <w:lang w:val="en-NL"/>
        </w:rPr>
        <w:t xml:space="preserve"> ex nihilo:</w:t>
      </w:r>
      <w:r w:rsidRPr="00F63AAF">
        <w:rPr>
          <w:lang w:val="en-NL"/>
        </w:rPr>
        <w:t xml:space="preserve"> creation from nothing, needing no relation (Keller, 2003).</w:t>
      </w:r>
      <w:r w:rsidR="006F7A8D">
        <w:rPr>
          <w:lang w:val="en-NL"/>
        </w:rPr>
        <w:t xml:space="preserve"> </w:t>
      </w:r>
      <w:r w:rsidR="00E34A61" w:rsidRPr="00E34A61">
        <w:rPr>
          <w:lang w:val="en-NL"/>
        </w:rPr>
        <w:t xml:space="preserve">Peter </w:t>
      </w:r>
      <w:proofErr w:type="spellStart"/>
      <w:r w:rsidR="00E34A61" w:rsidRPr="00E34A61">
        <w:rPr>
          <w:lang w:val="en-NL"/>
        </w:rPr>
        <w:t>Sloterdijk</w:t>
      </w:r>
      <w:proofErr w:type="spellEnd"/>
      <w:r w:rsidR="00E34A61" w:rsidRPr="00E34A61">
        <w:rPr>
          <w:lang w:val="en-NL"/>
        </w:rPr>
        <w:t xml:space="preserve"> shows the structural parallel: </w:t>
      </w:r>
      <w:r w:rsidRPr="00F63AAF">
        <w:t>the monk and athlete share an orientation: disciplined optimisation of the body beyond its ordinary condition</w:t>
      </w:r>
      <w:r w:rsidRPr="00F63AAF">
        <w:rPr>
          <w:lang w:val="en-NL"/>
        </w:rPr>
        <w:t xml:space="preserve"> </w:t>
      </w:r>
      <w:r w:rsidR="00E34A61" w:rsidRPr="00E34A61">
        <w:rPr>
          <w:lang w:val="en-NL"/>
        </w:rPr>
        <w:t>(</w:t>
      </w:r>
      <w:proofErr w:type="spellStart"/>
      <w:r w:rsidR="00E34A61" w:rsidRPr="00E34A61">
        <w:rPr>
          <w:lang w:val="en-NL"/>
        </w:rPr>
        <w:t>Sloterdijk</w:t>
      </w:r>
      <w:proofErr w:type="spellEnd"/>
      <w:r w:rsidR="00E34A61" w:rsidRPr="00E34A61">
        <w:rPr>
          <w:lang w:val="en-NL"/>
        </w:rPr>
        <w:t xml:space="preserve">, 2013). </w:t>
      </w:r>
      <w:proofErr w:type="spellStart"/>
      <w:r w:rsidR="00E34A61" w:rsidRPr="00E34A61">
        <w:rPr>
          <w:i/>
          <w:iCs/>
          <w:lang w:val="en-NL"/>
        </w:rPr>
        <w:t>Creatio</w:t>
      </w:r>
      <w:proofErr w:type="spellEnd"/>
      <w:r w:rsidR="00E34A61" w:rsidRPr="00E34A61">
        <w:rPr>
          <w:i/>
          <w:iCs/>
          <w:lang w:val="en-NL"/>
        </w:rPr>
        <w:t xml:space="preserve"> ex nihilo</w:t>
      </w:r>
      <w:r w:rsidR="00E34A61" w:rsidRPr="00E34A61">
        <w:rPr>
          <w:lang w:val="en-NL"/>
        </w:rPr>
        <w:t xml:space="preserve"> generates the ideal of the excellent subject: the individual who owes nothing to the other.</w:t>
      </w:r>
    </w:p>
    <w:p w14:paraId="144F48AB" w14:textId="68CCB231" w:rsidR="00E34A61" w:rsidRDefault="00E34A61" w:rsidP="00E34A61">
      <w:pPr>
        <w:rPr>
          <w:lang w:val="en-NL"/>
        </w:rPr>
      </w:pPr>
      <w:r w:rsidRPr="00E34A61">
        <w:rPr>
          <w:lang w:val="en-NL"/>
        </w:rPr>
        <w:t>Pierre de Coubertin (1935) made this explicit</w:t>
      </w:r>
      <w:r w:rsidR="00F63AAF">
        <w:rPr>
          <w:lang w:val="en-NL"/>
        </w:rPr>
        <w:t>:</w:t>
      </w:r>
    </w:p>
    <w:p w14:paraId="4A7476A6" w14:textId="0F1ADAF9" w:rsidR="00E34A61" w:rsidRPr="00E34A61" w:rsidRDefault="00E34A61" w:rsidP="00E34A61">
      <w:pPr>
        <w:rPr>
          <w:i/>
          <w:iCs/>
          <w:lang w:val="en-NL"/>
        </w:rPr>
      </w:pPr>
      <w:r w:rsidRPr="00E34A61">
        <w:rPr>
          <w:i/>
          <w:iCs/>
          <w:lang w:val="en-NL"/>
        </w:rPr>
        <w:t xml:space="preserve">« </w:t>
      </w:r>
      <w:proofErr w:type="spellStart"/>
      <w:r w:rsidRPr="00E34A61">
        <w:rPr>
          <w:i/>
          <w:iCs/>
          <w:lang w:val="en-NL"/>
        </w:rPr>
        <w:t>L’héroïsme</w:t>
      </w:r>
      <w:proofErr w:type="spellEnd"/>
      <w:r w:rsidRPr="00E34A61">
        <w:rPr>
          <w:i/>
          <w:iCs/>
          <w:lang w:val="en-NL"/>
        </w:rPr>
        <w:t xml:space="preserve"> </w:t>
      </w:r>
      <w:proofErr w:type="spellStart"/>
      <w:r w:rsidRPr="00E34A61">
        <w:rPr>
          <w:i/>
          <w:iCs/>
          <w:lang w:val="en-NL"/>
        </w:rPr>
        <w:t>olympique</w:t>
      </w:r>
      <w:proofErr w:type="spellEnd"/>
      <w:r w:rsidRPr="00E34A61">
        <w:rPr>
          <w:i/>
          <w:iCs/>
          <w:lang w:val="en-NL"/>
        </w:rPr>
        <w:t xml:space="preserve"> est </w:t>
      </w:r>
      <w:proofErr w:type="spellStart"/>
      <w:r w:rsidRPr="00E34A61">
        <w:rPr>
          <w:i/>
          <w:iCs/>
          <w:lang w:val="en-NL"/>
        </w:rPr>
        <w:t>l’héroïsme</w:t>
      </w:r>
      <w:proofErr w:type="spellEnd"/>
      <w:r w:rsidRPr="00E34A61">
        <w:rPr>
          <w:i/>
          <w:iCs/>
          <w:lang w:val="en-NL"/>
        </w:rPr>
        <w:t xml:space="preserve"> de </w:t>
      </w:r>
      <w:proofErr w:type="spellStart"/>
      <w:r w:rsidRPr="00E34A61">
        <w:rPr>
          <w:i/>
          <w:iCs/>
          <w:lang w:val="en-NL"/>
        </w:rPr>
        <w:t>l’individu</w:t>
      </w:r>
      <w:proofErr w:type="spellEnd"/>
      <w:r w:rsidRPr="00E34A61">
        <w:rPr>
          <w:i/>
          <w:iCs/>
          <w:lang w:val="en-NL"/>
        </w:rPr>
        <w:t xml:space="preserve"> </w:t>
      </w:r>
      <w:proofErr w:type="spellStart"/>
      <w:r w:rsidRPr="00E34A61">
        <w:rPr>
          <w:i/>
          <w:iCs/>
          <w:lang w:val="en-NL"/>
        </w:rPr>
        <w:t>adulte</w:t>
      </w:r>
      <w:proofErr w:type="spellEnd"/>
      <w:r w:rsidRPr="00E34A61">
        <w:rPr>
          <w:i/>
          <w:iCs/>
          <w:lang w:val="en-NL"/>
        </w:rPr>
        <w:t xml:space="preserve"> </w:t>
      </w:r>
      <w:proofErr w:type="spellStart"/>
      <w:r w:rsidRPr="00E34A61">
        <w:rPr>
          <w:i/>
          <w:iCs/>
          <w:lang w:val="en-NL"/>
        </w:rPr>
        <w:t>mâle</w:t>
      </w:r>
      <w:proofErr w:type="spellEnd"/>
      <w:r w:rsidRPr="00E34A61">
        <w:rPr>
          <w:i/>
          <w:iCs/>
          <w:lang w:val="en-NL"/>
        </w:rPr>
        <w:t>. »</w:t>
      </w:r>
    </w:p>
    <w:p w14:paraId="70F8AC86" w14:textId="77777777" w:rsidR="00E34A61" w:rsidRPr="00E34A61" w:rsidRDefault="00E34A61" w:rsidP="00E34A61">
      <w:pPr>
        <w:rPr>
          <w:lang w:val="en-NL"/>
        </w:rPr>
      </w:pPr>
      <w:r w:rsidRPr="00E34A61">
        <w:rPr>
          <w:lang w:val="en-NL"/>
        </w:rPr>
        <w:t xml:space="preserve">Eva von Redecker identifies the political-economic form of this ideal as proprietary power: the logic that treats capacities as possessions and licences the owner to </w:t>
      </w:r>
      <w:r w:rsidRPr="00E34A61">
        <w:rPr>
          <w:lang w:val="en-NL"/>
        </w:rPr>
        <w:lastRenderedPageBreak/>
        <w:t>suppress whatever does not serve accumulation (Von Redecker, 2020). Applied to the body, this suppresses every capacity that does not serve the linear goal.</w:t>
      </w:r>
    </w:p>
    <w:p w14:paraId="0EFF71F1" w14:textId="1A90E5A1" w:rsidR="00E34A61" w:rsidRPr="00E34A61" w:rsidRDefault="00E34A61" w:rsidP="00E34A61">
      <w:pPr>
        <w:rPr>
          <w:lang w:val="en-NL"/>
        </w:rPr>
      </w:pPr>
      <w:r w:rsidRPr="00E34A61">
        <w:rPr>
          <w:lang w:val="en-NL"/>
        </w:rPr>
        <w:t xml:space="preserve">Sigmund Loland’s analysis of fair play shows the mechanism: a linear goal installs a direction of excellence; </w:t>
      </w:r>
      <w:r w:rsidR="00F63AAF" w:rsidRPr="00F63AAF">
        <w:rPr>
          <w:lang w:val="en-NL"/>
        </w:rPr>
        <w:t>categories such as male and female extend participation along the same axis</w:t>
      </w:r>
      <w:r w:rsidR="00F63AAF">
        <w:rPr>
          <w:lang w:val="en-NL"/>
        </w:rPr>
        <w:t xml:space="preserve"> </w:t>
      </w:r>
      <w:r w:rsidRPr="00E34A61">
        <w:rPr>
          <w:lang w:val="en-NL"/>
        </w:rPr>
        <w:t xml:space="preserve">(Loland, 2002). Iris Marion Young names what is suppressed: </w:t>
      </w:r>
      <w:r w:rsidR="000C584C" w:rsidRPr="000C584C">
        <w:rPr>
          <w:lang w:val="en-NL"/>
        </w:rPr>
        <w:t>the body aware of its cyclical rhythms carries a capacity, not a deficit</w:t>
      </w:r>
      <w:r w:rsidRPr="00E34A61">
        <w:rPr>
          <w:lang w:val="en-NL"/>
        </w:rPr>
        <w:t xml:space="preserve"> (Young, 1980). The misogyny of linear sport is therefore not moral but ontological: it enters at the level of what excellence is, not merely at the level of who is allowed to pursue it.</w:t>
      </w:r>
    </w:p>
    <w:p w14:paraId="657F1337" w14:textId="03B5B918" w:rsidR="00E34A61" w:rsidRPr="00E34A61" w:rsidRDefault="00E34A61" w:rsidP="00E34A61">
      <w:pPr>
        <w:rPr>
          <w:lang w:val="en-NL"/>
        </w:rPr>
      </w:pPr>
      <w:r w:rsidRPr="00E34A61">
        <w:rPr>
          <w:lang w:val="en-NL"/>
        </w:rPr>
        <w:t>Linear striving is seductive as a response to something real in human experience.</w:t>
      </w:r>
      <w:r w:rsidR="000C584C">
        <w:rPr>
          <w:lang w:val="en-NL"/>
        </w:rPr>
        <w:t xml:space="preserve"> It</w:t>
      </w:r>
      <w:r w:rsidRPr="00E34A61">
        <w:rPr>
          <w:lang w:val="en-NL"/>
        </w:rPr>
        <w:t xml:space="preserve"> offers safety: the metric substitutes for appearance, producing distinction while shielding against the exposure through which action discloses who someone is (Arendt, 1958, pp. 50–58; 175–181).</w:t>
      </w:r>
    </w:p>
    <w:p w14:paraId="57111034" w14:textId="4DB7C021" w:rsidR="00E34A61" w:rsidRDefault="00E34A61" w:rsidP="00E34A61">
      <w:pPr>
        <w:rPr>
          <w:lang w:val="en-NL"/>
        </w:rPr>
      </w:pPr>
      <w:r w:rsidRPr="00E34A61">
        <w:rPr>
          <w:lang w:val="en-NL"/>
        </w:rPr>
        <w:t xml:space="preserve">Arendt describes natality as the capacity for the new to appear against overwhelming odds. In calling this “miraculous,” her language approaches </w:t>
      </w:r>
      <w:r w:rsidRPr="00E34A61">
        <w:rPr>
          <w:i/>
          <w:iCs/>
          <w:lang w:val="en-NL"/>
        </w:rPr>
        <w:t xml:space="preserve">a </w:t>
      </w:r>
      <w:proofErr w:type="spellStart"/>
      <w:r w:rsidRPr="00E34A61">
        <w:rPr>
          <w:i/>
          <w:iCs/>
          <w:lang w:val="en-NL"/>
        </w:rPr>
        <w:t>creatio</w:t>
      </w:r>
      <w:proofErr w:type="spellEnd"/>
      <w:r w:rsidRPr="00E34A61">
        <w:rPr>
          <w:i/>
          <w:iCs/>
          <w:lang w:val="en-NL"/>
        </w:rPr>
        <w:t xml:space="preserve"> ex nihilo</w:t>
      </w:r>
      <w:r w:rsidRPr="00E34A61">
        <w:rPr>
          <w:lang w:val="en-NL"/>
        </w:rPr>
        <w:t xml:space="preserve"> formulation (Arendt, 1958, pp. 175–181). Yet Arendt simultaneously refuses such sovereignty: plurality is irreducible, and action unfolds within a web of relations whose course cannot be controlled. </w:t>
      </w:r>
      <w:r w:rsidR="000C584C" w:rsidRPr="000C584C">
        <w:rPr>
          <w:lang w:val="en-NL"/>
        </w:rPr>
        <w:t>This tension is the point of departure</w:t>
      </w:r>
      <w:r w:rsidR="006F7A8D">
        <w:rPr>
          <w:lang w:val="en-NL"/>
        </w:rPr>
        <w:t>.</w:t>
      </w:r>
      <w:r w:rsidRPr="00E34A61">
        <w:rPr>
          <w:lang w:val="en-NL"/>
        </w:rPr>
        <w:t xml:space="preserve"> Natality is here understood not as a miracle arriving against all odds, but as what becomes possible when compressed relational complexity releases, generating what is hardly traceable from what the body has accumulated.</w:t>
      </w:r>
    </w:p>
    <w:p w14:paraId="34CC157B" w14:textId="77777777" w:rsidR="00F63AAF" w:rsidRDefault="00F63AAF" w:rsidP="00E34A61">
      <w:pPr>
        <w:rPr>
          <w:lang w:val="en-NL"/>
        </w:rPr>
      </w:pPr>
    </w:p>
    <w:p w14:paraId="556CF8A2" w14:textId="554FCFDD" w:rsidR="00F63AAF" w:rsidRDefault="00F63AAF" w:rsidP="00E34A61">
      <w:pPr>
        <w:rPr>
          <w:lang w:val="en-NL"/>
        </w:rPr>
      </w:pPr>
      <w:r w:rsidRPr="00F63AAF">
        <w:drawing>
          <wp:inline distT="0" distB="0" distL="0" distR="0" wp14:anchorId="71E629B3" wp14:editId="77901740">
            <wp:extent cx="5539105" cy="1178425"/>
            <wp:effectExtent l="0" t="0" r="4445" b="0"/>
            <wp:docPr id="44527367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b="24584"/>
                    <a:stretch>
                      <a:fillRect/>
                    </a:stretch>
                  </pic:blipFill>
                  <pic:spPr bwMode="auto">
                    <a:xfrm>
                      <a:off x="0" y="0"/>
                      <a:ext cx="5597429" cy="1190833"/>
                    </a:xfrm>
                    <a:prstGeom prst="rect">
                      <a:avLst/>
                    </a:prstGeom>
                    <a:noFill/>
                    <a:ln>
                      <a:noFill/>
                    </a:ln>
                    <a:extLst>
                      <a:ext uri="{53640926-AAD7-44D8-BBD7-CCE9431645EC}">
                        <a14:shadowObscured xmlns:a14="http://schemas.microsoft.com/office/drawing/2010/main"/>
                      </a:ext>
                    </a:extLst>
                  </pic:spPr>
                </pic:pic>
              </a:graphicData>
            </a:graphic>
          </wp:inline>
        </w:drawing>
      </w:r>
    </w:p>
    <w:p w14:paraId="752AC36C" w14:textId="77777777" w:rsidR="00247813" w:rsidRDefault="00247813" w:rsidP="00E34A61">
      <w:pPr>
        <w:rPr>
          <w:lang w:val="en-NL"/>
        </w:rPr>
      </w:pPr>
    </w:p>
    <w:p w14:paraId="44A771F5" w14:textId="1014EA5E" w:rsidR="00E34A61" w:rsidRPr="00E34A61" w:rsidRDefault="00E34A61" w:rsidP="00E34A61">
      <w:pPr>
        <w:rPr>
          <w:lang w:val="en-NL"/>
        </w:rPr>
      </w:pPr>
      <w:r w:rsidRPr="00E34A61">
        <w:rPr>
          <w:lang w:val="en-NL"/>
        </w:rPr>
        <w:t>Linear striving contains its own undoing</w:t>
      </w:r>
      <w:r w:rsidR="008C3B0F">
        <w:rPr>
          <w:lang w:val="en-NL"/>
        </w:rPr>
        <w:t>.</w:t>
      </w:r>
      <w:r w:rsidRPr="00E34A61">
        <w:rPr>
          <w:lang w:val="en-NL"/>
        </w:rPr>
        <w:t xml:space="preserve"> It narrates the rulebook as discourse, sacralised until it can no longer be revised, and it narrates mortality as failure. The structure built to serve the encounter begins to require the encounter to serve it: humans become the externality of the rulebook.</w:t>
      </w:r>
    </w:p>
    <w:p w14:paraId="2CD4F4BF" w14:textId="77777777" w:rsidR="00E34A61" w:rsidRPr="00E34A61" w:rsidRDefault="00E34A61" w:rsidP="00E34A61">
      <w:pPr>
        <w:rPr>
          <w:lang w:val="en-NL"/>
        </w:rPr>
      </w:pPr>
      <w:r w:rsidRPr="00E34A61">
        <w:rPr>
          <w:lang w:val="en-NL"/>
        </w:rPr>
        <w:t>Immanent striving is a form of excellence oriented toward fullness rather than transcendence, enacted through relational presence across a compress–decompress cycle.</w:t>
      </w:r>
      <w:r w:rsidRPr="00E34A61">
        <w:rPr>
          <w:lang w:val="en-NL"/>
        </w:rPr>
        <w:br/>
        <w:t xml:space="preserve">To begin aligns with natality: in decompression, what has been carried forward is released in the presence of others as something new. To sustain aligns with discourse: </w:t>
      </w:r>
      <w:r w:rsidRPr="00E34A61">
        <w:rPr>
          <w:lang w:val="en-NL"/>
        </w:rPr>
        <w:lastRenderedPageBreak/>
        <w:t>in the phase of being, shared activity holds a world in common through ongoing interaction, where rules emerge from encounter and remain answerable to it. To end aligns with mortality as a limit condition: in compression, experience is taken up, bounded, and returned, making room for a new beginning.</w:t>
      </w:r>
    </w:p>
    <w:p w14:paraId="00BE03C1" w14:textId="38786560" w:rsidR="00E34A61" w:rsidRPr="00E34A61" w:rsidRDefault="00A32B20" w:rsidP="00E34A61">
      <w:pPr>
        <w:rPr>
          <w:lang w:val="en-NL"/>
        </w:rPr>
      </w:pPr>
      <w:r w:rsidRPr="00A32B20">
        <w:t>The dynamic is grounded in Merleau-Ponty’s account of sedimentation, where practice is carried forward and can release in ways not fully traceable.</w:t>
      </w:r>
      <w:r>
        <w:t xml:space="preserve"> </w:t>
      </w:r>
      <w:r w:rsidR="00E34A61" w:rsidRPr="00E34A61">
        <w:rPr>
          <w:lang w:val="en-NL"/>
        </w:rPr>
        <w:t>The relational qualities are not cognitive achievements but orientations within the encounter itself. Alasdair MacIntyre clarifies the sustaining dimension: practices have internal goods such that excellence feeds back into the shared field, deepening both practitioner and practice. Where linear striving asks the body to empty itself toward a transcendent ideal, immanent striving orients to fullness.</w:t>
      </w:r>
    </w:p>
    <w:p w14:paraId="14A2B7B7" w14:textId="77777777" w:rsidR="00E34A61" w:rsidRPr="00E34A61" w:rsidRDefault="00E34A61" w:rsidP="00E34A61">
      <w:pPr>
        <w:rPr>
          <w:lang w:val="en-NL"/>
        </w:rPr>
      </w:pPr>
      <w:r w:rsidRPr="00E34A61">
        <w:rPr>
          <w:b/>
          <w:bCs/>
          <w:lang w:val="en-NL"/>
        </w:rPr>
        <w:t>Method and contribution</w:t>
      </w:r>
    </w:p>
    <w:p w14:paraId="416EAE97" w14:textId="37D139B0" w:rsidR="00E34A61" w:rsidRPr="00E34A61" w:rsidRDefault="00E34A61" w:rsidP="00E34A61">
      <w:pPr>
        <w:rPr>
          <w:lang w:val="en-NL"/>
        </w:rPr>
      </w:pPr>
      <w:r w:rsidRPr="00E34A61">
        <w:rPr>
          <w:lang w:val="en-NL"/>
        </w:rPr>
        <w:t xml:space="preserve">This paper proceeds phenomenologically, treating the body’s refusal of linear striving as philosophical evidence. Doping, overtraining, burnout: these are not aberrations but the system pushing past its own limits. </w:t>
      </w:r>
    </w:p>
    <w:p w14:paraId="4E2CA44B" w14:textId="77777777" w:rsidR="00E34A61" w:rsidRPr="00E34A61" w:rsidRDefault="00E34A61" w:rsidP="00E34A61">
      <w:pPr>
        <w:rPr>
          <w:lang w:val="en-NL"/>
        </w:rPr>
      </w:pPr>
      <w:r w:rsidRPr="00E34A61">
        <w:rPr>
          <w:lang w:val="en-NL"/>
        </w:rPr>
        <w:t>This paper is grounded in Keller’s theological genealogy of the sovereign subject (Keller, 2003), and draws on Von Redecker’s account of proprietary power as the mechanism by which that genealogy becomes somatic (Von Redecker, 2020), and on Arendt’s phenomenology of appearance as the site where such mechanisms encounter their limits (Arendt, 1958). Sport is this paper’s diagnostic site because in sport the body’s orientation is undeniable, the structure is explicit, and the moment of inversion is visible in ways that other domains conceal.</w:t>
      </w:r>
    </w:p>
    <w:p w14:paraId="21A7B3B4" w14:textId="77777777" w:rsidR="00E34A61" w:rsidRPr="00E34A61" w:rsidRDefault="00E34A61" w:rsidP="00E34A61">
      <w:pPr>
        <w:rPr>
          <w:lang w:val="en-NL"/>
        </w:rPr>
      </w:pPr>
      <w:r w:rsidRPr="00E34A61">
        <w:rPr>
          <w:lang w:val="en-NL"/>
        </w:rPr>
        <w:t xml:space="preserve">The contribution is threefold: a philosophical genealogy, following Keller, of </w:t>
      </w:r>
      <w:r w:rsidRPr="00E34A61">
        <w:rPr>
          <w:i/>
          <w:iCs/>
          <w:lang w:val="en-NL"/>
        </w:rPr>
        <w:t xml:space="preserve">how </w:t>
      </w:r>
      <w:proofErr w:type="spellStart"/>
      <w:r w:rsidRPr="00E34A61">
        <w:rPr>
          <w:i/>
          <w:iCs/>
          <w:lang w:val="en-NL"/>
        </w:rPr>
        <w:t>creatio</w:t>
      </w:r>
      <w:proofErr w:type="spellEnd"/>
      <w:r w:rsidRPr="00E34A61">
        <w:rPr>
          <w:i/>
          <w:iCs/>
          <w:lang w:val="en-NL"/>
        </w:rPr>
        <w:t xml:space="preserve"> ex nihilo</w:t>
      </w:r>
      <w:r w:rsidRPr="00E34A61">
        <w:rPr>
          <w:lang w:val="en-NL"/>
        </w:rPr>
        <w:t xml:space="preserve"> informs modern sport; a re-reading of Arendt’s account of natality, relocating new beginning from sovereign will to the decompression of accumulated relational complexity; and a phenomenological account of immanent striving as a compress–decompress dynamic.</w:t>
      </w:r>
    </w:p>
    <w:p w14:paraId="53320419" w14:textId="568CFD30" w:rsidR="00F63AAF" w:rsidRPr="006F7A8D" w:rsidRDefault="00E34A61" w:rsidP="00F13FEC">
      <w:pPr>
        <w:rPr>
          <w:lang w:val="en-NL"/>
        </w:rPr>
      </w:pPr>
      <w:r w:rsidRPr="00E34A61">
        <w:rPr>
          <w:lang w:val="en-NL"/>
        </w:rPr>
        <w:t>Linear striving offers a socially legible way of being seen without having to risk appearing. Immanent striving asks for appearing without guarantees of recognition.</w:t>
      </w:r>
    </w:p>
    <w:p w14:paraId="3DC25DB7" w14:textId="77777777" w:rsidR="00734041" w:rsidRPr="00C5629B" w:rsidRDefault="00734041" w:rsidP="00734041">
      <w:pPr>
        <w:rPr>
          <w:lang w:val="en-NL"/>
        </w:rPr>
      </w:pPr>
      <w:r w:rsidRPr="00C5629B">
        <w:rPr>
          <w:lang w:val="en-NL"/>
        </w:rPr>
        <w:pict w14:anchorId="2229EEFE">
          <v:rect id="_x0000_i1026" style="width:0;height:1.5pt" o:hralign="center" o:hrstd="t" o:hr="t" fillcolor="#a0a0a0" stroked="f"/>
        </w:pict>
      </w:r>
    </w:p>
    <w:p w14:paraId="3CEF91C3" w14:textId="77777777" w:rsidR="006F7A8D" w:rsidRDefault="006F7A8D" w:rsidP="00734041">
      <w:pPr>
        <w:rPr>
          <w:b/>
          <w:bCs/>
          <w:lang w:val="en-NL"/>
        </w:rPr>
      </w:pPr>
    </w:p>
    <w:p w14:paraId="64920E58" w14:textId="79DA0B47" w:rsidR="00734041" w:rsidRPr="00734041" w:rsidRDefault="00734041" w:rsidP="00734041">
      <w:pPr>
        <w:rPr>
          <w:b/>
          <w:bCs/>
          <w:lang w:val="en-NL"/>
        </w:rPr>
      </w:pPr>
      <w:r w:rsidRPr="00734041">
        <w:rPr>
          <w:b/>
          <w:bCs/>
          <w:lang w:val="en-NL"/>
        </w:rPr>
        <w:t>Bibliography</w:t>
      </w:r>
    </w:p>
    <w:p w14:paraId="523D3024" w14:textId="77777777" w:rsidR="00734041" w:rsidRPr="00734041" w:rsidRDefault="00734041" w:rsidP="00734041">
      <w:pPr>
        <w:rPr>
          <w:lang w:val="en-NL"/>
        </w:rPr>
      </w:pPr>
      <w:r w:rsidRPr="00734041">
        <w:rPr>
          <w:lang w:val="en-NL"/>
        </w:rPr>
        <w:t xml:space="preserve">Arendt, H. (1958). </w:t>
      </w:r>
      <w:r w:rsidRPr="00734041">
        <w:rPr>
          <w:i/>
          <w:iCs/>
          <w:lang w:val="en-NL"/>
        </w:rPr>
        <w:t>The Human Condition</w:t>
      </w:r>
      <w:r w:rsidRPr="00734041">
        <w:rPr>
          <w:lang w:val="en-NL"/>
        </w:rPr>
        <w:t>. University of Chicago Press.</w:t>
      </w:r>
    </w:p>
    <w:p w14:paraId="106CBDAE" w14:textId="77777777" w:rsidR="00734041" w:rsidRPr="00734041" w:rsidRDefault="00734041" w:rsidP="00734041">
      <w:pPr>
        <w:rPr>
          <w:lang w:val="en-NL"/>
        </w:rPr>
      </w:pPr>
      <w:r w:rsidRPr="00734041">
        <w:t xml:space="preserve">Coubertin, P. de (1935). </w:t>
      </w:r>
      <w:r w:rsidRPr="00734041">
        <w:rPr>
          <w:i/>
          <w:iCs/>
        </w:rPr>
        <w:t xml:space="preserve">Essai de </w:t>
      </w:r>
      <w:proofErr w:type="spellStart"/>
      <w:r w:rsidRPr="00734041">
        <w:rPr>
          <w:i/>
          <w:iCs/>
        </w:rPr>
        <w:t>psychologie</w:t>
      </w:r>
      <w:proofErr w:type="spellEnd"/>
      <w:r w:rsidRPr="00734041">
        <w:rPr>
          <w:i/>
          <w:iCs/>
        </w:rPr>
        <w:t xml:space="preserve"> sportive</w:t>
      </w:r>
      <w:r w:rsidRPr="00734041">
        <w:t xml:space="preserve">. Lausanne: Bureau International de </w:t>
      </w:r>
      <w:proofErr w:type="spellStart"/>
      <w:r w:rsidRPr="00734041">
        <w:t>Pédagogie</w:t>
      </w:r>
      <w:proofErr w:type="spellEnd"/>
      <w:r w:rsidRPr="00734041">
        <w:t xml:space="preserve"> Sportive.</w:t>
      </w:r>
    </w:p>
    <w:p w14:paraId="36B58591" w14:textId="77777777" w:rsidR="00734041" w:rsidRPr="00734041" w:rsidRDefault="00734041" w:rsidP="00734041">
      <w:pPr>
        <w:rPr>
          <w:lang w:val="en-NL"/>
        </w:rPr>
      </w:pPr>
      <w:r w:rsidRPr="00734041">
        <w:rPr>
          <w:lang w:val="en-NL"/>
        </w:rPr>
        <w:lastRenderedPageBreak/>
        <w:t xml:space="preserve">Huizinga, J. (1938). </w:t>
      </w:r>
      <w:r w:rsidRPr="00734041">
        <w:rPr>
          <w:i/>
          <w:iCs/>
          <w:lang w:val="en-NL"/>
        </w:rPr>
        <w:t>Homo Ludens</w:t>
      </w:r>
      <w:r w:rsidRPr="00734041">
        <w:rPr>
          <w:lang w:val="en-NL"/>
        </w:rPr>
        <w:t xml:space="preserve">. Routledge. </w:t>
      </w:r>
    </w:p>
    <w:p w14:paraId="6CD1DED8" w14:textId="77777777" w:rsidR="00734041" w:rsidRPr="00734041" w:rsidRDefault="00734041" w:rsidP="00734041">
      <w:pPr>
        <w:rPr>
          <w:lang w:val="en-NL"/>
        </w:rPr>
      </w:pPr>
      <w:r w:rsidRPr="00734041">
        <w:rPr>
          <w:lang w:val="en-NL"/>
        </w:rPr>
        <w:t xml:space="preserve">Keller, C. (2003). </w:t>
      </w:r>
      <w:r w:rsidRPr="00734041">
        <w:rPr>
          <w:i/>
          <w:iCs/>
          <w:lang w:val="en-NL"/>
        </w:rPr>
        <w:t>Face of the Deep: A Theology of Becoming</w:t>
      </w:r>
      <w:r w:rsidRPr="00734041">
        <w:rPr>
          <w:lang w:val="en-NL"/>
        </w:rPr>
        <w:t xml:space="preserve">. Routledge. </w:t>
      </w:r>
    </w:p>
    <w:p w14:paraId="4A5EF622" w14:textId="77777777" w:rsidR="00734041" w:rsidRPr="00734041" w:rsidRDefault="00734041" w:rsidP="00734041">
      <w:pPr>
        <w:rPr>
          <w:lang w:val="en-NL"/>
        </w:rPr>
      </w:pPr>
      <w:r w:rsidRPr="00734041">
        <w:rPr>
          <w:lang w:val="en-NL"/>
        </w:rPr>
        <w:t xml:space="preserve">Loland, S. (2002). </w:t>
      </w:r>
      <w:r w:rsidRPr="00734041">
        <w:rPr>
          <w:i/>
          <w:iCs/>
          <w:lang w:val="en-NL"/>
        </w:rPr>
        <w:t>Fair Play in Sport</w:t>
      </w:r>
      <w:r w:rsidRPr="00734041">
        <w:rPr>
          <w:lang w:val="en-NL"/>
        </w:rPr>
        <w:t xml:space="preserve">. Routledge. </w:t>
      </w:r>
    </w:p>
    <w:p w14:paraId="38156552" w14:textId="77777777" w:rsidR="00734041" w:rsidRPr="00734041" w:rsidRDefault="00734041" w:rsidP="00734041">
      <w:pPr>
        <w:rPr>
          <w:lang w:val="en-NL"/>
        </w:rPr>
      </w:pPr>
      <w:r w:rsidRPr="00734041">
        <w:rPr>
          <w:lang w:val="en-NL"/>
        </w:rPr>
        <w:t xml:space="preserve">MacIntyre, A. (1981). </w:t>
      </w:r>
      <w:r w:rsidRPr="00734041">
        <w:rPr>
          <w:i/>
          <w:iCs/>
          <w:lang w:val="en-NL"/>
        </w:rPr>
        <w:t>After Virtue</w:t>
      </w:r>
      <w:r w:rsidRPr="00734041">
        <w:rPr>
          <w:lang w:val="en-NL"/>
        </w:rPr>
        <w:t xml:space="preserve">. University of Notre Dame Press. </w:t>
      </w:r>
    </w:p>
    <w:p w14:paraId="27DCD501" w14:textId="77777777" w:rsidR="00734041" w:rsidRPr="00734041" w:rsidRDefault="00734041" w:rsidP="00734041">
      <w:r w:rsidRPr="00734041">
        <w:t xml:space="preserve">Meeuwsen, S. (2021). </w:t>
      </w:r>
      <w:r w:rsidRPr="00734041">
        <w:rPr>
          <w:i/>
          <w:iCs/>
        </w:rPr>
        <w:t>Ungrounding Homo Ludens: On Agamben and Modern Sports</w:t>
      </w:r>
      <w:r w:rsidRPr="00734041">
        <w:t xml:space="preserve">. </w:t>
      </w:r>
      <w:r w:rsidRPr="00734041">
        <w:rPr>
          <w:i/>
          <w:iCs/>
        </w:rPr>
        <w:t>Sport, Ethics and Philosophy</w:t>
      </w:r>
      <w:r w:rsidRPr="00734041">
        <w:t>.</w:t>
      </w:r>
    </w:p>
    <w:p w14:paraId="5DE45583" w14:textId="77777777" w:rsidR="00734041" w:rsidRPr="00734041" w:rsidRDefault="00734041" w:rsidP="00734041">
      <w:r w:rsidRPr="00734041">
        <w:t xml:space="preserve">Merleau-Ponty, M. (1962). </w:t>
      </w:r>
      <w:r w:rsidRPr="00734041">
        <w:rPr>
          <w:i/>
          <w:iCs/>
        </w:rPr>
        <w:t>Phenomenology of Perception</w:t>
      </w:r>
      <w:r w:rsidRPr="00734041">
        <w:t xml:space="preserve"> (C. Smith, Trans.). Routledge. (Original work published 1945)</w:t>
      </w:r>
    </w:p>
    <w:p w14:paraId="1BB16DBD" w14:textId="77777777" w:rsidR="00734041" w:rsidRPr="00734041" w:rsidRDefault="00734041" w:rsidP="00734041">
      <w:pPr>
        <w:rPr>
          <w:lang w:val="en-NL"/>
        </w:rPr>
      </w:pPr>
      <w:r w:rsidRPr="00734041">
        <w:rPr>
          <w:lang w:val="en-NL"/>
        </w:rPr>
        <w:t xml:space="preserve">Purser, A. (2018). </w:t>
      </w:r>
      <w:r w:rsidRPr="00734041">
        <w:rPr>
          <w:i/>
          <w:iCs/>
          <w:lang w:val="en-NL"/>
        </w:rPr>
        <w:t xml:space="preserve">‘Being in your body’ and ‘Being in the moment’: The dancing body-subject and inhabited transcendence. </w:t>
      </w:r>
      <w:r w:rsidRPr="00734041">
        <w:rPr>
          <w:lang w:val="en-NL"/>
        </w:rPr>
        <w:t xml:space="preserve">Journal of the philosophy of Sport.  </w:t>
      </w:r>
    </w:p>
    <w:p w14:paraId="00CBBBC3" w14:textId="77777777" w:rsidR="00734041" w:rsidRPr="00734041" w:rsidRDefault="00734041" w:rsidP="00734041">
      <w:pPr>
        <w:rPr>
          <w:lang w:val="en-NL"/>
        </w:rPr>
      </w:pPr>
      <w:proofErr w:type="spellStart"/>
      <w:r w:rsidRPr="00734041">
        <w:rPr>
          <w:lang w:val="en-NL"/>
        </w:rPr>
        <w:t>Sloterdijk</w:t>
      </w:r>
      <w:proofErr w:type="spellEnd"/>
      <w:r w:rsidRPr="00734041">
        <w:rPr>
          <w:lang w:val="en-NL"/>
        </w:rPr>
        <w:t xml:space="preserve">, P. (2013). </w:t>
      </w:r>
      <w:r w:rsidRPr="00734041">
        <w:rPr>
          <w:i/>
          <w:iCs/>
          <w:lang w:val="en-NL"/>
        </w:rPr>
        <w:t>You Must Change Your Life</w:t>
      </w:r>
      <w:r w:rsidRPr="00734041">
        <w:rPr>
          <w:lang w:val="en-NL"/>
        </w:rPr>
        <w:t xml:space="preserve">. Polity Press. </w:t>
      </w:r>
    </w:p>
    <w:p w14:paraId="22EEE1FC" w14:textId="77777777" w:rsidR="00734041" w:rsidRPr="00734041" w:rsidRDefault="00734041" w:rsidP="00734041">
      <w:pPr>
        <w:rPr>
          <w:lang w:val="en-NL"/>
        </w:rPr>
      </w:pPr>
      <w:r w:rsidRPr="00734041">
        <w:rPr>
          <w:lang w:val="en-NL"/>
        </w:rPr>
        <w:t xml:space="preserve">Suits, B. (1978). </w:t>
      </w:r>
      <w:r w:rsidRPr="00734041">
        <w:rPr>
          <w:i/>
          <w:iCs/>
          <w:lang w:val="en-NL"/>
        </w:rPr>
        <w:t>The Grasshopper: Games, Life and Utopia</w:t>
      </w:r>
      <w:r w:rsidRPr="00734041">
        <w:rPr>
          <w:lang w:val="en-NL"/>
        </w:rPr>
        <w:t xml:space="preserve">. University of Toronto Press. </w:t>
      </w:r>
    </w:p>
    <w:p w14:paraId="41605897" w14:textId="77777777" w:rsidR="00734041" w:rsidRPr="00734041" w:rsidRDefault="00734041" w:rsidP="00734041">
      <w:pPr>
        <w:rPr>
          <w:lang w:val="en-NL"/>
        </w:rPr>
      </w:pPr>
      <w:r w:rsidRPr="00734041">
        <w:rPr>
          <w:lang w:val="en-NL"/>
        </w:rPr>
        <w:t xml:space="preserve">Von Redecker, E. (2020). Ownership's Shadow. </w:t>
      </w:r>
      <w:r w:rsidRPr="00734041">
        <w:rPr>
          <w:i/>
          <w:iCs/>
          <w:lang w:val="en-NL"/>
        </w:rPr>
        <w:t>Critical Times</w:t>
      </w:r>
      <w:r w:rsidRPr="00734041">
        <w:rPr>
          <w:lang w:val="en-NL"/>
        </w:rPr>
        <w:t xml:space="preserve">, 3(1), 33-67. </w:t>
      </w:r>
    </w:p>
    <w:p w14:paraId="2833683E" w14:textId="77777777" w:rsidR="00734041" w:rsidRPr="00C5629B" w:rsidRDefault="00734041" w:rsidP="00734041">
      <w:pPr>
        <w:rPr>
          <w:lang w:val="en-NL"/>
        </w:rPr>
      </w:pPr>
      <w:r w:rsidRPr="00734041">
        <w:rPr>
          <w:lang w:val="en-NL"/>
        </w:rPr>
        <w:t xml:space="preserve">Young, I.M. (1980). Throwing like a girl. </w:t>
      </w:r>
      <w:r w:rsidRPr="00734041">
        <w:rPr>
          <w:i/>
          <w:iCs/>
          <w:lang w:val="en-NL"/>
        </w:rPr>
        <w:t>Human Studies</w:t>
      </w:r>
      <w:r w:rsidRPr="00734041">
        <w:rPr>
          <w:lang w:val="en-NL"/>
        </w:rPr>
        <w:t>, 3(2), 137-156.</w:t>
      </w:r>
    </w:p>
    <w:p w14:paraId="13309D3B" w14:textId="1A7D55C3" w:rsidR="00F13FEC" w:rsidRPr="00734041" w:rsidRDefault="00F13FEC" w:rsidP="00F13FEC">
      <w:pPr>
        <w:rPr>
          <w:lang w:val="en-NL"/>
        </w:rPr>
      </w:pPr>
    </w:p>
    <w:sectPr w:rsidR="00F13FEC" w:rsidRPr="00734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12"/>
    <w:rsid w:val="000C584C"/>
    <w:rsid w:val="0012607E"/>
    <w:rsid w:val="001411AE"/>
    <w:rsid w:val="001509E9"/>
    <w:rsid w:val="00156609"/>
    <w:rsid w:val="001A6095"/>
    <w:rsid w:val="0022654A"/>
    <w:rsid w:val="002349C8"/>
    <w:rsid w:val="00247813"/>
    <w:rsid w:val="00265F0A"/>
    <w:rsid w:val="00294107"/>
    <w:rsid w:val="0033160B"/>
    <w:rsid w:val="003B41FB"/>
    <w:rsid w:val="003F05DB"/>
    <w:rsid w:val="003F7E64"/>
    <w:rsid w:val="004615B9"/>
    <w:rsid w:val="004E1DD4"/>
    <w:rsid w:val="004E3F37"/>
    <w:rsid w:val="00573D03"/>
    <w:rsid w:val="00633A12"/>
    <w:rsid w:val="006C1C7F"/>
    <w:rsid w:val="006C47A2"/>
    <w:rsid w:val="006F7A8D"/>
    <w:rsid w:val="00714393"/>
    <w:rsid w:val="00722240"/>
    <w:rsid w:val="00734041"/>
    <w:rsid w:val="007857BF"/>
    <w:rsid w:val="008C3B0F"/>
    <w:rsid w:val="008D7268"/>
    <w:rsid w:val="008E23D6"/>
    <w:rsid w:val="00916F91"/>
    <w:rsid w:val="00943D65"/>
    <w:rsid w:val="00980522"/>
    <w:rsid w:val="00987642"/>
    <w:rsid w:val="009E151E"/>
    <w:rsid w:val="00A17F90"/>
    <w:rsid w:val="00A32B20"/>
    <w:rsid w:val="00A579B7"/>
    <w:rsid w:val="00AC76D7"/>
    <w:rsid w:val="00C5629B"/>
    <w:rsid w:val="00C765E0"/>
    <w:rsid w:val="00CC1F2D"/>
    <w:rsid w:val="00CC6612"/>
    <w:rsid w:val="00D14E6B"/>
    <w:rsid w:val="00D26C2D"/>
    <w:rsid w:val="00E20FE3"/>
    <w:rsid w:val="00E34A61"/>
    <w:rsid w:val="00E8754F"/>
    <w:rsid w:val="00F13FEC"/>
    <w:rsid w:val="00F63AA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C2EB"/>
  <w15:chartTrackingRefBased/>
  <w15:docId w15:val="{4C3BD3F8-DA02-44EF-AD36-D4233001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857BF"/>
  </w:style>
  <w:style w:type="paragraph" w:styleId="Kop1">
    <w:name w:val="heading 1"/>
    <w:basedOn w:val="Standaard"/>
    <w:next w:val="Standaard"/>
    <w:link w:val="Kop1Char"/>
    <w:uiPriority w:val="9"/>
    <w:qFormat/>
    <w:rsid w:val="00CC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C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C66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66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66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66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66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66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66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661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C661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C661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661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661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661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661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661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6612"/>
    <w:rPr>
      <w:rFonts w:eastAsiaTheme="majorEastAsia" w:cstheme="majorBidi"/>
      <w:color w:val="272727" w:themeColor="text1" w:themeTint="D8"/>
    </w:rPr>
  </w:style>
  <w:style w:type="paragraph" w:styleId="Titel">
    <w:name w:val="Title"/>
    <w:basedOn w:val="Standaard"/>
    <w:next w:val="Standaard"/>
    <w:link w:val="TitelChar"/>
    <w:uiPriority w:val="10"/>
    <w:qFormat/>
    <w:rsid w:val="00CC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661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661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661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661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6612"/>
    <w:rPr>
      <w:i/>
      <w:iCs/>
      <w:color w:val="404040" w:themeColor="text1" w:themeTint="BF"/>
    </w:rPr>
  </w:style>
  <w:style w:type="paragraph" w:styleId="Lijstalinea">
    <w:name w:val="List Paragraph"/>
    <w:basedOn w:val="Standaard"/>
    <w:uiPriority w:val="34"/>
    <w:qFormat/>
    <w:rsid w:val="00CC6612"/>
    <w:pPr>
      <w:ind w:left="720"/>
      <w:contextualSpacing/>
    </w:pPr>
  </w:style>
  <w:style w:type="character" w:styleId="Intensievebenadrukking">
    <w:name w:val="Intense Emphasis"/>
    <w:basedOn w:val="Standaardalinea-lettertype"/>
    <w:uiPriority w:val="21"/>
    <w:qFormat/>
    <w:rsid w:val="00CC6612"/>
    <w:rPr>
      <w:i/>
      <w:iCs/>
      <w:color w:val="0F4761" w:themeColor="accent1" w:themeShade="BF"/>
    </w:rPr>
  </w:style>
  <w:style w:type="paragraph" w:styleId="Duidelijkcitaat">
    <w:name w:val="Intense Quote"/>
    <w:basedOn w:val="Standaard"/>
    <w:next w:val="Standaard"/>
    <w:link w:val="DuidelijkcitaatChar"/>
    <w:uiPriority w:val="30"/>
    <w:qFormat/>
    <w:rsid w:val="00CC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6612"/>
    <w:rPr>
      <w:i/>
      <w:iCs/>
      <w:color w:val="0F4761" w:themeColor="accent1" w:themeShade="BF"/>
    </w:rPr>
  </w:style>
  <w:style w:type="character" w:styleId="Intensieveverwijzing">
    <w:name w:val="Intense Reference"/>
    <w:basedOn w:val="Standaardalinea-lettertype"/>
    <w:uiPriority w:val="32"/>
    <w:qFormat/>
    <w:rsid w:val="00CC6612"/>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8E23D6"/>
    <w:rPr>
      <w:sz w:val="16"/>
      <w:szCs w:val="16"/>
    </w:rPr>
  </w:style>
  <w:style w:type="paragraph" w:styleId="Tekstopmerking">
    <w:name w:val="annotation text"/>
    <w:basedOn w:val="Standaard"/>
    <w:link w:val="TekstopmerkingChar"/>
    <w:uiPriority w:val="99"/>
    <w:unhideWhenUsed/>
    <w:rsid w:val="008E23D6"/>
    <w:pPr>
      <w:spacing w:line="240" w:lineRule="auto"/>
    </w:pPr>
    <w:rPr>
      <w:sz w:val="20"/>
      <w:szCs w:val="20"/>
    </w:rPr>
  </w:style>
  <w:style w:type="character" w:customStyle="1" w:styleId="TekstopmerkingChar">
    <w:name w:val="Tekst opmerking Char"/>
    <w:basedOn w:val="Standaardalinea-lettertype"/>
    <w:link w:val="Tekstopmerking"/>
    <w:uiPriority w:val="99"/>
    <w:rsid w:val="008E23D6"/>
    <w:rPr>
      <w:sz w:val="20"/>
      <w:szCs w:val="20"/>
    </w:rPr>
  </w:style>
  <w:style w:type="paragraph" w:styleId="Onderwerpvanopmerking">
    <w:name w:val="annotation subject"/>
    <w:basedOn w:val="Tekstopmerking"/>
    <w:next w:val="Tekstopmerking"/>
    <w:link w:val="OnderwerpvanopmerkingChar"/>
    <w:uiPriority w:val="99"/>
    <w:semiHidden/>
    <w:unhideWhenUsed/>
    <w:rsid w:val="008E23D6"/>
    <w:rPr>
      <w:b/>
      <w:bCs/>
    </w:rPr>
  </w:style>
  <w:style w:type="character" w:customStyle="1" w:styleId="OnderwerpvanopmerkingChar">
    <w:name w:val="Onderwerp van opmerking Char"/>
    <w:basedOn w:val="TekstopmerkingChar"/>
    <w:link w:val="Onderwerpvanopmerking"/>
    <w:uiPriority w:val="99"/>
    <w:semiHidden/>
    <w:rsid w:val="008E23D6"/>
    <w:rPr>
      <w:b/>
      <w:bCs/>
      <w:sz w:val="20"/>
      <w:szCs w:val="20"/>
    </w:rPr>
  </w:style>
  <w:style w:type="table" w:styleId="Onopgemaaktetabel2">
    <w:name w:val="Plain Table 2"/>
    <w:basedOn w:val="Standaardtabel"/>
    <w:uiPriority w:val="42"/>
    <w:rsid w:val="007857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alweb">
    <w:name w:val="Normal (Web)"/>
    <w:basedOn w:val="Standaard"/>
    <w:uiPriority w:val="99"/>
    <w:semiHidden/>
    <w:unhideWhenUsed/>
    <w:rsid w:val="007222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4</Pages>
  <Words>1178</Words>
  <Characters>6721</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Maartje Damen | Wyzer</dc:creator>
  <cp:keywords/>
  <dc:description/>
  <cp:lastModifiedBy>Maartje Damen | Wyzer</cp:lastModifiedBy>
  <cp:revision>1</cp:revision>
  <cp:lastPrinted>2026-04-09T21:12:00Z</cp:lastPrinted>
  <dcterms:created xsi:type="dcterms:W3CDTF">2026-04-09T21:01:00Z</dcterms:created>
  <dcterms:modified xsi:type="dcterms:W3CDTF">2026-04-15T14:23:00Z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1655f1-159f-4d96-ad82-235ae1f0fd53_Enabled">
    <vt:lpwstr>true</vt:lpwstr>
  </property>
  <property fmtid="{D5CDD505-2E9C-101B-9397-08002B2CF9AE}" pid="3" name="MSIP_Label_a01655f1-159f-4d96-ad82-235ae1f0fd53_SetDate">
    <vt:lpwstr>2026-04-08T16:18:39Z</vt:lpwstr>
  </property>
  <property fmtid="{D5CDD505-2E9C-101B-9397-08002B2CF9AE}" pid="4" name="MSIP_Label_a01655f1-159f-4d96-ad82-235ae1f0fd53_Method">
    <vt:lpwstr>Standard</vt:lpwstr>
  </property>
  <property fmtid="{D5CDD505-2E9C-101B-9397-08002B2CF9AE}" pid="5" name="MSIP_Label_a01655f1-159f-4d96-ad82-235ae1f0fd53_Name">
    <vt:lpwstr>LBL-NL-WYZ – Vertrouwelijk extern</vt:lpwstr>
  </property>
  <property fmtid="{D5CDD505-2E9C-101B-9397-08002B2CF9AE}" pid="6" name="MSIP_Label_a01655f1-159f-4d96-ad82-235ae1f0fd53_SiteId">
    <vt:lpwstr>3fe99b51-e7b8-4586-ac15-d51c0df4d4a4</vt:lpwstr>
  </property>
  <property fmtid="{D5CDD505-2E9C-101B-9397-08002B2CF9AE}" pid="7" name="MSIP_Label_a01655f1-159f-4d96-ad82-235ae1f0fd53_ActionId">
    <vt:lpwstr>9fef3606-52a4-47de-9865-b1538cb04e73</vt:lpwstr>
  </property>
  <property fmtid="{D5CDD505-2E9C-101B-9397-08002B2CF9AE}" pid="8" name="MSIP_Label_a01655f1-159f-4d96-ad82-235ae1f0fd53_ContentBits">
    <vt:lpwstr>0</vt:lpwstr>
  </property>
  <property fmtid="{D5CDD505-2E9C-101B-9397-08002B2CF9AE}" pid="9" name="MSIP_Label_a01655f1-159f-4d96-ad82-235ae1f0fd53_Tag">
    <vt:lpwstr>10, 3, 0, 1</vt:lpwstr>
  </property>
</Properties>
</file>