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[vision]</w:t>
      </w:r>
    </w:p>
    <w:p>
      <w:r>
        <w:t>## الرؤية والأهداف</w:t>
      </w:r>
    </w:p>
    <w:p>
      <w:r>
        <w:t>أهداف استراتيجية للأمن السيبراني.</w:t>
      </w:r>
    </w:p>
    <w:p>
      <w:r>
        <w:t>[pillars]</w:t>
      </w:r>
    </w:p>
    <w:p>
      <w:r>
        <w:t>## الركائز الاستراتيجية</w:t>
      </w:r>
    </w:p>
    <w:p>
      <w:r>
        <w:t>### حوكمة ونموذج التشغيل</w:t>
      </w:r>
    </w:p>
    <w:p>
      <w:r>
        <w:t>تشغيل المركز وخطط الاستجابة المحددةفي المنظمة.</w:t>
      </w:r>
    </w:p>
    <w:p>
      <w:r>
        <w:t>| المبادرة | الوصف | المخرج المتوقع | المالك |</w:t>
      </w:r>
    </w:p>
    <w:p>
      <w:r>
        <w:t>|---|---|---|---|</w:t>
      </w:r>
    </w:p>
    <w:p>
      <w:r>
        <w:t>| سياسات الحوكمة | اعتماد سياسات | منصة حوكمة معتمدة | — |</w:t>
      </w:r>
    </w:p>
    <w:p>
      <w:r>
        <w:t>| لجنة الحوكمة | تشغيل اللجنة | لجنة حوكمة فعّالة | — |</w:t>
      </w:r>
    </w:p>
    <w:p>
      <w:r>
        <w:t>| RACI | توزيع الأدوار | مصفوفة RACI معتمدة | CISO |</w:t>
      </w:r>
    </w:p>
    <w:p>
      <w:r>
        <w:t>### الحماية والكشف والاستجابة</w:t>
      </w:r>
    </w:p>
    <w:p>
      <w:r>
        <w:t>| المبادرة | الوصف | المخرج المتوقع | المالك |</w:t>
      </w:r>
    </w:p>
    <w:p>
      <w:r>
        <w:t>|---|---|---|---|</w:t>
      </w:r>
    </w:p>
    <w:p>
      <w:r>
        <w:t>| SOC | تشغيل المركز | مركز SOC تشغيلي | — |</w:t>
      </w:r>
    </w:p>
    <w:p>
      <w:r>
        <w:t>| SIEM | قواعد المراقبة | تغطية SIEM للأصول الحرجة | مدير SOC |</w:t>
      </w:r>
    </w:p>
    <w:p>
      <w:r>
        <w:t>| CSIRT | خطط الاستجابة | فريق CSIRT جاهز | — |</w:t>
      </w:r>
    </w:p>
    <w:p>
      <w:r>
        <w:t>### الهوية وحماية البيانات</w:t>
      </w:r>
    </w:p>
    <w:p>
      <w:r>
        <w:t>| المبادرة | الوصف | المخرج المتوقع | المالك |</w:t>
      </w:r>
    </w:p>
    <w:p>
      <w:r>
        <w:t>|---|---|---|---|</w:t>
      </w:r>
    </w:p>
    <w:p>
      <w:r>
        <w:t>| IAM | إدارة الهوية | تغطية MFA للحسابات الحرجة | مدير الهوية |</w:t>
      </w:r>
    </w:p>
    <w:p>
      <w:r>
        <w:t>| DLP | بال منصات DLP | منصة DLP مفعّلة | — |</w:t>
      </w:r>
    </w:p>
    <w:p>
      <w:r>
        <w:t>### المرونة واستمرارية الأعمال</w:t>
      </w:r>
    </w:p>
    <w:p>
      <w:r>
        <w:t>| المبادرة | الوصف | المخرج المتوقع | المالك |</w:t>
      </w:r>
    </w:p>
    <w:p>
      <w:r>
        <w:t>|---|---|---|---|</w:t>
      </w:r>
    </w:p>
    <w:p>
      <w:r>
        <w:t>| BCP | استمرارية | خطط استمرارية معتمدة | مدير BCP |</w:t>
      </w:r>
    </w:p>
    <w:p>
      <w:r>
        <w:t>| DR | تعافي | خطة DR مختبرة | مدير BCP |</w:t>
      </w:r>
    </w:p>
    <w:p>
      <w:r>
        <w:t>| Backup | نسخ | خطة نسخ احتياطي معتمدة | IT |</w:t>
      </w:r>
    </w:p>
    <w:p>
      <w:r>
        <w:t>[roadmap]</w:t>
      </w:r>
    </w:p>
    <w:p>
      <w:r>
        <w:t>## خارطة الطريق التنفيذية</w:t>
      </w:r>
    </w:p>
    <w:p>
      <w:r>
        <w:t>| المرحلة | الفترة | المبادرة | المسؤول | المخرج | الإطار |</w:t>
      </w:r>
    </w:p>
    <w:p>
      <w:r>
        <w:t>|---|---|---|---|---|---|</w:t>
      </w:r>
    </w:p>
    <w:p>
      <w:r>
        <w:t>| M1 | Q1 | مبادرة مختصرة 1 | Owner | هيكل | ECC |</w:t>
      </w:r>
    </w:p>
    <w:p>
      <w:r>
        <w:t>| M1 | Q2 | مبادرة مختصرة 2 | Owner | هيكل | ECC |</w:t>
      </w:r>
    </w:p>
    <w:p>
      <w:r>
        <w:t>| M1 | Q3 | مبادرة مختصرة 3 | Owner | هيكل | ECC |</w:t>
      </w:r>
    </w:p>
    <w:p>
      <w:r>
        <w:t>[kpis]</w:t>
      </w:r>
    </w:p>
    <w:p>
      <w:r>
        <w:t>## مؤشرات الأداء الرئيسية</w:t>
      </w:r>
    </w:p>
    <w:p>
      <w:r>
        <w:t>| # | وصف المؤشر | القيمة المستهدفة | صيغة الاحتساب | مصدر | تواتر |</w:t>
      </w:r>
    </w:p>
    <w:p>
      <w:r>
        <w:t>|---|---|---|---|---|---|</w:t>
      </w:r>
    </w:p>
    <w:p>
      <w:r>
        <w:t>| 1 | نسبة محاولات الدخول الفاشلة الشاذة | KPI 100% | (المنجز المقيس ÷ الهدف التشغيلي) × 100 | SIEM | شهري |</w:t>
      </w:r>
    </w:p>
    <w:p>
      <w:r>
        <w:t>| 2 | عدد حوادث تسرب البيانات الحرجة | KPI ≥ 95% | (عدد العناصر المطابقة / إجمالي العناصر) × 100 | DLP | شهري |</w:t>
      </w:r>
    </w:p>
    <w:p>
      <w:r>
        <w:t>| 3 | درجة مخاطر الأطراف الثالثة | KRI 100% | (المنجز / المخطط) × 100 | GRC | ربع سنوي |</w:t>
      </w:r>
    </w:p>
    <w:p>
      <w:r>
        <w:t>| 4 | متوسط زمن الكشف MTTD | ≤ 60 دقيقة | زمن الكشف | SOC | شهري |</w:t>
      </w:r>
    </w:p>
    <w:p>
      <w:r>
        <w:t>| 5 | متوسط زمن الاستجابة MTTR | ≤ 4 ساعات | زمن الاستجابة | CSIRT | شهري |</w:t>
      </w:r>
    </w:p>
    <w:p>
      <w:r>
        <w:t>[confidence]</w:t>
      </w:r>
    </w:p>
    <w:p>
      <w:r>
        <w:t>## تقييم الثقة والمخاطر</w:t>
      </w:r>
    </w:p>
    <w:p>
      <w:r>
        <w:t>سجل المخاطر</w:t>
      </w:r>
    </w:p>
    <w:p>
      <w:r>
        <w:t>| # | الخطر | الاحتمالية | التأثير | خطة المعالجة | المالك |</w:t>
      </w:r>
    </w:p>
    <w:p>
      <w:r>
        <w:t>|---|---|---|---|---|---|</w:t>
      </w:r>
    </w:p>
    <w:p>
      <w:r>
        <w:t>| 1 | ضعف الحوكمة والسياسات | متوسط | عالٍ | ضوابط تقنية وإجراءات تشغيلية ومراقبة مستمرة | CISO |</w:t>
      </w:r>
    </w:p>
    <w:p>
      <w:r>
        <w:t>| 2 | ضعف IAM/MFA | عالٍ | عالٍ | ضوابط تقنية وإجراءات تشغيلية ومراقبة مستمرة | CISO |</w:t>
      </w:r>
    </w:p>
    <w:p>
      <w:r>
        <w:t>| 3 | غياب SOC/SIEM | عالٍ | عالٍ | ضوابط تقنية وإجراءات تشغيلية ومراقبة مستمرة | CISO |</w:t>
      </w:r>
    </w:p>
    <w:p>
      <w:r>
        <w:t>| 4 | هجمات التصيد والفدية | متوسط | عالٍ | ضوابط تقنية وإجراءات تشغيلية ومراقبة مستمرة | CSIRT |</w:t>
      </w:r>
    </w:p>
    <w:p>
      <w:r>
        <w:t>| 5 | مخاطر الأطراف الثالثة | متوسط | متوسط | ضوابط تقنية وإجراءات تشغيلية ومراقبة مستمرة | المشتريات |</w:t>
      </w:r>
    </w:p>
    <w:p>
      <w:r>
        <w:t>| 6 | ثغرات غير معالجة | عالٍ | عالٍ | ضوابط تقنية وإجراءات تشغيلية ومراقبة مستمرة | IT |</w:t>
      </w:r>
    </w:p>
    <w:p>
      <w:r>
        <w:t>[traceability]</w:t>
      </w:r>
    </w:p>
    <w:p>
      <w:r>
        <w:t>## مصفوفة تتبع الأطر المرجعية</w:t>
      </w:r>
    </w:p>
    <w:p>
      <w:r>
        <w:t>| الإطار | مجال القدرة | الفجوة المرتبطة | المبادرة | المؤشر | الخطر |</w:t>
      </w:r>
    </w:p>
    <w:p>
      <w:r>
        <w:t>|---|---|---|---|---|---|</w:t>
      </w:r>
    </w:p>
    <w:p>
      <w:r>
        <w:t>| NCA DCC | تصنيف البيانات | مراجعة حسابات متميزة IAM/PAM | IAM | KPI | خطر |</w:t>
      </w:r>
    </w:p>
    <w:p>
      <w:r>
        <w:t>| NCA DCC | حماية البيانات | DLP فقط بدون تشفير | DLP | KPI | خطر |</w:t>
      </w:r>
    </w:p>
    <w:p>
      <w:r>
        <w:t>| NCA DCC | التشفير | ضعف عام | تشفير | KPI | خطر |</w:t>
      </w:r>
    </w:p>
    <w:p>
      <w:r>
        <w:t>| NCA DCC | DLP | — | DLP | KPI | خطر |</w:t>
      </w:r>
    </w:p>
    <w:p>
      <w:r>
        <w:t>| NCA ECC | الاستجابة للحوادث | عدم وجود مركز عمليات أمنية SOC/SIEM | SOC | MTTR | خطر |</w:t>
      </w:r>
    </w:p>
    <w:p>
      <w:r>
        <w:t>[environment]</w:t>
      </w:r>
    </w:p>
    <w:p>
      <w:r>
        <w:t>ال ال معتمد في المنظمة لل معالجة الحوادث.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