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left="-1440" w:right="-1440"/>
        <w:jc w:val="center"/>
        <w:pBdr>
          <w:top w:val="single" w:sz="0" w:space="0" w:color="1D2B4F"/>
          <w:bottom w:val="single" w:sz="0" w:space="0" w:color="1D2B4F"/>
        </w:pBdr>
        <w:shd w:val="clear" w:color="auto" w:fill="1D2B4F"/>
      </w:pPr>
      <w:r>
        <w:rPr>
          <w:rFonts w:ascii="Arial" w:hAnsi="Arial"/>
          <w:b/>
          <w:color w:val="FFFFFF"/>
          <w:sz w:val="20"/>
        </w:rPr>
        <w:t>منظمتي</w:t>
      </w:r>
    </w:p>
    <w:p/>
    <w:p>
      <w:pPr>
        <w:spacing w:before="360" w:after="80"/>
        <w:jc w:val="right"/>
      </w:pPr>
      <w:r>
        <w:rPr>
          <w:rFonts w:ascii="Arial" w:hAnsi="Arial"/>
          <w:b/>
          <w:color w:val="1D2B4F"/>
          <w:sz w:val="44"/>
        </w:rPr>
        <w:t>وثيقة استراتيجية</w:t>
      </w:r>
    </w:p>
    <w:p>
      <w:pPr>
        <w:spacing w:after="120"/>
        <w:jc w:val="right"/>
      </w:pPr>
      <w:r>
        <w:rPr>
          <w:rFonts w:ascii="Arial" w:hAnsi="Arial"/>
          <w:color w:val="445463"/>
          <w:sz w:val="26"/>
        </w:rPr>
        <w:t>الأمن السيبراني</w:t>
      </w:r>
    </w:p>
    <w:p>
      <w:pPr>
        <w:pBdr>
          <w:bottom w:val="single" w:sz="18" w:space="1" w:color="D04A02"/>
        </w:pBdr>
        <w:spacing w:after="240"/>
      </w:pPr>
    </w:p>
    <w:tbl>
      <w:tblPr>
        <w:tblStyle w:val="TableGrid"/>
        <w:tblLook w:firstColumn="1" w:firstRow="1" w:lastColumn="0" w:lastRow="0" w:noHBand="0" w:noVBand="1" w:val="04A0"/>
        <w:tblW w:type="pct" w:w="5000"/>
        <w:tblLayout w:type="fixed"/>
        <w:tblBorders>
          <w:top w:val="single" w:sz="4" w:color="D1D5DB"/>
          <w:left w:val="single" w:sz="4" w:color="D1D5DB"/>
          <w:bottom w:val="single" w:sz="4" w:color="D1D5DB"/>
          <w:right w:val="single" w:sz="4" w:color="D1D5DB"/>
          <w:insideH w:val="single" w:sz="4" w:color="D1D5DB"/>
          <w:insideV w:val="single" w:sz="4" w:color="D1D5DB"/>
        </w:tblBorders>
      </w:tblPr>
      <w:tblGrid>
        <w:gridCol w:w="4680"/>
        <w:gridCol w:w="4680"/>
      </w:tblGrid>
      <w:tr>
        <w:tc>
          <w:tcPr>
            <w:tcW w:type="dxa" w:w="4680"/>
            <w:shd w:val="clear" w:color="auto" w:fill="F3F4F6"/>
          </w:tcPr>
          <w:p>
            <w:r/>
            <w:r>
              <w:rPr>
                <w:rFonts w:ascii="Arial" w:hAnsi="Arial"/>
                <w:b/>
                <w:color w:val="1D2B4F"/>
                <w:sz w:val="20"/>
              </w:rPr>
              <w:t>نوع الوثيقة</w:t>
            </w:r>
          </w:p>
        </w:tc>
        <w:tc>
          <w:tcPr>
            <w:tcW w:type="dxa" w:w="4680"/>
            <w:shd w:val="clear" w:color="auto" w:fill="F3F4F6"/>
          </w:tcPr>
          <w:p>
            <w:r/>
            <w:r>
              <w:rPr>
                <w:rFonts w:ascii="Arial" w:hAnsi="Arial"/>
                <w:sz w:val="20"/>
              </w:rPr>
              <w:t>وثيقة استراتيجية</w:t>
            </w:r>
          </w:p>
        </w:tc>
      </w:tr>
      <w:tr>
        <w:tc>
          <w:tcPr>
            <w:tcW w:type="dxa" w:w="4680"/>
            <w:shd w:val="clear" w:color="auto" w:fill="F8F9FA"/>
          </w:tcPr>
          <w:p>
            <w:r/>
            <w:r>
              <w:rPr>
                <w:rFonts w:ascii="Arial" w:hAnsi="Arial"/>
                <w:b/>
                <w:color w:val="1D2B4F"/>
                <w:sz w:val="20"/>
              </w:rPr>
              <w:t>القطاع</w:t>
            </w:r>
          </w:p>
        </w:tc>
        <w:tc>
          <w:tcPr>
            <w:tcW w:type="dxa" w:w="4680"/>
            <w:shd w:val="clear" w:color="auto" w:fill="F8F9FA"/>
          </w:tcPr>
          <w:p>
            <w:r/>
            <w:r>
              <w:rPr>
                <w:rFonts w:ascii="Arial" w:hAnsi="Arial"/>
                <w:sz w:val="20"/>
              </w:rPr>
              <w:t>حكومي</w:t>
            </w:r>
          </w:p>
        </w:tc>
      </w:tr>
      <w:tr>
        <w:tc>
          <w:tcPr>
            <w:tcW w:type="dxa" w:w="4680"/>
            <w:shd w:val="clear" w:color="auto" w:fill="F3F4F6"/>
          </w:tcPr>
          <w:p>
            <w:r/>
            <w:r>
              <w:rPr>
                <w:rFonts w:ascii="Arial" w:hAnsi="Arial"/>
                <w:b/>
                <w:color w:val="1D2B4F"/>
                <w:sz w:val="20"/>
              </w:rPr>
              <w:t>التصنيف</w:t>
            </w:r>
          </w:p>
        </w:tc>
        <w:tc>
          <w:tcPr>
            <w:tcW w:type="dxa" w:w="4680"/>
            <w:shd w:val="clear" w:color="auto" w:fill="F3F4F6"/>
          </w:tcPr>
          <w:p>
            <w:r/>
            <w:r>
              <w:rPr>
                <w:rFonts w:ascii="Arial" w:hAnsi="Arial"/>
                <w:sz w:val="20"/>
              </w:rPr>
              <w:t>سري</w:t>
            </w:r>
          </w:p>
        </w:tc>
      </w:tr>
      <w:tr>
        <w:tc>
          <w:tcPr>
            <w:tcW w:type="dxa" w:w="4680"/>
            <w:shd w:val="clear" w:color="auto" w:fill="F8F9FA"/>
          </w:tcPr>
          <w:p>
            <w:r/>
            <w:r>
              <w:rPr>
                <w:rFonts w:ascii="Arial" w:hAnsi="Arial"/>
                <w:b/>
                <w:color w:val="1D2B4F"/>
                <w:sz w:val="20"/>
              </w:rPr>
              <w:t>الإصدار</w:t>
            </w:r>
          </w:p>
        </w:tc>
        <w:tc>
          <w:tcPr>
            <w:tcW w:type="dxa" w:w="4680"/>
            <w:shd w:val="clear" w:color="auto" w:fill="F8F9FA"/>
          </w:tcPr>
          <w:p>
            <w:r/>
            <w:r>
              <w:rPr>
                <w:rFonts w:ascii="Arial" w:hAnsi="Arial"/>
                <w:sz w:val="20"/>
              </w:rPr>
              <w:t>1.0</w:t>
            </w:r>
          </w:p>
        </w:tc>
      </w:tr>
      <w:tr>
        <w:tc>
          <w:tcPr>
            <w:tcW w:type="dxa" w:w="4680"/>
            <w:shd w:val="clear" w:color="auto" w:fill="F3F4F6"/>
          </w:tcPr>
          <w:p>
            <w:r/>
            <w:r>
              <w:rPr>
                <w:rFonts w:ascii="Arial" w:hAnsi="Arial"/>
                <w:b/>
                <w:color w:val="1D2B4F"/>
                <w:sz w:val="20"/>
              </w:rPr>
              <w:t>الحالة</w:t>
            </w:r>
          </w:p>
        </w:tc>
        <w:tc>
          <w:tcPr>
            <w:tcW w:type="dxa" w:w="4680"/>
            <w:shd w:val="clear" w:color="auto" w:fill="F3F4F6"/>
          </w:tcPr>
          <w:p>
            <w:r/>
            <w:r>
              <w:rPr>
                <w:rFonts w:ascii="Arial" w:hAnsi="Arial"/>
                <w:sz w:val="20"/>
              </w:rPr>
              <w:t>مسودة</w:t>
            </w:r>
          </w:p>
        </w:tc>
      </w:tr>
      <w:tr>
        <w:tc>
          <w:tcPr>
            <w:tcW w:type="dxa" w:w="4680"/>
            <w:shd w:val="clear" w:color="auto" w:fill="F8F9FA"/>
          </w:tcPr>
          <w:p>
            <w:r/>
            <w:r>
              <w:rPr>
                <w:rFonts w:ascii="Arial" w:hAnsi="Arial"/>
                <w:b/>
                <w:color w:val="1D2B4F"/>
                <w:sz w:val="20"/>
              </w:rPr>
              <w:t>تاريخ الإعداد</w:t>
            </w:r>
          </w:p>
        </w:tc>
        <w:tc>
          <w:tcPr>
            <w:tcW w:type="dxa" w:w="4680"/>
            <w:shd w:val="clear" w:color="auto" w:fill="F8F9FA"/>
          </w:tcPr>
          <w:p>
            <w:r/>
            <w:r>
              <w:rPr>
                <w:rFonts w:ascii="Arial" w:hAnsi="Arial"/>
                <w:sz w:val="20"/>
              </w:rPr>
              <w:t>17 June 2026</w:t>
            </w:r>
          </w:p>
        </w:tc>
      </w:tr>
      <w:tr>
        <w:tc>
          <w:tcPr>
            <w:tcW w:type="dxa" w:w="4680"/>
            <w:shd w:val="clear" w:color="auto" w:fill="F3F4F6"/>
          </w:tcPr>
          <w:p>
            <w:r/>
            <w:r>
              <w:rPr>
                <w:rFonts w:ascii="Arial" w:hAnsi="Arial"/>
                <w:b/>
                <w:color w:val="1D2B4F"/>
                <w:sz w:val="20"/>
              </w:rPr>
              <w:t>أعد بواسطة</w:t>
            </w:r>
          </w:p>
        </w:tc>
        <w:tc>
          <w:tcPr>
            <w:tcW w:type="dxa" w:w="4680"/>
            <w:shd w:val="clear" w:color="auto" w:fill="F3F4F6"/>
          </w:tcPr>
          <w:p>
            <w:r/>
            <w:r>
              <w:rPr>
                <w:rFonts w:ascii="Arial" w:hAnsi="Arial"/>
                <w:sz w:val="20"/>
              </w:rPr>
              <w:t>منصة ميزان GRC</w:t>
            </w:r>
          </w:p>
        </w:tc>
      </w:tr>
    </w:tbl>
    <w:p/>
    <w:p>
      <w:pPr>
        <w:pBdr>
          <w:top w:val="single" w:sz="12" w:space="1" w:color="1D2B4F"/>
        </w:pBdr>
        <w:spacing w:before="160"/>
        <w:jc w:val="center"/>
      </w:pPr>
      <w:r>
        <w:rPr>
          <w:rFonts w:ascii="Arial" w:hAnsi="Arial"/>
          <w:color w:val="1D2B4F"/>
          <w:sz w:val="20"/>
        </w:rPr>
        <w:t>الحوكمة • المخاطر • الامتثال</w:t>
      </w:r>
    </w:p>
    <w:p>
      <w:r>
        <w:br w:type="page"/>
      </w:r>
    </w:p>
    <w:p>
      <w:pPr>
        <w:pStyle w:val="Heading1"/>
        <w:jc w:val="right"/>
      </w:pPr>
      <w:r>
        <w:rPr>
          <w:rFonts w:ascii="Arial" w:hAnsi="Arial"/>
          <w:color w:val="1D2B4F"/>
          <w:sz w:val="20"/>
        </w:rPr>
        <w:t>المحتويات</w:t>
      </w:r>
    </w:p>
    <w:p>
      <w:pPr>
        <w:pBdr>
          <w:bottom w:val="single" w:sz="8" w:space="1" w:color="1D2B4F"/>
        </w:pBdr>
        <w:spacing w:after="120"/>
      </w:pPr>
    </w:p>
    <w:p>
      <w:pPr>
        <w:spacing w:before="80" w:after="80"/>
        <w:jc w:val="right"/>
        <w:pBdr>
          <w:bottom w:val="dotted" w:sz="4" w:space="1" w:color="D1D5DB"/>
        </w:pBdr>
      </w:pPr>
      <w:r>
        <w:rPr>
          <w:rFonts w:ascii="Arial" w:hAnsi="Arial"/>
          <w:b/>
          <w:color w:val="1D2B4F"/>
          <w:sz w:val="20"/>
        </w:rPr>
        <w:t xml:space="preserve">1  </w:t>
      </w:r>
      <w:r>
        <w:rPr>
          <w:rFonts w:ascii="Arial" w:hAnsi="Arial"/>
          <w:sz w:val="20"/>
        </w:rPr>
        <w:t>الملخص التنفيذي</w:t>
      </w:r>
    </w:p>
    <w:p>
      <w:pPr>
        <w:spacing w:before="80" w:after="80"/>
        <w:jc w:val="right"/>
        <w:pBdr>
          <w:bottom w:val="dotted" w:sz="4" w:space="1" w:color="D1D5DB"/>
        </w:pBdr>
      </w:pPr>
      <w:r>
        <w:rPr>
          <w:rFonts w:ascii="Arial" w:hAnsi="Arial"/>
          <w:b/>
          <w:color w:val="1D2B4F"/>
          <w:sz w:val="20"/>
        </w:rPr>
        <w:t xml:space="preserve">2  </w:t>
      </w:r>
      <w:r>
        <w:rPr>
          <w:rFonts w:ascii="Arial" w:hAnsi="Arial"/>
          <w:sz w:val="20"/>
        </w:rPr>
        <w:t>النطاق والأطر المرجعية المعتمدة</w:t>
      </w:r>
    </w:p>
    <w:p>
      <w:pPr>
        <w:spacing w:before="80" w:after="80"/>
        <w:jc w:val="right"/>
        <w:pBdr>
          <w:bottom w:val="dotted" w:sz="4" w:space="1" w:color="D1D5DB"/>
        </w:pBdr>
      </w:pPr>
      <w:r>
        <w:rPr>
          <w:rFonts w:ascii="Arial" w:hAnsi="Arial"/>
          <w:b/>
          <w:color w:val="1D2B4F"/>
          <w:sz w:val="20"/>
        </w:rPr>
        <w:t xml:space="preserve">3  </w:t>
      </w:r>
      <w:r>
        <w:rPr>
          <w:rFonts w:ascii="Arial" w:hAnsi="Arial"/>
          <w:sz w:val="20"/>
        </w:rPr>
        <w:t>المنهجية</w:t>
      </w:r>
    </w:p>
    <w:p>
      <w:pPr>
        <w:spacing w:before="80" w:after="80"/>
        <w:jc w:val="right"/>
        <w:pBdr>
          <w:bottom w:val="dotted" w:sz="4" w:space="1" w:color="D1D5DB"/>
        </w:pBdr>
      </w:pPr>
      <w:r>
        <w:rPr>
          <w:rFonts w:ascii="Arial" w:hAnsi="Arial"/>
          <w:b/>
          <w:color w:val="1D2B4F"/>
          <w:sz w:val="20"/>
        </w:rPr>
        <w:t xml:space="preserve">4  </w:t>
      </w:r>
      <w:r>
        <w:rPr>
          <w:rFonts w:ascii="Arial" w:hAnsi="Arial"/>
          <w:sz w:val="20"/>
        </w:rPr>
        <w:t>ملخص الوضع الراهن ومستوى النضج</w:t>
      </w:r>
    </w:p>
    <w:p>
      <w:pPr>
        <w:spacing w:before="80" w:after="80"/>
        <w:jc w:val="right"/>
        <w:pBdr>
          <w:bottom w:val="dotted" w:sz="4" w:space="1" w:color="D1D5DB"/>
        </w:pBdr>
      </w:pPr>
      <w:r>
        <w:rPr>
          <w:rFonts w:ascii="Arial" w:hAnsi="Arial"/>
          <w:b/>
          <w:color w:val="1D2B4F"/>
          <w:sz w:val="20"/>
        </w:rPr>
        <w:t xml:space="preserve">5  </w:t>
      </w:r>
      <w:r>
        <w:rPr>
          <w:rFonts w:ascii="Arial" w:hAnsi="Arial"/>
          <w:sz w:val="20"/>
        </w:rPr>
        <w:t>الرؤية والأهداف الاستراتيجية</w:t>
      </w:r>
    </w:p>
    <w:p>
      <w:pPr>
        <w:spacing w:before="80" w:after="80"/>
        <w:jc w:val="right"/>
        <w:pBdr>
          <w:bottom w:val="dotted" w:sz="4" w:space="1" w:color="D1D5DB"/>
        </w:pBdr>
      </w:pPr>
      <w:r>
        <w:rPr>
          <w:rFonts w:ascii="Arial" w:hAnsi="Arial"/>
          <w:b/>
          <w:color w:val="1D2B4F"/>
          <w:sz w:val="20"/>
        </w:rPr>
        <w:t xml:space="preserve">6  </w:t>
      </w:r>
      <w:r>
        <w:rPr>
          <w:rFonts w:ascii="Arial" w:hAnsi="Arial"/>
          <w:sz w:val="20"/>
        </w:rPr>
        <w:t>الركائز الاستراتيجية</w:t>
      </w:r>
    </w:p>
    <w:p>
      <w:pPr>
        <w:spacing w:before="80" w:after="80"/>
        <w:jc w:val="right"/>
        <w:pBdr>
          <w:bottom w:val="dotted" w:sz="4" w:space="1" w:color="D1D5DB"/>
        </w:pBdr>
      </w:pPr>
      <w:r>
        <w:rPr>
          <w:rFonts w:ascii="Arial" w:hAnsi="Arial"/>
          <w:b/>
          <w:color w:val="1D2B4F"/>
          <w:sz w:val="20"/>
        </w:rPr>
        <w:t xml:space="preserve">7  </w:t>
      </w:r>
      <w:r>
        <w:rPr>
          <w:rFonts w:ascii="Arial" w:hAnsi="Arial"/>
          <w:sz w:val="20"/>
        </w:rPr>
        <w:t>البيئة التنظيمية والتهديدات</w:t>
      </w:r>
    </w:p>
    <w:p>
      <w:pPr>
        <w:spacing w:before="80" w:after="80"/>
        <w:jc w:val="right"/>
        <w:pBdr>
          <w:bottom w:val="dotted" w:sz="4" w:space="1" w:color="D1D5DB"/>
        </w:pBdr>
      </w:pPr>
      <w:r>
        <w:rPr>
          <w:rFonts w:ascii="Arial" w:hAnsi="Arial"/>
          <w:b/>
          <w:color w:val="1D2B4F"/>
          <w:sz w:val="20"/>
        </w:rPr>
        <w:t xml:space="preserve">8  </w:t>
      </w:r>
      <w:r>
        <w:rPr>
          <w:rFonts w:ascii="Arial" w:hAnsi="Arial"/>
          <w:sz w:val="20"/>
        </w:rPr>
        <w:t>تحليل الفجوات</w:t>
      </w:r>
    </w:p>
    <w:p>
      <w:pPr>
        <w:spacing w:before="80" w:after="80"/>
        <w:jc w:val="right"/>
        <w:pBdr>
          <w:bottom w:val="dotted" w:sz="4" w:space="1" w:color="D1D5DB"/>
        </w:pBdr>
      </w:pPr>
      <w:r>
        <w:rPr>
          <w:rFonts w:ascii="Arial" w:hAnsi="Arial"/>
          <w:b/>
          <w:color w:val="1D2B4F"/>
          <w:sz w:val="20"/>
        </w:rPr>
        <w:t xml:space="preserve">9  </w:t>
      </w:r>
      <w:r>
        <w:rPr>
          <w:rFonts w:ascii="Arial" w:hAnsi="Arial"/>
          <w:sz w:val="20"/>
        </w:rPr>
        <w:t>خارطة الطريق التنفيذية</w:t>
      </w:r>
    </w:p>
    <w:p>
      <w:pPr>
        <w:spacing w:before="80" w:after="80"/>
        <w:jc w:val="right"/>
        <w:pBdr>
          <w:bottom w:val="dotted" w:sz="4" w:space="1" w:color="D1D5DB"/>
        </w:pBdr>
      </w:pPr>
      <w:r>
        <w:rPr>
          <w:rFonts w:ascii="Arial" w:hAnsi="Arial"/>
          <w:b/>
          <w:color w:val="1D2B4F"/>
          <w:sz w:val="20"/>
        </w:rPr>
        <w:t xml:space="preserve">10  </w:t>
      </w:r>
      <w:r>
        <w:rPr>
          <w:rFonts w:ascii="Arial" w:hAnsi="Arial"/>
          <w:sz w:val="20"/>
        </w:rPr>
        <w:t>مؤشرات الأداء الرئيسية</w:t>
      </w:r>
    </w:p>
    <w:p>
      <w:pPr>
        <w:spacing w:before="80" w:after="80"/>
        <w:jc w:val="right"/>
        <w:pBdr>
          <w:bottom w:val="dotted" w:sz="4" w:space="1" w:color="D1D5DB"/>
        </w:pBdr>
      </w:pPr>
      <w:r>
        <w:rPr>
          <w:rFonts w:ascii="Arial" w:hAnsi="Arial"/>
          <w:b/>
          <w:color w:val="1D2B4F"/>
          <w:sz w:val="20"/>
        </w:rPr>
        <w:t xml:space="preserve">11  </w:t>
      </w:r>
      <w:r>
        <w:rPr>
          <w:rFonts w:ascii="Arial" w:hAnsi="Arial"/>
          <w:sz w:val="20"/>
        </w:rPr>
        <w:t>تقييم الثقة والمخاطر</w:t>
      </w:r>
    </w:p>
    <w:p>
      <w:pPr>
        <w:spacing w:before="80" w:after="80"/>
        <w:jc w:val="right"/>
        <w:pBdr>
          <w:bottom w:val="dotted" w:sz="4" w:space="1" w:color="D1D5DB"/>
        </w:pBdr>
      </w:pPr>
      <w:r>
        <w:rPr>
          <w:rFonts w:ascii="Arial" w:hAnsi="Arial"/>
          <w:b/>
          <w:color w:val="1D2B4F"/>
          <w:sz w:val="20"/>
        </w:rPr>
        <w:t xml:space="preserve">12  </w:t>
      </w:r>
      <w:r>
        <w:rPr>
          <w:rFonts w:ascii="Arial" w:hAnsi="Arial"/>
          <w:sz w:val="20"/>
        </w:rPr>
        <w:t>نموذج الحوكمة والمسؤوليات</w:t>
      </w:r>
    </w:p>
    <w:p>
      <w:pPr>
        <w:spacing w:before="80" w:after="80"/>
        <w:jc w:val="right"/>
        <w:pBdr>
          <w:bottom w:val="dotted" w:sz="4" w:space="1" w:color="D1D5DB"/>
        </w:pBdr>
      </w:pPr>
      <w:r>
        <w:rPr>
          <w:rFonts w:ascii="Arial" w:hAnsi="Arial"/>
          <w:b/>
          <w:color w:val="1D2B4F"/>
          <w:sz w:val="20"/>
        </w:rPr>
        <w:t xml:space="preserve">13  </w:t>
      </w:r>
      <w:r>
        <w:rPr>
          <w:rFonts w:ascii="Arial" w:hAnsi="Arial"/>
          <w:sz w:val="20"/>
        </w:rPr>
        <w:t>مصفوفة تتبع الأطر المرجعية</w:t>
      </w:r>
    </w:p>
    <w:p>
      <w:pPr>
        <w:spacing w:before="80" w:after="80"/>
        <w:jc w:val="right"/>
        <w:pBdr>
          <w:bottom w:val="dotted" w:sz="4" w:space="1" w:color="D1D5DB"/>
        </w:pBdr>
      </w:pPr>
      <w:r>
        <w:rPr>
          <w:rFonts w:ascii="Arial" w:hAnsi="Arial"/>
          <w:b/>
          <w:color w:val="1D2B4F"/>
          <w:sz w:val="20"/>
        </w:rPr>
        <w:t xml:space="preserve">14  </w:t>
      </w:r>
      <w:r>
        <w:rPr>
          <w:rFonts w:ascii="Arial" w:hAnsi="Arial"/>
          <w:sz w:val="20"/>
        </w:rPr>
        <w:t>الملاحق</w:t>
      </w:r>
    </w:p>
    <w:p/>
    <w:p>
      <w:r>
        <w:rPr>
          <w:rFonts w:ascii="Arial" w:hAnsi="Arial"/>
          <w:color w:val="718096"/>
          <w:sz w:val="20"/>
        </w:rPr>
        <w:t>هذه الوثيقة سرية ومعدة حصراً للاستخدام الداخلي.</w:t>
      </w:r>
    </w:p>
    <w:p>
      <w:r>
        <w:br w:type="page"/>
      </w:r>
    </w:p>
    <w:p>
      <w:pPr>
        <w:spacing w:before="160" w:after="40"/>
        <w:jc w:val="right"/>
        <w:bidi w:val="1"/>
      </w:pPr>
      <w:r>
        <w:rPr>
          <w:b/>
          <w:color w:val="1D2B4F"/>
          <w:sz w:val="28"/>
          <w:rtl w:val="1"/>
        </w:rPr>
        <w:t>بطاقة ضبط الوثيقة</w:t>
      </w:r>
    </w:p>
    <w:p>
      <w:pPr>
        <w:pBdr>
          <w:bottom w:val="single" w:sz="12" w:space="2" w:color="D04A02"/>
        </w:pBdr>
        <w:spacing w:after="160"/>
      </w:pPr>
    </w:p>
    <w:tbl>
      <w:tblPr>
        <w:tblW w:type="auto" w:w="0"/>
        <w:jc w:val="right"/>
        <w:tblLook w:firstColumn="1" w:firstRow="1" w:lastColumn="0" w:lastRow="0" w:noHBand="0" w:noVBand="1" w:val="04A0"/>
      </w:tblPr>
      <w:tblGrid>
        <w:gridCol w:w="4680"/>
        <w:gridCol w:w="4680"/>
      </w:tblGrid>
      <w:tr>
        <w:tc>
          <w:tcPr>
            <w:tcW w:type="dxa" w:w="4680"/>
            <w:shd w:val="clear" w:color="auto" w:fill="F3F4F6"/>
          </w:tcPr>
          <w:p>
            <w:pPr>
              <w:jc w:val="right"/>
              <w:bidi w:val="1"/>
            </w:pPr>
            <w:r>
              <w:rPr>
                <w:b/>
                <w:sz w:val="18"/>
                <w:rtl w:val="1"/>
              </w:rPr>
              <w:t>المنظمة</w:t>
            </w:r>
          </w:p>
        </w:tc>
        <w:tc>
          <w:tcPr>
            <w:tcW w:type="dxa" w:w="4680"/>
          </w:tcPr>
          <w:p>
            <w:pPr>
              <w:jc w:val="right"/>
              <w:bidi w:val="1"/>
            </w:pPr>
            <w:r>
              <w:rPr>
                <w:b w:val="0"/>
                <w:sz w:val="18"/>
                <w:rtl w:val="1"/>
              </w:rPr>
              <w:t>منظمتي</w:t>
            </w:r>
          </w:p>
        </w:tc>
      </w:tr>
      <w:tr>
        <w:tc>
          <w:tcPr>
            <w:tcW w:type="dxa" w:w="4680"/>
            <w:shd w:val="clear" w:color="auto" w:fill="F3F4F6"/>
          </w:tcPr>
          <w:p>
            <w:pPr>
              <w:jc w:val="right"/>
              <w:bidi w:val="1"/>
            </w:pPr>
            <w:r>
              <w:rPr>
                <w:b/>
                <w:sz w:val="18"/>
                <w:rtl w:val="1"/>
              </w:rPr>
              <w:t>القطاع</w:t>
            </w:r>
          </w:p>
        </w:tc>
        <w:tc>
          <w:tcPr>
            <w:tcW w:type="dxa" w:w="4680"/>
          </w:tcPr>
          <w:p>
            <w:pPr>
              <w:jc w:val="right"/>
              <w:bidi w:val="1"/>
            </w:pPr>
            <w:r>
              <w:rPr>
                <w:b w:val="0"/>
                <w:sz w:val="18"/>
                <w:rtl w:val="1"/>
              </w:rPr>
              <w:t>حكومي</w:t>
            </w:r>
          </w:p>
        </w:tc>
      </w:tr>
      <w:tr>
        <w:tc>
          <w:tcPr>
            <w:tcW w:type="dxa" w:w="4680"/>
            <w:shd w:val="clear" w:color="auto" w:fill="F3F4F6"/>
          </w:tcPr>
          <w:p>
            <w:pPr>
              <w:jc w:val="right"/>
              <w:bidi w:val="1"/>
            </w:pPr>
            <w:r>
              <w:rPr>
                <w:b/>
                <w:sz w:val="18"/>
                <w:rtl w:val="1"/>
              </w:rPr>
              <w:t>المجال</w:t>
            </w:r>
          </w:p>
        </w:tc>
        <w:tc>
          <w:tcPr>
            <w:tcW w:type="dxa" w:w="4680"/>
          </w:tcPr>
          <w:p>
            <w:pPr>
              <w:jc w:val="right"/>
              <w:bidi w:val="1"/>
            </w:pPr>
            <w:r>
              <w:rPr>
                <w:b w:val="0"/>
                <w:sz w:val="18"/>
                <w:rtl w:val="1"/>
              </w:rPr>
              <w:t>الأمن السيبراني</w:t>
            </w:r>
          </w:p>
        </w:tc>
      </w:tr>
      <w:tr>
        <w:tc>
          <w:tcPr>
            <w:tcW w:type="dxa" w:w="4680"/>
            <w:shd w:val="clear" w:color="auto" w:fill="F3F4F6"/>
          </w:tcPr>
          <w:p>
            <w:pPr>
              <w:jc w:val="right"/>
              <w:bidi w:val="1"/>
            </w:pPr>
            <w:r>
              <w:rPr>
                <w:b/>
                <w:sz w:val="18"/>
                <w:rtl w:val="1"/>
              </w:rPr>
              <w:t>نوع الوثيقة</w:t>
            </w:r>
          </w:p>
        </w:tc>
        <w:tc>
          <w:tcPr>
            <w:tcW w:type="dxa" w:w="4680"/>
          </w:tcPr>
          <w:p>
            <w:pPr>
              <w:jc w:val="right"/>
              <w:bidi w:val="1"/>
            </w:pPr>
            <w:r>
              <w:rPr>
                <w:b w:val="0"/>
                <w:sz w:val="18"/>
                <w:rtl w:val="1"/>
              </w:rPr>
              <w:t>وثيقة استراتيجية</w:t>
            </w:r>
          </w:p>
        </w:tc>
      </w:tr>
      <w:tr>
        <w:tc>
          <w:tcPr>
            <w:tcW w:type="dxa" w:w="4680"/>
            <w:shd w:val="clear" w:color="auto" w:fill="F3F4F6"/>
          </w:tcPr>
          <w:p>
            <w:pPr>
              <w:jc w:val="right"/>
              <w:bidi w:val="1"/>
            </w:pPr>
            <w:r>
              <w:rPr>
                <w:b/>
                <w:sz w:val="18"/>
                <w:rtl w:val="1"/>
              </w:rPr>
              <w:t>التصنيف</w:t>
            </w:r>
          </w:p>
        </w:tc>
        <w:tc>
          <w:tcPr>
            <w:tcW w:type="dxa" w:w="4680"/>
          </w:tcPr>
          <w:p>
            <w:pPr>
              <w:jc w:val="right"/>
              <w:bidi w:val="1"/>
            </w:pPr>
            <w:r>
              <w:rPr>
                <w:b w:val="0"/>
                <w:sz w:val="18"/>
                <w:rtl w:val="1"/>
              </w:rPr>
              <w:t>سري</w:t>
            </w:r>
          </w:p>
        </w:tc>
      </w:tr>
      <w:tr>
        <w:tc>
          <w:tcPr>
            <w:tcW w:type="dxa" w:w="4680"/>
            <w:shd w:val="clear" w:color="auto" w:fill="F3F4F6"/>
          </w:tcPr>
          <w:p>
            <w:pPr>
              <w:jc w:val="right"/>
              <w:bidi w:val="1"/>
            </w:pPr>
            <w:r>
              <w:rPr>
                <w:b/>
                <w:sz w:val="18"/>
                <w:rtl w:val="1"/>
              </w:rPr>
              <w:t>الإصدار</w:t>
            </w:r>
          </w:p>
        </w:tc>
        <w:tc>
          <w:tcPr>
            <w:tcW w:type="dxa" w:w="4680"/>
          </w:tcPr>
          <w:p>
            <w:pPr>
              <w:jc w:val="right"/>
              <w:bidi w:val="1"/>
            </w:pPr>
            <w:r>
              <w:rPr>
                <w:b w:val="0"/>
                <w:sz w:val="18"/>
                <w:rtl w:val="1"/>
              </w:rPr>
              <w:t>1.0</w:t>
            </w:r>
          </w:p>
        </w:tc>
      </w:tr>
      <w:tr>
        <w:tc>
          <w:tcPr>
            <w:tcW w:type="dxa" w:w="4680"/>
            <w:shd w:val="clear" w:color="auto" w:fill="F3F4F6"/>
          </w:tcPr>
          <w:p>
            <w:pPr>
              <w:jc w:val="right"/>
              <w:bidi w:val="1"/>
            </w:pPr>
            <w:r>
              <w:rPr>
                <w:b/>
                <w:sz w:val="18"/>
                <w:rtl w:val="1"/>
              </w:rPr>
              <w:t>الحالة</w:t>
            </w:r>
          </w:p>
        </w:tc>
        <w:tc>
          <w:tcPr>
            <w:tcW w:type="dxa" w:w="4680"/>
          </w:tcPr>
          <w:p>
            <w:pPr>
              <w:jc w:val="right"/>
              <w:bidi w:val="1"/>
            </w:pPr>
            <w:r>
              <w:rPr>
                <w:b w:val="0"/>
                <w:sz w:val="18"/>
                <w:rtl w:val="1"/>
              </w:rPr>
              <w:t>مسودة</w:t>
            </w:r>
          </w:p>
        </w:tc>
      </w:tr>
      <w:tr>
        <w:tc>
          <w:tcPr>
            <w:tcW w:type="dxa" w:w="4680"/>
            <w:shd w:val="clear" w:color="auto" w:fill="F3F4F6"/>
          </w:tcPr>
          <w:p>
            <w:pPr>
              <w:jc w:val="right"/>
              <w:bidi w:val="1"/>
            </w:pPr>
            <w:r>
              <w:rPr>
                <w:b/>
                <w:sz w:val="18"/>
                <w:rtl w:val="1"/>
              </w:rPr>
              <w:t>تاريخ الإعداد</w:t>
            </w:r>
          </w:p>
        </w:tc>
        <w:tc>
          <w:tcPr>
            <w:tcW w:type="dxa" w:w="4680"/>
          </w:tcPr>
          <w:p>
            <w:pPr>
              <w:jc w:val="right"/>
              <w:bidi w:val="1"/>
            </w:pPr>
            <w:r>
              <w:rPr>
                <w:b w:val="0"/>
                <w:sz w:val="18"/>
                <w:rtl w:val="1"/>
              </w:rPr>
              <w:t>17 June 2026</w:t>
            </w:r>
          </w:p>
        </w:tc>
      </w:tr>
      <w:tr>
        <w:tc>
          <w:tcPr>
            <w:tcW w:type="dxa" w:w="4680"/>
            <w:shd w:val="clear" w:color="auto" w:fill="F3F4F6"/>
          </w:tcPr>
          <w:p>
            <w:pPr>
              <w:jc w:val="right"/>
              <w:bidi w:val="1"/>
            </w:pPr>
            <w:r>
              <w:rPr>
                <w:b/>
                <w:sz w:val="18"/>
                <w:rtl w:val="1"/>
              </w:rPr>
              <w:t>أعد بواسطة</w:t>
            </w:r>
          </w:p>
        </w:tc>
        <w:tc>
          <w:tcPr>
            <w:tcW w:type="dxa" w:w="4680"/>
          </w:tcPr>
          <w:p>
            <w:pPr>
              <w:jc w:val="right"/>
              <w:bidi w:val="1"/>
            </w:pPr>
            <w:r>
              <w:rPr>
                <w:b w:val="0"/>
                <w:sz w:val="18"/>
                <w:rtl w:val="1"/>
              </w:rPr>
              <w:t>Mizan GRC Platform</w:t>
            </w:r>
          </w:p>
        </w:tc>
      </w:tr>
    </w:tbl>
    <w:p/>
    <w:p>
      <w:r>
        <w:br w:type="page"/>
      </w:r>
    </w:p>
    <w:p>
      <w:pPr>
        <w:spacing w:before="160" w:after="40"/>
        <w:jc w:val="right"/>
        <w:bidi w:val="1"/>
      </w:pPr>
      <w:r>
        <w:rPr>
          <w:b/>
          <w:color w:val="1D2B4F"/>
          <w:sz w:val="28"/>
          <w:rtl w:val="1"/>
        </w:rPr>
        <w:t>الملخص التنفيذي</w:t>
      </w:r>
    </w:p>
    <w:p>
      <w:pPr>
        <w:pBdr>
          <w:bottom w:val="single" w:sz="12" w:space="2" w:color="D04A02"/>
        </w:pBdr>
        <w:spacing w:after="160"/>
      </w:pPr>
    </w:p>
    <w:tbl>
      <w:tblPr>
        <w:tblW w:type="auto" w:w="0"/>
        <w:jc w:val="right"/>
        <w:tblLook w:firstColumn="1" w:firstRow="1" w:lastColumn="0" w:lastRow="0" w:noHBand="0" w:noVBand="1" w:val="04A0"/>
      </w:tblPr>
      <w:tblGrid>
        <w:gridCol w:w="4680"/>
        <w:gridCol w:w="4680"/>
      </w:tblGrid>
      <w:tr>
        <w:tc>
          <w:tcPr>
            <w:tcW w:type="dxa" w:w="4680"/>
            <w:shd w:val="clear" w:color="auto" w:fill="F3F4F6"/>
          </w:tcPr>
          <w:p>
            <w:pPr>
              <w:jc w:val="right"/>
              <w:bidi w:val="1"/>
            </w:pPr>
            <w:r>
              <w:rPr>
                <w:b/>
                <w:sz w:val="18"/>
                <w:rtl w:val="1"/>
              </w:rPr>
              <w:t>الغرض</w:t>
            </w:r>
          </w:p>
        </w:tc>
        <w:tc>
          <w:tcPr>
            <w:tcW w:type="dxa" w:w="4680"/>
          </w:tcPr>
          <w:p>
            <w:pPr>
              <w:jc w:val="right"/>
              <w:bidi w:val="1"/>
            </w:pPr>
            <w:r>
              <w:rPr>
                <w:b w:val="0"/>
                <w:sz w:val="18"/>
                <w:rtl w:val="1"/>
              </w:rPr>
              <w:t>تُقدّم هذه الوثيقة استراتيجية الأمن السيبراني المُعدّة لـمنظمتي (القطاع: حكومي)، مبنيةً على تحليل تشخيصي كامل ومُواءَمة مع 2 من الأطر المرجعية المختارة NCA ECC, NCA DCC (NCA ECC (Essential Cybersecurity Controls), NCA DCC (Data Cybersecurity Controls)).</w:t>
            </w:r>
          </w:p>
        </w:tc>
      </w:tr>
      <w:tr>
        <w:tc>
          <w:tcPr>
            <w:tcW w:type="dxa" w:w="4680"/>
            <w:shd w:val="clear" w:color="auto" w:fill="F3F4F6"/>
          </w:tcPr>
          <w:p>
            <w:pPr>
              <w:jc w:val="right"/>
              <w:bidi w:val="1"/>
            </w:pPr>
            <w:r>
              <w:rPr>
                <w:b/>
                <w:sz w:val="18"/>
                <w:rtl w:val="1"/>
              </w:rPr>
              <w:t>الأطر المرجعية</w:t>
            </w:r>
          </w:p>
        </w:tc>
        <w:tc>
          <w:tcPr>
            <w:tcW w:type="dxa" w:w="4680"/>
          </w:tcPr>
          <w:p>
            <w:pPr>
              <w:jc w:val="right"/>
              <w:bidi w:val="1"/>
            </w:pPr>
            <w:r>
              <w:rPr>
                <w:b w:val="0"/>
                <w:sz w:val="18"/>
                <w:rtl w:val="1"/>
              </w:rPr>
              <w:t>NCA ECC (Essential Cybersecurity Controls) — NCA DCC (Data Cybersecurity Controls)</w:t>
            </w:r>
          </w:p>
        </w:tc>
      </w:tr>
      <w:tr>
        <w:tc>
          <w:tcPr>
            <w:tcW w:type="dxa" w:w="4680"/>
            <w:shd w:val="clear" w:color="auto" w:fill="F3F4F6"/>
          </w:tcPr>
          <w:p>
            <w:pPr>
              <w:jc w:val="right"/>
              <w:bidi w:val="1"/>
            </w:pPr>
            <w:r>
              <w:rPr>
                <w:b/>
                <w:sz w:val="18"/>
                <w:rtl w:val="1"/>
              </w:rPr>
              <w:t>أهم الأولويات</w:t>
            </w:r>
          </w:p>
        </w:tc>
        <w:tc>
          <w:tcPr>
            <w:tcW w:type="dxa" w:w="4680"/>
          </w:tcPr>
          <w:p>
            <w:pPr>
              <w:jc w:val="right"/>
              <w:bidi w:val="1"/>
            </w:pPr>
            <w:r>
              <w:rPr>
                <w:b w:val="0"/>
                <w:sz w:val="18"/>
                <w:rtl w:val="1"/>
              </w:rPr>
              <w:t>تأسيس إدارة الأمن السيبراني وتعيين CISO؛ تشغيل SOC وSIEM؛ تطبيق IAM/PAM/MFA؛ تأسيس CSIRT وخطط الاستجابة؛ برنامج إدارة الثغرات</w:t>
            </w:r>
          </w:p>
        </w:tc>
      </w:tr>
      <w:tr>
        <w:tc>
          <w:tcPr>
            <w:tcW w:type="dxa" w:w="4680"/>
            <w:shd w:val="clear" w:color="auto" w:fill="F3F4F6"/>
          </w:tcPr>
          <w:p>
            <w:pPr>
              <w:jc w:val="right"/>
              <w:bidi w:val="1"/>
            </w:pPr>
            <w:r>
              <w:rPr>
                <w:b/>
                <w:sz w:val="18"/>
                <w:rtl w:val="1"/>
              </w:rPr>
              <w:t>أبرز الفجوات</w:t>
            </w:r>
          </w:p>
        </w:tc>
        <w:tc>
          <w:tcPr>
            <w:tcW w:type="dxa" w:w="4680"/>
          </w:tcPr>
          <w:p>
            <w:pPr>
              <w:jc w:val="right"/>
              <w:bidi w:val="1"/>
            </w:pPr>
            <w:r>
              <w:rPr>
                <w:b w:val="0"/>
                <w:sz w:val="18"/>
                <w:rtl w:val="1"/>
              </w:rPr>
              <w:t>غياب وظيفة CISO وهيكل حوكمة الأمن السيبراني؛ غياب مركز العمليات الأمنية SOC وأدوات SIEM؛ قصور إدارة الهوية والوصول IAM وغياب المصادقة متعددة العوامل MFA؛ غياب فريق الاستجابة للحوادث CSIRT وخطة الاستجابة الرسمية؛ ضعف إدارة الثغرات الأمنية وغياب منع تسرب البيانات DLP وضوابط الوصول عن البُعد</w:t>
            </w:r>
          </w:p>
        </w:tc>
      </w:tr>
      <w:tr>
        <w:tc>
          <w:tcPr>
            <w:tcW w:type="dxa" w:w="4680"/>
            <w:shd w:val="clear" w:color="auto" w:fill="F3F4F6"/>
          </w:tcPr>
          <w:p>
            <w:pPr>
              <w:jc w:val="right"/>
              <w:bidi w:val="1"/>
            </w:pPr>
            <w:r>
              <w:rPr>
                <w:b/>
                <w:sz w:val="18"/>
                <w:rtl w:val="1"/>
              </w:rPr>
              <w:t>أفق التنفيذ</w:t>
            </w:r>
          </w:p>
        </w:tc>
        <w:tc>
          <w:tcPr>
            <w:tcW w:type="dxa" w:w="4680"/>
          </w:tcPr>
          <w:p>
            <w:pPr>
              <w:jc w:val="right"/>
              <w:bidi w:val="1"/>
            </w:pPr>
            <w:r>
              <w:rPr>
                <w:b w:val="0"/>
                <w:sz w:val="18"/>
                <w:rtl w:val="1"/>
              </w:rPr>
              <w:t>24 شهر</w:t>
            </w:r>
          </w:p>
        </w:tc>
      </w:tr>
      <w:tr>
        <w:tc>
          <w:tcPr>
            <w:tcW w:type="dxa" w:w="4680"/>
            <w:shd w:val="clear" w:color="auto" w:fill="F3F4F6"/>
          </w:tcPr>
          <w:p>
            <w:pPr>
              <w:jc w:val="right"/>
              <w:bidi w:val="1"/>
            </w:pPr>
            <w:r>
              <w:rPr>
                <w:b/>
                <w:sz w:val="18"/>
                <w:rtl w:val="1"/>
              </w:rPr>
              <w:t>درجة الثقة</w:t>
            </w:r>
          </w:p>
        </w:tc>
        <w:tc>
          <w:tcPr>
            <w:tcW w:type="dxa" w:w="4680"/>
          </w:tcPr>
          <w:p>
            <w:pPr>
              <w:jc w:val="right"/>
              <w:bidi w:val="1"/>
            </w:pPr>
            <w:r>
              <w:rPr>
                <w:b w:val="0"/>
                <w:sz w:val="18"/>
                <w:rtl w:val="1"/>
              </w:rPr>
              <w:t>78%</w:t>
            </w:r>
          </w:p>
        </w:tc>
      </w:tr>
      <w:tr>
        <w:tc>
          <w:tcPr>
            <w:tcW w:type="dxa" w:w="4680"/>
            <w:shd w:val="clear" w:color="auto" w:fill="F3F4F6"/>
          </w:tcPr>
          <w:p>
            <w:pPr>
              <w:jc w:val="right"/>
              <w:bidi w:val="1"/>
            </w:pPr>
            <w:r>
              <w:rPr>
                <w:b/>
                <w:sz w:val="18"/>
                <w:rtl w:val="1"/>
              </w:rPr>
              <w:t>المخاطر الرئيسية</w:t>
            </w:r>
          </w:p>
        </w:tc>
        <w:tc>
          <w:tcPr>
            <w:tcW w:type="dxa" w:w="4680"/>
          </w:tcPr>
          <w:p>
            <w:pPr>
              <w:jc w:val="right"/>
              <w:bidi w:val="1"/>
            </w:pPr>
            <w:r>
              <w:rPr>
                <w:b w:val="0"/>
                <w:sz w:val="18"/>
                <w:rtl w:val="1"/>
              </w:rPr>
              <w:t>غياب سياسات الحوكمة الرسمية لأمن المعلومات؛ ضعف التحكم في الوصول وغياب المصادقة متعددة العوامل؛ انعدام قدرة الكشف والاستجابة للحوادث؛ التعرض لهجمات التصيد الاحتيالي وبرمجيات الفدية؛ الثغرات الأمنية في بيئة الجهات الخارجية والموردين</w:t>
            </w:r>
          </w:p>
        </w:tc>
      </w:tr>
    </w:tbl>
    <w:p/>
    <w:p>
      <w:r>
        <w:br w:type="page"/>
      </w:r>
    </w:p>
    <w:p>
      <w:pPr>
        <w:spacing w:before="160" w:after="40"/>
        <w:jc w:val="right"/>
        <w:bidi w:val="1"/>
      </w:pPr>
      <w:r>
        <w:rPr>
          <w:b/>
          <w:color w:val="1D2B4F"/>
          <w:sz w:val="28"/>
          <w:rtl w:val="1"/>
        </w:rPr>
        <w:t>النطاق والأطر المرجعية المعتمدة</w:t>
      </w:r>
    </w:p>
    <w:p>
      <w:pPr>
        <w:pBdr>
          <w:bottom w:val="single" w:sz="12" w:space="2" w:color="D04A02"/>
        </w:pBdr>
        <w:spacing w:after="160"/>
      </w:pPr>
    </w:p>
    <w:p>
      <w:pPr>
        <w:jc w:val="right"/>
        <w:bidi w:val="1"/>
      </w:pPr>
      <w:r>
        <w:rPr>
          <w:b/>
          <w:color w:val="1D2B4F"/>
          <w:sz w:val="20"/>
          <w:rtl w:val="1"/>
        </w:rPr>
        <w:t>NCA ECC (Essential Cybersecurity Controls) (ECC)</w:t>
      </w:r>
    </w:p>
    <w:p>
      <w:pPr>
        <w:spacing w:after="120"/>
        <w:jc w:val="right"/>
        <w:bidi w:val="1"/>
      </w:pPr>
      <w:r>
        <w:rPr>
          <w:sz w:val="20"/>
          <w:rtl w:val="1"/>
        </w:rPr>
        <w:t>يُعكَس هذا الإطار في الاستراتيجية عبر مجالات: الحوكمة، إدارة الهوية، مركز العمليات الأمنية، الاستجابة للحوادث، إدارة الثغرات.</w:t>
      </w:r>
    </w:p>
    <w:p>
      <w:pPr>
        <w:jc w:val="right"/>
        <w:bidi w:val="1"/>
      </w:pPr>
      <w:r>
        <w:rPr>
          <w:b/>
          <w:color w:val="1D2B4F"/>
          <w:sz w:val="20"/>
          <w:rtl w:val="1"/>
        </w:rPr>
        <w:t>NCA DCC (Data Cybersecurity Controls) (DCC)</w:t>
      </w:r>
    </w:p>
    <w:p>
      <w:pPr>
        <w:spacing w:after="120"/>
        <w:jc w:val="right"/>
        <w:bidi w:val="1"/>
      </w:pPr>
      <w:r>
        <w:rPr>
          <w:sz w:val="20"/>
          <w:rtl w:val="1"/>
        </w:rPr>
        <w:t>يُعكَس هذا الإطار في الاستراتيجية عبر مجالات: تصنيف البيانات، التشفير، DLP، البيانات الحساسة، حماية البيانات.</w:t>
      </w:r>
    </w:p>
    <w:p>
      <w:r>
        <w:br w:type="page"/>
      </w:r>
    </w:p>
    <w:p>
      <w:pPr>
        <w:spacing w:before="160" w:after="40"/>
        <w:jc w:val="right"/>
        <w:bidi w:val="1"/>
      </w:pPr>
      <w:r>
        <w:rPr>
          <w:b/>
          <w:color w:val="1D2B4F"/>
          <w:sz w:val="28"/>
          <w:rtl w:val="1"/>
        </w:rPr>
        <w:t>المنهجية</w:t>
      </w:r>
    </w:p>
    <w:p>
      <w:pPr>
        <w:pBdr>
          <w:bottom w:val="single" w:sz="12" w:space="2" w:color="D04A02"/>
        </w:pBdr>
        <w:spacing w:after="160"/>
      </w:pPr>
    </w:p>
    <w:p>
      <w:pPr>
        <w:jc w:val="right"/>
        <w:bidi w:val="1"/>
      </w:pPr>
      <w:r>
        <w:rPr>
          <w:b/>
          <w:color w:val="1D2B4F"/>
          <w:sz w:val="20"/>
          <w:rtl w:val="1"/>
        </w:rPr>
        <w:t>المرحلة 1 — تحليل المدخلات التشخيصية</w:t>
      </w:r>
    </w:p>
    <w:p>
      <w:pPr>
        <w:spacing w:after="120"/>
        <w:jc w:val="right"/>
        <w:bidi w:val="1"/>
      </w:pPr>
      <w:r>
        <w:rPr>
          <w:sz w:val="20"/>
          <w:rtl w:val="1"/>
        </w:rPr>
        <w:t>مراجعة منهجية للبيانات التشخيصية المُدخلة من المنظمة (القطاع، الحجم، النضج الحالي، الأنظمة، التحديات) وتأكيد جودة المُدخلات قبل بدء أي تحليل.</w:t>
      </w:r>
    </w:p>
    <w:p>
      <w:pPr>
        <w:jc w:val="right"/>
        <w:bidi w:val="1"/>
      </w:pPr>
      <w:r>
        <w:rPr>
          <w:b/>
          <w:color w:val="1D2B4F"/>
          <w:sz w:val="20"/>
          <w:rtl w:val="1"/>
        </w:rPr>
        <w:t>المرحلة 2 — تحديد نطاق الأطر المرجعية</w:t>
      </w:r>
    </w:p>
    <w:p>
      <w:pPr>
        <w:spacing w:after="120"/>
        <w:jc w:val="right"/>
        <w:bidi w:val="1"/>
      </w:pPr>
      <w:r>
        <w:rPr>
          <w:sz w:val="20"/>
          <w:rtl w:val="1"/>
        </w:rPr>
        <w:t>اعتماد الأطر التالية كنطاق رسمي للتحليل والمواءمة: NCA ECC, NCA DCC (NCA ECC (Essential Cybersecurity Controls), NCA DCC (Data Cybersecurity Controls)).</w:t>
      </w:r>
    </w:p>
    <w:p>
      <w:pPr>
        <w:jc w:val="right"/>
        <w:bidi w:val="1"/>
      </w:pPr>
      <w:r>
        <w:rPr>
          <w:b/>
          <w:color w:val="1D2B4F"/>
          <w:sz w:val="20"/>
          <w:rtl w:val="1"/>
        </w:rPr>
        <w:t>المرحلة 3 — تحليل تغطية القدرات</w:t>
      </w:r>
    </w:p>
    <w:p>
      <w:pPr>
        <w:spacing w:after="120"/>
        <w:jc w:val="right"/>
        <w:bidi w:val="1"/>
      </w:pPr>
      <w:r>
        <w:rPr>
          <w:sz w:val="20"/>
          <w:rtl w:val="1"/>
        </w:rPr>
        <w:t>مطابقة المُدخلات والضوابط القائمة مع عائلات القدرات التي تتطلبها الأطر المختارة (الحوكمة، إدارة الهوية، المراقبة، الاستجابة، الوصول عن بُعد، حماية البيانات…).</w:t>
      </w:r>
    </w:p>
    <w:p>
      <w:pPr>
        <w:jc w:val="right"/>
        <w:bidi w:val="1"/>
      </w:pPr>
      <w:r>
        <w:rPr>
          <w:b/>
          <w:color w:val="1D2B4F"/>
          <w:sz w:val="20"/>
          <w:rtl w:val="1"/>
        </w:rPr>
        <w:t>المرحلة 4 — تحليل الفجوات وترتيب الأولويات</w:t>
      </w:r>
    </w:p>
    <w:p>
      <w:pPr>
        <w:spacing w:after="120"/>
        <w:jc w:val="right"/>
        <w:bidi w:val="1"/>
      </w:pPr>
      <w:r>
        <w:rPr>
          <w:sz w:val="20"/>
          <w:rtl w:val="1"/>
        </w:rPr>
        <w:t>استخراج الفجوات بين الوضع الحالي ومتطلبات الأطر، وترتيبها وفق الأثر والأولوية والقابلية للمعالجة.</w:t>
      </w:r>
    </w:p>
    <w:p>
      <w:pPr>
        <w:jc w:val="right"/>
        <w:bidi w:val="1"/>
      </w:pPr>
      <w:r>
        <w:rPr>
          <w:b/>
          <w:color w:val="1D2B4F"/>
          <w:sz w:val="20"/>
          <w:rtl w:val="1"/>
        </w:rPr>
        <w:t>المرحلة 5 — تصميم خارطة الطريق والمؤشرات</w:t>
      </w:r>
    </w:p>
    <w:p>
      <w:pPr>
        <w:spacing w:after="120"/>
        <w:jc w:val="right"/>
        <w:bidi w:val="1"/>
      </w:pPr>
      <w:r>
        <w:rPr>
          <w:sz w:val="20"/>
          <w:rtl w:val="1"/>
        </w:rPr>
        <w:t>بناء خارطة طريق متعددة الموجات (قصيرة/متوسطة/طويلة المدى) مرتبطة بمؤشرات أداء (KPI) ومؤشرات مخاطر (KRI) قابلة للقياس.</w:t>
      </w:r>
    </w:p>
    <w:p>
      <w:pPr>
        <w:jc w:val="right"/>
        <w:bidi w:val="1"/>
      </w:pPr>
      <w:r>
        <w:rPr>
          <w:b/>
          <w:color w:val="1D2B4F"/>
          <w:sz w:val="20"/>
          <w:rtl w:val="1"/>
        </w:rPr>
        <w:t>المرحلة 6 — تقييم المخاطر والثقة</w:t>
      </w:r>
    </w:p>
    <w:p>
      <w:pPr>
        <w:spacing w:after="120"/>
        <w:jc w:val="right"/>
        <w:bidi w:val="1"/>
      </w:pPr>
      <w:r>
        <w:rPr>
          <w:sz w:val="20"/>
          <w:rtl w:val="1"/>
        </w:rPr>
        <w:t>تقدير المخاطر التنفيذية ومخاطر التغيير، وحساب درجة ثقة شاملة في قابلية تنفيذ الاستراتيجية.</w:t>
      </w:r>
    </w:p>
    <w:p>
      <w:pPr>
        <w:jc w:val="right"/>
        <w:bidi w:val="1"/>
      </w:pPr>
      <w:r>
        <w:rPr>
          <w:b/>
          <w:color w:val="1D2B4F"/>
          <w:sz w:val="20"/>
          <w:rtl w:val="1"/>
        </w:rPr>
        <w:t>المرحلة 7 — التحقق وبوابات الجودة</w:t>
      </w:r>
    </w:p>
    <w:p>
      <w:pPr>
        <w:spacing w:after="120"/>
        <w:jc w:val="right"/>
        <w:bidi w:val="1"/>
      </w:pPr>
      <w:r>
        <w:rPr>
          <w:sz w:val="20"/>
          <w:rtl w:val="1"/>
        </w:rPr>
        <w:t>اجتياز سلسلة بوابات التحقق: التحقق من المجال، كثافة المحتوى، تغطية الأطر، التدقيق الدلالي، ثم التدقيق النهائي قبل النشر.</w:t>
      </w:r>
    </w:p>
    <w:p>
      <w:r>
        <w:br w:type="page"/>
      </w:r>
    </w:p>
    <w:p>
      <w:pPr>
        <w:spacing w:before="160" w:after="40"/>
        <w:jc w:val="right"/>
        <w:bidi w:val="1"/>
      </w:pPr>
      <w:r>
        <w:rPr>
          <w:b/>
          <w:color w:val="1D2B4F"/>
          <w:sz w:val="28"/>
          <w:rtl w:val="1"/>
        </w:rPr>
        <w:t>ملخص الوضع الراهن ومستوى النضج</w:t>
      </w:r>
    </w:p>
    <w:p>
      <w:pPr>
        <w:pBdr>
          <w:bottom w:val="single" w:sz="12" w:space="2" w:color="D04A02"/>
        </w:pBdr>
        <w:spacing w:after="160"/>
      </w:pPr>
    </w:p>
    <w:p>
      <w:pPr>
        <w:spacing w:after="120"/>
        <w:jc w:val="right"/>
        <w:bidi w:val="1"/>
      </w:pPr>
      <w:r>
        <w:rPr>
          <w:sz w:val="20"/>
          <w:rtl w:val="1"/>
        </w:rPr>
        <w:t>السياق التنظيمي: يفرض الإطار التنظيمي المُطبَّق على منظمتي — وعلى رأسه متطلبات NCA ECC, NCA DCC المعمول بها في قطاع حكومي — التزامات محدّدة على حوكمة الأمن السيبراني، بما يشمل إثبات تطبيق الضوابط والحوكمة المستمرة وإعداد أدلة التدقيق وفق اللوائح والأنظمة السارية. وتشمل الأُطر التنظيمية المختارة المُلزِمة لـمنظمتي: NCA ECC، NCA DCC. إذ تكشف القدرات الأساسية عن فجوات يجب سدّها قبل تحقيق أي التزام مستدام.</w:t>
      </w:r>
    </w:p>
    <w:p>
      <w:pPr>
        <w:spacing w:after="120"/>
        <w:jc w:val="right"/>
        <w:bidi w:val="1"/>
      </w:pPr>
      <w:r>
        <w:rPr>
          <w:sz w:val="20"/>
          <w:rtl w:val="1"/>
        </w:rPr>
        <w:t>سياق التهديدات: تُشير البيانات العامة لفرق الاستجابة الوطنية خلال آخر دورة تقرير إلى ارتفاع ملحوظ في حوادث اختراق سلاسل الإمداد، والتصيد الموجّه، وحملات برامج الفدية — مما يرفع أولوية تحصين ضوابط الأمن السيبراني لدى منظمتي وتسريع النضج التشغيلي في الاستجابة للحوادث.</w:t>
      </w:r>
    </w:p>
    <w:p>
      <w:r>
        <w:br w:type="page"/>
      </w:r>
    </w:p>
    <w:p>
      <w:pPr>
        <w:spacing w:before="160" w:after="40"/>
        <w:jc w:val="right"/>
        <w:bidi w:val="1"/>
      </w:pPr>
      <w:r>
        <w:rPr>
          <w:b/>
          <w:color w:val="1D2B4F"/>
          <w:sz w:val="28"/>
          <w:rtl w:val="1"/>
        </w:rPr>
        <w:t>الرؤية والأهداف الاستراتيجية</w:t>
      </w:r>
    </w:p>
    <w:p>
      <w:pPr>
        <w:pBdr>
          <w:bottom w:val="single" w:sz="12" w:space="2" w:color="D04A02"/>
        </w:pBdr>
        <w:spacing w:after="160"/>
      </w:pP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الهدف الاستراتيجي</w:t>
            </w:r>
          </w:p>
        </w:tc>
        <w:tc>
          <w:tcPr>
            <w:tcW w:type="dxa" w:w="1872"/>
            <w:shd w:val="clear" w:color="auto" w:fill="1D2B4F"/>
          </w:tcPr>
          <w:p>
            <w:pPr>
              <w:jc w:val="right"/>
              <w:bidi w:val="1"/>
            </w:pPr>
            <w:r>
              <w:rPr>
                <w:b/>
                <w:color w:val="FFFFFF"/>
                <w:sz w:val="18"/>
                <w:rtl w:val="1"/>
              </w:rPr>
              <w:t>المستهدف القابل للقياس</w:t>
            </w:r>
          </w:p>
        </w:tc>
        <w:tc>
          <w:tcPr>
            <w:tcW w:type="dxa" w:w="1872"/>
            <w:shd w:val="clear" w:color="auto" w:fill="1D2B4F"/>
          </w:tcPr>
          <w:p>
            <w:pPr>
              <w:jc w:val="right"/>
              <w:bidi w:val="1"/>
            </w:pPr>
            <w:r>
              <w:rPr>
                <w:b/>
                <w:color w:val="FFFFFF"/>
                <w:sz w:val="18"/>
                <w:rtl w:val="1"/>
              </w:rPr>
              <w:t>المبرر</w:t>
            </w:r>
          </w:p>
        </w:tc>
        <w:tc>
          <w:tcPr>
            <w:tcW w:type="dxa" w:w="1872"/>
            <w:shd w:val="clear" w:color="auto" w:fill="1D2B4F"/>
          </w:tcPr>
          <w:p>
            <w:pPr>
              <w:jc w:val="right"/>
              <w:bidi w:val="1"/>
            </w:pPr>
            <w:r>
              <w:rPr>
                <w:b/>
                <w:color w:val="FFFFFF"/>
                <w:sz w:val="18"/>
                <w:rtl w:val="1"/>
              </w:rPr>
              <w:t>الإطار الزمني</w:t>
            </w:r>
          </w:p>
        </w:tc>
      </w:tr>
      <w:tr>
        <w:tc>
          <w:tcPr>
            <w:tcW w:type="dxa" w:w="1872"/>
          </w:tcPr>
          <w:p>
            <w:pPr>
              <w:jc w:val="right"/>
              <w:bidi w:val="1"/>
            </w:pPr>
            <w:r>
              <w:rPr>
                <w:sz w:val="16"/>
                <w:rtl w:val="1"/>
              </w:rPr>
              <w:t>1</w:t>
            </w:r>
          </w:p>
        </w:tc>
        <w:tc>
          <w:tcPr>
            <w:tcW w:type="dxa" w:w="1872"/>
          </w:tcPr>
          <w:p>
            <w:pPr>
              <w:jc w:val="right"/>
              <w:bidi w:val="1"/>
            </w:pPr>
            <w:r>
              <w:rPr>
                <w:sz w:val="16"/>
                <w:rtl w:val="1"/>
              </w:rPr>
              <w:t>إنشاء إدارة متخصصة للأمن السيبراني وتعيين CISO وتفعيل لجنة الحوكمة ونموذج التشغيل</w:t>
            </w:r>
          </w:p>
        </w:tc>
        <w:tc>
          <w:tcPr>
            <w:tcW w:type="dxa" w:w="1872"/>
          </w:tcPr>
          <w:p>
            <w:pPr>
              <w:jc w:val="right"/>
              <w:bidi w:val="1"/>
            </w:pPr>
            <w:r>
              <w:rPr>
                <w:sz w:val="16"/>
                <w:rtl w:val="1"/>
              </w:rPr>
              <w:t>إنجاز الهيكل التنظيمي بنسبة 100% وتعيين CISO مؤهل خلال الإطار المحدد</w:t>
            </w:r>
          </w:p>
        </w:tc>
        <w:tc>
          <w:tcPr>
            <w:tcW w:type="dxa" w:w="1872"/>
          </w:tcPr>
          <w:p>
            <w:pPr>
              <w:jc w:val="right"/>
              <w:bidi w:val="1"/>
            </w:pPr>
            <w:r>
              <w:rPr>
                <w:sz w:val="16"/>
                <w:rtl w:val="1"/>
              </w:rPr>
              <w:t>ضرورة وجود هيكل تنظيمي متخصص لقيادة وإدارة برنامج الأمن السيبراني بفعالية</w:t>
            </w:r>
          </w:p>
        </w:tc>
        <w:tc>
          <w:tcPr>
            <w:tcW w:type="dxa" w:w="1872"/>
          </w:tcPr>
          <w:p>
            <w:pPr>
              <w:jc w:val="right"/>
              <w:bidi w:val="1"/>
            </w:pPr>
            <w:r>
              <w:rPr>
                <w:sz w:val="16"/>
                <w:rtl w:val="1"/>
              </w:rPr>
              <w:t>6 أشهر</w:t>
            </w:r>
          </w:p>
        </w:tc>
      </w:tr>
      <w:tr>
        <w:tc>
          <w:tcPr>
            <w:tcW w:type="dxa" w:w="1872"/>
          </w:tcPr>
          <w:p>
            <w:pPr>
              <w:jc w:val="right"/>
              <w:bidi w:val="1"/>
            </w:pPr>
            <w:r>
              <w:rPr>
                <w:sz w:val="16"/>
                <w:rtl w:val="1"/>
              </w:rPr>
              <w:t>2</w:t>
            </w:r>
          </w:p>
        </w:tc>
        <w:tc>
          <w:tcPr>
            <w:tcW w:type="dxa" w:w="1872"/>
          </w:tcPr>
          <w:p>
            <w:pPr>
              <w:jc w:val="right"/>
              <w:bidi w:val="1"/>
            </w:pPr>
            <w:r>
              <w:rPr>
                <w:sz w:val="16"/>
                <w:rtl w:val="1"/>
              </w:rPr>
              <w:t>تعزيز حماية البيانات عبر التصنيف والتشفير وDLP</w:t>
            </w:r>
          </w:p>
        </w:tc>
        <w:tc>
          <w:tcPr>
            <w:tcW w:type="dxa" w:w="1872"/>
          </w:tcPr>
          <w:p>
            <w:pPr>
              <w:jc w:val="right"/>
              <w:bidi w:val="1"/>
            </w:pPr>
            <w:r>
              <w:rPr>
                <w:sz w:val="16"/>
                <w:rtl w:val="1"/>
              </w:rPr>
              <w:t>حماية 95% من البيانات الحساسة المصنفة</w:t>
            </w:r>
          </w:p>
        </w:tc>
        <w:tc>
          <w:tcPr>
            <w:tcW w:type="dxa" w:w="1872"/>
          </w:tcPr>
          <w:p>
            <w:pPr>
              <w:jc w:val="right"/>
              <w:bidi w:val="1"/>
            </w:pPr>
            <w:r>
              <w:rPr>
                <w:sz w:val="16"/>
                <w:rtl w:val="1"/>
              </w:rPr>
              <w:t>تلبية متطلبات NCA DCC لحماية البيانات</w:t>
            </w:r>
          </w:p>
        </w:tc>
        <w:tc>
          <w:tcPr>
            <w:tcW w:type="dxa" w:w="1872"/>
          </w:tcPr>
          <w:p>
            <w:pPr>
              <w:jc w:val="right"/>
              <w:bidi w:val="1"/>
            </w:pPr>
            <w:r>
              <w:rPr>
                <w:sz w:val="16"/>
                <w:rtl w:val="1"/>
              </w:rPr>
              <w:t>18 شهر</w:t>
            </w:r>
          </w:p>
        </w:tc>
      </w:tr>
      <w:tr>
        <w:tc>
          <w:tcPr>
            <w:tcW w:type="dxa" w:w="1872"/>
          </w:tcPr>
          <w:p>
            <w:pPr>
              <w:jc w:val="right"/>
              <w:bidi w:val="1"/>
            </w:pPr>
            <w:r>
              <w:rPr>
                <w:sz w:val="16"/>
                <w:rtl w:val="1"/>
              </w:rPr>
              <w:t>3</w:t>
            </w:r>
          </w:p>
        </w:tc>
        <w:tc>
          <w:tcPr>
            <w:tcW w:type="dxa" w:w="1872"/>
          </w:tcPr>
          <w:p>
            <w:pPr>
              <w:jc w:val="right"/>
              <w:bidi w:val="1"/>
            </w:pPr>
            <w:r>
              <w:rPr>
                <w:sz w:val="16"/>
                <w:rtl w:val="1"/>
              </w:rPr>
              <w:t>نشر برنامج إدارة الثغرات الأمنية على جميع الأصول الحيوية</w:t>
            </w:r>
          </w:p>
        </w:tc>
        <w:tc>
          <w:tcPr>
            <w:tcW w:type="dxa" w:w="1872"/>
          </w:tcPr>
          <w:p>
            <w:pPr>
              <w:jc w:val="right"/>
              <w:bidi w:val="1"/>
            </w:pPr>
            <w:r>
              <w:rPr>
                <w:sz w:val="16"/>
                <w:rtl w:val="1"/>
              </w:rPr>
              <w:t>تغطية 95% من الأصول المصنفة ضمن دورة مسح شهرية</w:t>
            </w:r>
          </w:p>
        </w:tc>
        <w:tc>
          <w:tcPr>
            <w:tcW w:type="dxa" w:w="1872"/>
          </w:tcPr>
          <w:p>
            <w:pPr>
              <w:jc w:val="right"/>
              <w:bidi w:val="1"/>
            </w:pPr>
            <w:r>
              <w:rPr>
                <w:sz w:val="16"/>
                <w:rtl w:val="1"/>
              </w:rPr>
              <w:t>ضعف الرؤية على الثغرات الأمنية في البنية التحتية الحيوية</w:t>
            </w:r>
          </w:p>
        </w:tc>
        <w:tc>
          <w:tcPr>
            <w:tcW w:type="dxa" w:w="1872"/>
          </w:tcPr>
          <w:p>
            <w:pPr>
              <w:jc w:val="right"/>
              <w:bidi w:val="1"/>
            </w:pPr>
            <w:r>
              <w:rPr>
                <w:sz w:val="16"/>
                <w:rtl w:val="1"/>
              </w:rPr>
              <w:t>12 شهراً</w:t>
            </w:r>
          </w:p>
        </w:tc>
      </w:tr>
      <w:tr>
        <w:tc>
          <w:tcPr>
            <w:tcW w:type="dxa" w:w="1872"/>
          </w:tcPr>
          <w:p>
            <w:pPr>
              <w:jc w:val="right"/>
              <w:bidi w:val="1"/>
            </w:pPr>
            <w:r>
              <w:rPr>
                <w:sz w:val="16"/>
                <w:rtl w:val="1"/>
              </w:rPr>
              <w:t>4</w:t>
            </w:r>
          </w:p>
        </w:tc>
        <w:tc>
          <w:tcPr>
            <w:tcW w:type="dxa" w:w="1872"/>
          </w:tcPr>
          <w:p>
            <w:pPr>
              <w:jc w:val="right"/>
              <w:bidi w:val="1"/>
            </w:pPr>
            <w:r>
              <w:rPr>
                <w:sz w:val="16"/>
                <w:rtl w:val="1"/>
              </w:rPr>
              <w:t>إطلاق برنامج التوعية بالأمن السيبراني لجميع الموظفين</w:t>
            </w:r>
          </w:p>
        </w:tc>
        <w:tc>
          <w:tcPr>
            <w:tcW w:type="dxa" w:w="1872"/>
          </w:tcPr>
          <w:p>
            <w:pPr>
              <w:jc w:val="right"/>
              <w:bidi w:val="1"/>
            </w:pPr>
            <w:r>
              <w:rPr>
                <w:sz w:val="16"/>
                <w:rtl w:val="1"/>
              </w:rPr>
              <w:t>معدل اجتياز 90% في التقييمات الدورية لمكافحة التصيد الاحتيالي</w:t>
            </w:r>
          </w:p>
        </w:tc>
        <w:tc>
          <w:tcPr>
            <w:tcW w:type="dxa" w:w="1872"/>
          </w:tcPr>
          <w:p>
            <w:pPr>
              <w:jc w:val="right"/>
              <w:bidi w:val="1"/>
            </w:pPr>
            <w:r>
              <w:rPr>
                <w:sz w:val="16"/>
                <w:rtl w:val="1"/>
              </w:rPr>
              <w:t>ارتفاع معدل نجاح هجمات الهندسة الاجتماعية بسبب ضعف الوعي</w:t>
            </w:r>
          </w:p>
        </w:tc>
        <w:tc>
          <w:tcPr>
            <w:tcW w:type="dxa" w:w="1872"/>
          </w:tcPr>
          <w:p>
            <w:pPr>
              <w:jc w:val="right"/>
              <w:bidi w:val="1"/>
            </w:pPr>
            <w:r>
              <w:rPr>
                <w:sz w:val="16"/>
                <w:rtl w:val="1"/>
              </w:rPr>
              <w:t>12 شهراً</w:t>
            </w:r>
          </w:p>
        </w:tc>
      </w:tr>
      <w:tr>
        <w:tc>
          <w:tcPr>
            <w:tcW w:type="dxa" w:w="1872"/>
          </w:tcPr>
          <w:p>
            <w:pPr>
              <w:jc w:val="right"/>
              <w:bidi w:val="1"/>
            </w:pPr>
            <w:r>
              <w:rPr>
                <w:sz w:val="16"/>
                <w:rtl w:val="1"/>
              </w:rPr>
              <w:t>5</w:t>
            </w:r>
          </w:p>
        </w:tc>
        <w:tc>
          <w:tcPr>
            <w:tcW w:type="dxa" w:w="1872"/>
          </w:tcPr>
          <w:p>
            <w:pPr>
              <w:jc w:val="right"/>
              <w:bidi w:val="1"/>
            </w:pPr>
            <w:r>
              <w:rPr>
                <w:sz w:val="16"/>
                <w:rtl w:val="1"/>
              </w:rPr>
              <w:t>إنشاء فريق الاستجابة للحوادث السيبرانية وفق متطلبات NCA ECC</w:t>
            </w:r>
          </w:p>
        </w:tc>
        <w:tc>
          <w:tcPr>
            <w:tcW w:type="dxa" w:w="1872"/>
          </w:tcPr>
          <w:p>
            <w:pPr>
              <w:jc w:val="right"/>
              <w:bidi w:val="1"/>
            </w:pPr>
            <w:r>
              <w:rPr>
                <w:sz w:val="16"/>
                <w:rtl w:val="1"/>
              </w:rPr>
              <w:t>استيفاء 100% من متطلبات CSIRT المحددةفي NCA ECC</w:t>
            </w:r>
          </w:p>
        </w:tc>
        <w:tc>
          <w:tcPr>
            <w:tcW w:type="dxa" w:w="1872"/>
          </w:tcPr>
          <w:p>
            <w:pPr>
              <w:jc w:val="right"/>
              <w:bidi w:val="1"/>
            </w:pPr>
            <w:r>
              <w:rPr>
                <w:sz w:val="16"/>
                <w:rtl w:val="1"/>
              </w:rPr>
              <w:t>غياب آلية استجابة رسمية تُقلص أثر الحوادث السيبرانية</w:t>
            </w:r>
          </w:p>
        </w:tc>
        <w:tc>
          <w:tcPr>
            <w:tcW w:type="dxa" w:w="1872"/>
          </w:tcPr>
          <w:p>
            <w:pPr>
              <w:jc w:val="right"/>
              <w:bidi w:val="1"/>
            </w:pPr>
            <w:r>
              <w:rPr>
                <w:sz w:val="16"/>
                <w:rtl w:val="1"/>
              </w:rPr>
              <w:t>12 شهراً</w:t>
            </w:r>
          </w:p>
        </w:tc>
      </w:tr>
      <w:tr>
        <w:tc>
          <w:tcPr>
            <w:tcW w:type="dxa" w:w="1872"/>
          </w:tcPr>
          <w:p>
            <w:pPr>
              <w:jc w:val="right"/>
              <w:bidi w:val="1"/>
            </w:pPr>
            <w:r>
              <w:rPr>
                <w:sz w:val="16"/>
                <w:rtl w:val="1"/>
              </w:rPr>
              <w:t>6</w:t>
            </w:r>
          </w:p>
        </w:tc>
        <w:tc>
          <w:tcPr>
            <w:tcW w:type="dxa" w:w="1872"/>
          </w:tcPr>
          <w:p>
            <w:pPr>
              <w:jc w:val="right"/>
              <w:bidi w:val="1"/>
            </w:pPr>
            <w:r>
              <w:rPr>
                <w:sz w:val="16"/>
                <w:rtl w:val="1"/>
              </w:rPr>
              <w:t>تأسيس قدرات الرصد والكشف عبر SOC وSIEM</w:t>
            </w:r>
          </w:p>
        </w:tc>
        <w:tc>
          <w:tcPr>
            <w:tcW w:type="dxa" w:w="1872"/>
          </w:tcPr>
          <w:p>
            <w:pPr>
              <w:jc w:val="right"/>
              <w:bidi w:val="1"/>
            </w:pPr>
            <w:r>
              <w:rPr>
                <w:sz w:val="16"/>
                <w:rtl w:val="1"/>
              </w:rPr>
              <w:t>تشغيل SOC مع تغطية SIEM للأصول الحرجة</w:t>
            </w:r>
          </w:p>
        </w:tc>
        <w:tc>
          <w:tcPr>
            <w:tcW w:type="dxa" w:w="1872"/>
          </w:tcPr>
          <w:p>
            <w:pPr>
              <w:jc w:val="right"/>
              <w:bidi w:val="1"/>
            </w:pPr>
            <w:r>
              <w:rPr>
                <w:sz w:val="16"/>
                <w:rtl w:val="1"/>
              </w:rPr>
              <w:t>تقليل زمن الكشف عن الحوادث الأمنية</w:t>
            </w:r>
          </w:p>
        </w:tc>
        <w:tc>
          <w:tcPr>
            <w:tcW w:type="dxa" w:w="1872"/>
          </w:tcPr>
          <w:p>
            <w:pPr>
              <w:jc w:val="right"/>
              <w:bidi w:val="1"/>
            </w:pPr>
            <w:r>
              <w:rPr>
                <w:sz w:val="16"/>
                <w:rtl w:val="1"/>
              </w:rPr>
              <w:t>12 شهر</w:t>
            </w:r>
          </w:p>
        </w:tc>
      </w:tr>
      <w:tr>
        <w:tc>
          <w:tcPr>
            <w:tcW w:type="dxa" w:w="1872"/>
          </w:tcPr>
          <w:p>
            <w:pPr>
              <w:jc w:val="right"/>
              <w:bidi w:val="1"/>
            </w:pPr>
            <w:r>
              <w:rPr>
                <w:sz w:val="16"/>
                <w:rtl w:val="1"/>
              </w:rPr>
              <w:t>7</w:t>
            </w:r>
          </w:p>
        </w:tc>
        <w:tc>
          <w:tcPr>
            <w:tcW w:type="dxa" w:w="1872"/>
          </w:tcPr>
          <w:p>
            <w:pPr>
              <w:jc w:val="right"/>
              <w:bidi w:val="1"/>
            </w:pPr>
            <w:r>
              <w:rPr>
                <w:sz w:val="16"/>
                <w:rtl w:val="1"/>
              </w:rPr>
              <w:t>تعزيز إدارة الهوية والوصول والصلاحيات المميزة</w:t>
            </w:r>
          </w:p>
        </w:tc>
        <w:tc>
          <w:tcPr>
            <w:tcW w:type="dxa" w:w="1872"/>
          </w:tcPr>
          <w:p>
            <w:pPr>
              <w:jc w:val="right"/>
              <w:bidi w:val="1"/>
            </w:pPr>
            <w:r>
              <w:rPr>
                <w:sz w:val="16"/>
                <w:rtl w:val="1"/>
              </w:rPr>
              <w:t>تطبيق MFA وPAM على الأنظمة والحسابات الحرجة</w:t>
            </w:r>
          </w:p>
        </w:tc>
        <w:tc>
          <w:tcPr>
            <w:tcW w:type="dxa" w:w="1872"/>
          </w:tcPr>
          <w:p>
            <w:pPr>
              <w:jc w:val="right"/>
              <w:bidi w:val="1"/>
            </w:pPr>
            <w:r>
              <w:rPr>
                <w:sz w:val="16"/>
                <w:rtl w:val="1"/>
              </w:rPr>
              <w:t>تقليل مخاطر الوصول غير المصرح به</w:t>
            </w:r>
          </w:p>
        </w:tc>
        <w:tc>
          <w:tcPr>
            <w:tcW w:type="dxa" w:w="1872"/>
          </w:tcPr>
          <w:p>
            <w:pPr>
              <w:jc w:val="right"/>
              <w:bidi w:val="1"/>
            </w:pPr>
            <w:r>
              <w:rPr>
                <w:sz w:val="16"/>
                <w:rtl w:val="1"/>
              </w:rPr>
              <w:t>12 شهر</w:t>
            </w:r>
          </w:p>
        </w:tc>
      </w:tr>
      <w:tr>
        <w:tc>
          <w:tcPr>
            <w:tcW w:type="dxa" w:w="1872"/>
          </w:tcPr>
          <w:p>
            <w:pPr>
              <w:jc w:val="right"/>
              <w:bidi w:val="1"/>
            </w:pPr>
            <w:r>
              <w:rPr>
                <w:sz w:val="16"/>
                <w:rtl w:val="1"/>
              </w:rPr>
              <w:t>8</w:t>
            </w:r>
          </w:p>
        </w:tc>
        <w:tc>
          <w:tcPr>
            <w:tcW w:type="dxa" w:w="1872"/>
          </w:tcPr>
          <w:p>
            <w:pPr>
              <w:jc w:val="right"/>
              <w:bidi w:val="1"/>
            </w:pPr>
            <w:r>
              <w:rPr>
                <w:sz w:val="16"/>
                <w:rtl w:val="1"/>
              </w:rPr>
              <w:t>بناء قدرات الاستجابة للحوادث عبر CSIRT</w:t>
            </w:r>
          </w:p>
        </w:tc>
        <w:tc>
          <w:tcPr>
            <w:tcW w:type="dxa" w:w="1872"/>
          </w:tcPr>
          <w:p>
            <w:pPr>
              <w:jc w:val="right"/>
              <w:bidi w:val="1"/>
            </w:pPr>
            <w:r>
              <w:rPr>
                <w:sz w:val="16"/>
                <w:rtl w:val="1"/>
              </w:rPr>
              <w:t>تشغيل CSIRT مع SLA للاستجابة للحوادث الحرجة</w:t>
            </w:r>
          </w:p>
        </w:tc>
        <w:tc>
          <w:tcPr>
            <w:tcW w:type="dxa" w:w="1872"/>
          </w:tcPr>
          <w:p>
            <w:pPr>
              <w:jc w:val="right"/>
              <w:bidi w:val="1"/>
            </w:pPr>
            <w:r>
              <w:rPr>
                <w:sz w:val="16"/>
                <w:rtl w:val="1"/>
              </w:rPr>
              <w:t>احتواء الحوادث وتقليل الأثر التشغيلي</w:t>
            </w:r>
          </w:p>
        </w:tc>
        <w:tc>
          <w:tcPr>
            <w:tcW w:type="dxa" w:w="1872"/>
          </w:tcPr>
          <w:p>
            <w:pPr>
              <w:jc w:val="right"/>
              <w:bidi w:val="1"/>
            </w:pPr>
            <w:r>
              <w:rPr>
                <w:sz w:val="16"/>
                <w:rtl w:val="1"/>
              </w:rPr>
              <w:t>12 شهر</w:t>
            </w:r>
          </w:p>
        </w:tc>
      </w:tr>
    </w:tbl>
    <w:p/>
    <w:p>
      <w:r>
        <w:br w:type="page"/>
      </w:r>
    </w:p>
    <w:p>
      <w:pPr>
        <w:spacing w:before="160" w:after="40"/>
        <w:jc w:val="right"/>
        <w:bidi w:val="1"/>
      </w:pPr>
      <w:r>
        <w:rPr>
          <w:b/>
          <w:color w:val="1D2B4F"/>
          <w:sz w:val="28"/>
          <w:rtl w:val="1"/>
        </w:rPr>
        <w:t>الركائز الاستراتيجية</w:t>
      </w:r>
    </w:p>
    <w:p>
      <w:pPr>
        <w:pBdr>
          <w:bottom w:val="single" w:sz="12" w:space="2" w:color="D04A02"/>
        </w:pBdr>
        <w:spacing w:after="160"/>
      </w:pPr>
    </w:p>
    <w:p>
      <w:pPr>
        <w:spacing w:before="80" w:after="40"/>
        <w:jc w:val="right"/>
        <w:bidi w:val="1"/>
      </w:pPr>
      <w:r>
        <w:rPr>
          <w:b/>
          <w:color w:val="1D2B4F"/>
          <w:sz w:val="22"/>
          <w:rtl w:val="1"/>
        </w:rPr>
        <w:t>2. الركائز الاستراتيجية</w:t>
      </w:r>
    </w:p>
    <w:p>
      <w:pPr>
        <w:spacing w:before="80" w:after="40"/>
        <w:jc w:val="right"/>
        <w:bidi w:val="1"/>
      </w:pPr>
      <w:r>
        <w:rPr>
          <w:b/>
          <w:color w:val="1D2B4F"/>
          <w:sz w:val="22"/>
          <w:rtl w:val="1"/>
        </w:rPr>
        <w:t>حوكمة ونموذج التشغيل</w:t>
      </w: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المبادرة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المخرج المتوقع</w:t>
            </w:r>
          </w:p>
        </w:tc>
        <w:tc>
          <w:tcPr>
            <w:tcW w:type="dxa" w:w="1872"/>
            <w:shd w:val="clear" w:color="auto" w:fill="1D2B4F"/>
          </w:tcPr>
          <w:p>
            <w:pPr>
              <w:jc w:val="right"/>
              <w:bidi w:val="1"/>
            </w:pPr>
            <w:r>
              <w:rPr>
                <w:b/>
                <w:color w:val="FFFFFF"/>
                <w:sz w:val="18"/>
                <w:rtl w:val="1"/>
              </w:rPr>
              <w:t>المسؤول</w:t>
            </w:r>
          </w:p>
        </w:tc>
      </w:tr>
      <w:tr>
        <w:tc>
          <w:tcPr>
            <w:tcW w:type="dxa" w:w="1872"/>
          </w:tcPr>
          <w:p>
            <w:pPr>
              <w:jc w:val="right"/>
              <w:bidi w:val="1"/>
            </w:pPr>
            <w:r>
              <w:rPr>
                <w:sz w:val="16"/>
                <w:rtl w:val="1"/>
              </w:rPr>
              <w:t>سياسات الحوكمة السيبرانية</w:t>
            </w:r>
          </w:p>
        </w:tc>
        <w:tc>
          <w:tcPr>
            <w:tcW w:type="dxa" w:w="1872"/>
          </w:tcPr>
          <w:p>
            <w:pPr>
              <w:jc w:val="right"/>
              <w:bidi w:val="1"/>
            </w:pPr>
            <w:r>
              <w:rPr>
                <w:sz w:val="16"/>
                <w:rtl w:val="1"/>
              </w:rPr>
              <w:t>اعتماد وتحديث سياسات الحوكمة السيبرانية وفق NCA ECC</w:t>
            </w:r>
          </w:p>
        </w:tc>
        <w:tc>
          <w:tcPr>
            <w:tcW w:type="dxa" w:w="1872"/>
          </w:tcPr>
          <w:p>
            <w:pPr>
              <w:jc w:val="right"/>
              <w:bidi w:val="1"/>
            </w:pPr>
            <w:r>
              <w:rPr>
                <w:sz w:val="16"/>
                <w:rtl w:val="1"/>
              </w:rPr>
              <w:t>منصة حوكمة معتمدة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لجنة حوكمة الأمن</w:t>
            </w:r>
          </w:p>
        </w:tc>
        <w:tc>
          <w:tcPr>
            <w:tcW w:type="dxa" w:w="1872"/>
          </w:tcPr>
          <w:p>
            <w:pPr>
              <w:jc w:val="right"/>
              <w:bidi w:val="1"/>
            </w:pPr>
            <w:r>
              <w:rPr>
                <w:sz w:val="16"/>
                <w:rtl w:val="1"/>
              </w:rPr>
              <w:t>ميثاق لجنة حوكمة أمن سيبراني معتمد مع اجتماعات ربع سنوية</w:t>
            </w:r>
          </w:p>
        </w:tc>
        <w:tc>
          <w:tcPr>
            <w:tcW w:type="dxa" w:w="1872"/>
          </w:tcPr>
          <w:p>
            <w:pPr>
              <w:jc w:val="right"/>
              <w:bidi w:val="1"/>
            </w:pPr>
            <w:r>
              <w:rPr>
                <w:sz w:val="16"/>
                <w:rtl w:val="1"/>
              </w:rPr>
              <w:t>لجنة حوكمة فعّالة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مصفوفة RACI</w:t>
            </w:r>
          </w:p>
        </w:tc>
        <w:tc>
          <w:tcPr>
            <w:tcW w:type="dxa" w:w="1872"/>
          </w:tcPr>
          <w:p>
            <w:pPr>
              <w:jc w:val="right"/>
              <w:bidi w:val="1"/>
            </w:pPr>
            <w:r>
              <w:rPr>
                <w:sz w:val="16"/>
                <w:rtl w:val="1"/>
              </w:rPr>
              <w:t>توزيع مسؤوليات RACI للأمن السيبراني عبر الإدارات</w:t>
            </w:r>
          </w:p>
        </w:tc>
        <w:tc>
          <w:tcPr>
            <w:tcW w:type="dxa" w:w="1872"/>
          </w:tcPr>
          <w:p>
            <w:pPr>
              <w:jc w:val="right"/>
              <w:bidi w:val="1"/>
            </w:pPr>
            <w:r>
              <w:rPr>
                <w:sz w:val="16"/>
                <w:rtl w:val="1"/>
              </w:rPr>
              <w:t>مصفوفة RACI معتمدة</w:t>
            </w:r>
          </w:p>
        </w:tc>
        <w:tc>
          <w:tcPr>
            <w:tcW w:type="dxa" w:w="1872"/>
          </w:tcPr>
          <w:p>
            <w:pPr>
              <w:jc w:val="right"/>
              <w:bidi w:val="1"/>
            </w:pPr>
            <w:r>
              <w:rPr>
                <w:sz w:val="16"/>
                <w:rtl w:val="1"/>
              </w:rPr>
              <w:t>—</w:t>
            </w:r>
          </w:p>
        </w:tc>
        <w:tc>
          <w:tcPr>
            <w:tcW w:type="dxa" w:w="1872"/>
          </w:tcPr>
          <w:p>
            <w:pPr>
              <w:jc w:val="right"/>
              <w:bidi w:val="1"/>
            </w:pPr>
            <w:r>
              <w:rPr>
                <w:sz w:val="16"/>
                <w:rtl w:val="1"/>
              </w:rPr>
              <w:t>—</w:t>
            </w:r>
          </w:p>
        </w:tc>
      </w:tr>
    </w:tbl>
    <w:p/>
    <w:p>
      <w:pPr>
        <w:spacing w:before="80" w:after="40"/>
        <w:jc w:val="right"/>
        <w:bidi w:val="1"/>
      </w:pPr>
      <w:r>
        <w:rPr>
          <w:b/>
          <w:color w:val="1D2B4F"/>
          <w:sz w:val="22"/>
          <w:rtl w:val="1"/>
        </w:rPr>
        <w:t>الحماية والكشف والاستجابة</w:t>
      </w: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المبادرة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المخرج المتوقع</w:t>
            </w:r>
          </w:p>
        </w:tc>
        <w:tc>
          <w:tcPr>
            <w:tcW w:type="dxa" w:w="1872"/>
            <w:shd w:val="clear" w:color="auto" w:fill="1D2B4F"/>
          </w:tcPr>
          <w:p>
            <w:pPr>
              <w:jc w:val="right"/>
              <w:bidi w:val="1"/>
            </w:pPr>
            <w:r>
              <w:rPr>
                <w:b/>
                <w:color w:val="FFFFFF"/>
                <w:sz w:val="18"/>
                <w:rtl w:val="1"/>
              </w:rPr>
              <w:t>المسؤول</w:t>
            </w:r>
          </w:p>
        </w:tc>
      </w:tr>
      <w:tr>
        <w:tc>
          <w:tcPr>
            <w:tcW w:type="dxa" w:w="1872"/>
          </w:tcPr>
          <w:p>
            <w:pPr>
              <w:jc w:val="right"/>
              <w:bidi w:val="1"/>
            </w:pPr>
            <w:r>
              <w:rPr>
                <w:sz w:val="16"/>
                <w:rtl w:val="1"/>
              </w:rPr>
              <w:t>تشغيل SOC/SIEM</w:t>
            </w:r>
          </w:p>
        </w:tc>
        <w:tc>
          <w:tcPr>
            <w:tcW w:type="dxa" w:w="1872"/>
          </w:tcPr>
          <w:p>
            <w:pPr>
              <w:jc w:val="right"/>
              <w:bidi w:val="1"/>
            </w:pPr>
            <w:r>
              <w:rPr>
                <w:sz w:val="16"/>
                <w:rtl w:val="1"/>
              </w:rPr>
              <w:t>تشغيل المركز</w:t>
            </w:r>
          </w:p>
        </w:tc>
        <w:tc>
          <w:tcPr>
            <w:tcW w:type="dxa" w:w="1872"/>
          </w:tcPr>
          <w:p>
            <w:pPr>
              <w:jc w:val="right"/>
              <w:bidi w:val="1"/>
            </w:pPr>
            <w:r>
              <w:rPr>
                <w:sz w:val="16"/>
                <w:rtl w:val="1"/>
              </w:rPr>
              <w:t>مركز SOC تشغيلي</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فريق CSIRT</w:t>
            </w:r>
          </w:p>
        </w:tc>
        <w:tc>
          <w:tcPr>
            <w:tcW w:type="dxa" w:w="1872"/>
          </w:tcPr>
          <w:p>
            <w:pPr>
              <w:jc w:val="right"/>
              <w:bidi w:val="1"/>
            </w:pPr>
            <w:r>
              <w:rPr>
                <w:sz w:val="16"/>
                <w:rtl w:val="1"/>
              </w:rPr>
              <w:t>خطط الاستجابة</w:t>
            </w:r>
          </w:p>
        </w:tc>
        <w:tc>
          <w:tcPr>
            <w:tcW w:type="dxa" w:w="1872"/>
          </w:tcPr>
          <w:p>
            <w:pPr>
              <w:jc w:val="right"/>
              <w:bidi w:val="1"/>
            </w:pPr>
            <w:r>
              <w:rPr>
                <w:sz w:val="16"/>
                <w:rtl w:val="1"/>
              </w:rPr>
              <w:t>فريق CSIRT جاهز</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الرصد والمراقبة</w:t>
            </w:r>
          </w:p>
        </w:tc>
        <w:tc>
          <w:tcPr>
            <w:tcW w:type="dxa" w:w="1872"/>
          </w:tcPr>
          <w:p>
            <w:pPr>
              <w:jc w:val="right"/>
              <w:bidi w:val="1"/>
            </w:pPr>
            <w:r>
              <w:rPr>
                <w:sz w:val="16"/>
                <w:rtl w:val="1"/>
              </w:rPr>
              <w:t>قواعد المراقبة</w:t>
            </w:r>
          </w:p>
        </w:tc>
        <w:tc>
          <w:tcPr>
            <w:tcW w:type="dxa" w:w="1872"/>
          </w:tcPr>
          <w:p>
            <w:pPr>
              <w:jc w:val="right"/>
              <w:bidi w:val="1"/>
            </w:pPr>
            <w:r>
              <w:rPr>
                <w:sz w:val="16"/>
                <w:rtl w:val="1"/>
              </w:rPr>
              <w:t>تغطية SIEM للأصول الحرجة</w:t>
            </w:r>
          </w:p>
        </w:tc>
        <w:tc>
          <w:tcPr>
            <w:tcW w:type="dxa" w:w="1872"/>
          </w:tcPr>
          <w:p>
            <w:pPr>
              <w:jc w:val="right"/>
              <w:bidi w:val="1"/>
            </w:pPr>
            <w:r>
              <w:rPr>
                <w:sz w:val="16"/>
                <w:rtl w:val="1"/>
              </w:rPr>
              <w:t>—</w:t>
            </w:r>
          </w:p>
        </w:tc>
        <w:tc>
          <w:tcPr>
            <w:tcW w:type="dxa" w:w="1872"/>
          </w:tcPr>
          <w:p>
            <w:pPr>
              <w:jc w:val="right"/>
              <w:bidi w:val="1"/>
            </w:pPr>
            <w:r>
              <w:rPr>
                <w:sz w:val="16"/>
                <w:rtl w:val="1"/>
              </w:rPr>
              <w:t>—</w:t>
            </w:r>
          </w:p>
        </w:tc>
      </w:tr>
    </w:tbl>
    <w:p/>
    <w:p>
      <w:pPr>
        <w:spacing w:before="80" w:after="40"/>
        <w:jc w:val="right"/>
        <w:bidi w:val="1"/>
      </w:pPr>
      <w:r>
        <w:rPr>
          <w:b/>
          <w:color w:val="1D2B4F"/>
          <w:sz w:val="22"/>
          <w:rtl w:val="1"/>
        </w:rPr>
        <w:t>الهوية وحماية البيانات</w:t>
      </w: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المبادرة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المخرج المتوقع</w:t>
            </w:r>
          </w:p>
        </w:tc>
        <w:tc>
          <w:tcPr>
            <w:tcW w:type="dxa" w:w="1872"/>
            <w:shd w:val="clear" w:color="auto" w:fill="1D2B4F"/>
          </w:tcPr>
          <w:p>
            <w:pPr>
              <w:jc w:val="right"/>
              <w:bidi w:val="1"/>
            </w:pPr>
            <w:r>
              <w:rPr>
                <w:b/>
                <w:color w:val="FFFFFF"/>
                <w:sz w:val="18"/>
                <w:rtl w:val="1"/>
              </w:rPr>
              <w:t>المسؤول</w:t>
            </w:r>
          </w:p>
        </w:tc>
      </w:tr>
      <w:tr>
        <w:tc>
          <w:tcPr>
            <w:tcW w:type="dxa" w:w="1872"/>
          </w:tcPr>
          <w:p>
            <w:pPr>
              <w:jc w:val="right"/>
              <w:bidi w:val="1"/>
            </w:pPr>
            <w:r>
              <w:rPr>
                <w:sz w:val="16"/>
                <w:rtl w:val="1"/>
              </w:rPr>
              <w:t>IAM/PAM/MFA</w:t>
            </w:r>
          </w:p>
        </w:tc>
        <w:tc>
          <w:tcPr>
            <w:tcW w:type="dxa" w:w="1872"/>
          </w:tcPr>
          <w:p>
            <w:pPr>
              <w:jc w:val="right"/>
              <w:bidi w:val="1"/>
            </w:pPr>
            <w:r>
              <w:rPr>
                <w:sz w:val="16"/>
                <w:rtl w:val="1"/>
              </w:rPr>
              <w:t>ضوابط الهوية</w:t>
            </w:r>
          </w:p>
        </w:tc>
        <w:tc>
          <w:tcPr>
            <w:tcW w:type="dxa" w:w="1872"/>
          </w:tcPr>
          <w:p>
            <w:pPr>
              <w:jc w:val="right"/>
              <w:bidi w:val="1"/>
            </w:pPr>
            <w:r>
              <w:rPr>
                <w:sz w:val="16"/>
                <w:rtl w:val="1"/>
              </w:rPr>
              <w:t>تغطية MFA للحسابات الحرجة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تصنيف البيانات</w:t>
            </w:r>
          </w:p>
        </w:tc>
        <w:tc>
          <w:tcPr>
            <w:tcW w:type="dxa" w:w="1872"/>
          </w:tcPr>
          <w:p>
            <w:pPr>
              <w:jc w:val="right"/>
              <w:bidi w:val="1"/>
            </w:pPr>
            <w:r>
              <w:rPr>
                <w:sz w:val="16"/>
                <w:rtl w:val="1"/>
              </w:rPr>
              <w:t>جرد وتصنيف</w:t>
            </w:r>
          </w:p>
        </w:tc>
        <w:tc>
          <w:tcPr>
            <w:tcW w:type="dxa" w:w="1872"/>
          </w:tcPr>
          <w:p>
            <w:pPr>
              <w:jc w:val="right"/>
              <w:bidi w:val="1"/>
            </w:pPr>
            <w:r>
              <w:rPr>
                <w:sz w:val="16"/>
                <w:rtl w:val="1"/>
              </w:rPr>
              <w:t>سجل بيانات مصنف</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DLP</w:t>
            </w:r>
          </w:p>
        </w:tc>
        <w:tc>
          <w:tcPr>
            <w:tcW w:type="dxa" w:w="1872"/>
          </w:tcPr>
          <w:p>
            <w:pPr>
              <w:jc w:val="right"/>
              <w:bidi w:val="1"/>
            </w:pPr>
            <w:r>
              <w:rPr>
                <w:sz w:val="16"/>
                <w:rtl w:val="1"/>
              </w:rPr>
              <w:t>تفعيل DLP</w:t>
            </w:r>
          </w:p>
        </w:tc>
        <w:tc>
          <w:tcPr>
            <w:tcW w:type="dxa" w:w="1872"/>
          </w:tcPr>
          <w:p>
            <w:pPr>
              <w:jc w:val="right"/>
              <w:bidi w:val="1"/>
            </w:pPr>
            <w:r>
              <w:rPr>
                <w:sz w:val="16"/>
                <w:rtl w:val="1"/>
              </w:rPr>
              <w:t>منصة DLP مفعّلة — منع تسرب البيانات وفق ضوابط DCC</w:t>
            </w:r>
          </w:p>
        </w:tc>
        <w:tc>
          <w:tcPr>
            <w:tcW w:type="dxa" w:w="1872"/>
          </w:tcPr>
          <w:p>
            <w:pPr>
              <w:jc w:val="right"/>
              <w:bidi w:val="1"/>
            </w:pPr>
            <w:r>
              <w:rPr>
                <w:sz w:val="16"/>
                <w:rtl w:val="1"/>
              </w:rPr>
              <w:t>—</w:t>
            </w:r>
          </w:p>
        </w:tc>
        <w:tc>
          <w:tcPr>
            <w:tcW w:type="dxa" w:w="1872"/>
          </w:tcPr>
          <w:p>
            <w:pPr>
              <w:jc w:val="right"/>
              <w:bidi w:val="1"/>
            </w:pPr>
            <w:r>
              <w:rPr>
                <w:sz w:val="16"/>
                <w:rtl w:val="1"/>
              </w:rPr>
              <w:t>—</w:t>
            </w:r>
          </w:p>
        </w:tc>
      </w:tr>
    </w:tbl>
    <w:p/>
    <w:p>
      <w:pPr>
        <w:spacing w:before="80" w:after="40"/>
        <w:jc w:val="right"/>
        <w:bidi w:val="1"/>
      </w:pPr>
      <w:r>
        <w:rPr>
          <w:b/>
          <w:color w:val="1D2B4F"/>
          <w:sz w:val="22"/>
          <w:rtl w:val="1"/>
        </w:rPr>
        <w:t>المرونة واستمرارية الأعمال</w:t>
      </w: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المبادرة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المخرج المتوقع</w:t>
            </w:r>
          </w:p>
        </w:tc>
        <w:tc>
          <w:tcPr>
            <w:tcW w:type="dxa" w:w="1872"/>
            <w:shd w:val="clear" w:color="auto" w:fill="1D2B4F"/>
          </w:tcPr>
          <w:p>
            <w:pPr>
              <w:jc w:val="right"/>
              <w:bidi w:val="1"/>
            </w:pPr>
            <w:r>
              <w:rPr>
                <w:b/>
                <w:color w:val="FFFFFF"/>
                <w:sz w:val="18"/>
                <w:rtl w:val="1"/>
              </w:rPr>
              <w:t>المسؤول</w:t>
            </w:r>
          </w:p>
        </w:tc>
      </w:tr>
      <w:tr>
        <w:tc>
          <w:tcPr>
            <w:tcW w:type="dxa" w:w="1872"/>
          </w:tcPr>
          <w:p>
            <w:pPr>
              <w:jc w:val="right"/>
              <w:bidi w:val="1"/>
            </w:pPr>
            <w:r>
              <w:rPr>
                <w:sz w:val="16"/>
                <w:rtl w:val="1"/>
              </w:rPr>
              <w:t>النسخ الاحتياطي</w:t>
            </w:r>
          </w:p>
        </w:tc>
        <w:tc>
          <w:tcPr>
            <w:tcW w:type="dxa" w:w="1872"/>
          </w:tcPr>
          <w:p>
            <w:pPr>
              <w:jc w:val="right"/>
              <w:bidi w:val="1"/>
            </w:pPr>
            <w:r>
              <w:rPr>
                <w:sz w:val="16"/>
                <w:rtl w:val="1"/>
              </w:rPr>
              <w:t>اختبار النسخ</w:t>
            </w:r>
          </w:p>
        </w:tc>
        <w:tc>
          <w:tcPr>
            <w:tcW w:type="dxa" w:w="1872"/>
          </w:tcPr>
          <w:p>
            <w:pPr>
              <w:jc w:val="right"/>
              <w:bidi w:val="1"/>
            </w:pPr>
            <w:r>
              <w:rPr>
                <w:sz w:val="16"/>
                <w:rtl w:val="1"/>
              </w:rPr>
              <w:t>خطة نسخ احتياطي معتمدة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التعافي من الكوارث</w:t>
            </w:r>
          </w:p>
        </w:tc>
        <w:tc>
          <w:tcPr>
            <w:tcW w:type="dxa" w:w="1872"/>
          </w:tcPr>
          <w:p>
            <w:pPr>
              <w:jc w:val="right"/>
              <w:bidi w:val="1"/>
            </w:pPr>
            <w:r>
              <w:rPr>
                <w:sz w:val="16"/>
                <w:rtl w:val="1"/>
              </w:rPr>
              <w:t>اختبار DR</w:t>
            </w:r>
          </w:p>
        </w:tc>
        <w:tc>
          <w:tcPr>
            <w:tcW w:type="dxa" w:w="1872"/>
          </w:tcPr>
          <w:p>
            <w:pPr>
              <w:jc w:val="right"/>
              <w:bidi w:val="1"/>
            </w:pPr>
            <w:r>
              <w:rPr>
                <w:sz w:val="16"/>
                <w:rtl w:val="1"/>
              </w:rPr>
              <w:t>خطة DR مختبرة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استمرارية الأعمال</w:t>
            </w:r>
          </w:p>
        </w:tc>
        <w:tc>
          <w:tcPr>
            <w:tcW w:type="dxa" w:w="1872"/>
          </w:tcPr>
          <w:p>
            <w:pPr>
              <w:jc w:val="right"/>
              <w:bidi w:val="1"/>
            </w:pPr>
            <w:r>
              <w:rPr>
                <w:sz w:val="16"/>
                <w:rtl w:val="1"/>
              </w:rPr>
              <w:t>خطط BCP</w:t>
            </w:r>
          </w:p>
        </w:tc>
        <w:tc>
          <w:tcPr>
            <w:tcW w:type="dxa" w:w="1872"/>
          </w:tcPr>
          <w:p>
            <w:pPr>
              <w:jc w:val="right"/>
              <w:bidi w:val="1"/>
            </w:pPr>
            <w:r>
              <w:rPr>
                <w:sz w:val="16"/>
                <w:rtl w:val="1"/>
              </w:rPr>
              <w:t>خطط استمرارية معتمدة</w:t>
            </w:r>
          </w:p>
        </w:tc>
        <w:tc>
          <w:tcPr>
            <w:tcW w:type="dxa" w:w="1872"/>
          </w:tcPr>
          <w:p>
            <w:pPr>
              <w:jc w:val="right"/>
              <w:bidi w:val="1"/>
            </w:pPr>
            <w:r>
              <w:rPr>
                <w:sz w:val="16"/>
                <w:rtl w:val="1"/>
              </w:rPr>
              <w:t>—</w:t>
            </w:r>
          </w:p>
        </w:tc>
        <w:tc>
          <w:tcPr>
            <w:tcW w:type="dxa" w:w="1872"/>
          </w:tcPr>
          <w:p>
            <w:pPr>
              <w:jc w:val="right"/>
              <w:bidi w:val="1"/>
            </w:pPr>
            <w:r>
              <w:rPr>
                <w:sz w:val="16"/>
                <w:rtl w:val="1"/>
              </w:rPr>
              <w:t>—</w:t>
            </w:r>
          </w:p>
        </w:tc>
      </w:tr>
    </w:tbl>
    <w:p/>
    <w:p>
      <w:r>
        <w:br w:type="page"/>
      </w:r>
    </w:p>
    <w:p>
      <w:pPr>
        <w:spacing w:before="160" w:after="40"/>
        <w:jc w:val="right"/>
        <w:bidi w:val="1"/>
      </w:pPr>
      <w:r>
        <w:rPr>
          <w:b/>
          <w:color w:val="1D2B4F"/>
          <w:sz w:val="28"/>
          <w:rtl w:val="1"/>
        </w:rPr>
        <w:t>البيئة التنظيمية والتهديدات</w:t>
      </w:r>
    </w:p>
    <w:p>
      <w:pPr>
        <w:pBdr>
          <w:bottom w:val="single" w:sz="12" w:space="2" w:color="D04A02"/>
        </w:pBdr>
        <w:spacing w:after="160"/>
      </w:pPr>
    </w:p>
    <w:p>
      <w:pPr>
        <w:spacing w:after="120"/>
        <w:jc w:val="right"/>
        <w:bidi w:val="1"/>
      </w:pPr>
      <w:r>
        <w:rPr>
          <w:sz w:val="20"/>
          <w:rtl w:val="1"/>
        </w:rPr>
        <w:t>السياق التنظيمي: يفرض الإطار التنظيمي المُطبَّق على منظمتي — وعلى رأسه متطلبات NCA ECC, NCA DCC المعمول بها في قطاع حكومي — التزامات محدّدة على حوكمة الأمن السيبراني، بما يشمل إثبات تطبيق الضوابط والحوكمة المستمرة وإعداد أدلة التدقيق وفق اللوائح والأنظمة السارية. وتشمل الأُطر التنظيمية المختارة المُلزِمة لـمنظمتي: NCA ECC، NCA DCC. إذ تكشف القدرات الأساسية عن فجوات يجب سدّها قبل تحقيق أي التزام مستدام.</w:t>
      </w:r>
    </w:p>
    <w:p>
      <w:pPr>
        <w:spacing w:after="120"/>
        <w:jc w:val="right"/>
        <w:bidi w:val="1"/>
      </w:pPr>
      <w:r>
        <w:rPr>
          <w:sz w:val="20"/>
          <w:rtl w:val="1"/>
        </w:rPr>
        <w:t>سياق التهديدات: تُشير البيانات العامة لفرق الاستجابة الوطنية خلال آخر دورة تقرير إلى ارتفاع ملحوظ في حوادث اختراق سلاسل الإمداد، والتصيد الموجّه، وحملات برامج الفدية — مما يرفع أولوية تحصين ضوابط الأمن السيبراني لدى منظمتي وتسريع النضج التشغيلي في الاستجابة للحوادث.</w:t>
      </w:r>
    </w:p>
    <w:p>
      <w:pPr>
        <w:spacing w:after="120"/>
        <w:jc w:val="right"/>
        <w:bidi w:val="1"/>
      </w:pPr>
      <w:r>
        <w:rPr>
          <w:sz w:val="20"/>
          <w:rtl w:val="1"/>
        </w:rPr>
        <w:t>السياق التشغيلي وسياق الأعمال: يترتب على منظمتي موازنة متطلبات التحول الرقمي مع الحفاظ على استمرارية الأعمال والعمليات في قطاع حكومي، وضمان أن تواكب استثمارات الأمن السيبراني وتيرة توسع الخدمات والعمليات دون إحداث فجوات تدقيقية أو ضغط تشغيلي على الكوادر.</w:t>
      </w: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التهديد / الفجوة</w:t>
            </w:r>
          </w:p>
        </w:tc>
        <w:tc>
          <w:tcPr>
            <w:tcW w:type="dxa" w:w="2340"/>
            <w:shd w:val="clear" w:color="auto" w:fill="1D2B4F"/>
          </w:tcPr>
          <w:p>
            <w:pPr>
              <w:jc w:val="right"/>
              <w:bidi w:val="1"/>
            </w:pPr>
            <w:r>
              <w:rPr>
                <w:b/>
                <w:color w:val="FFFFFF"/>
                <w:sz w:val="18"/>
                <w:rtl w:val="1"/>
              </w:rPr>
              <w:t>الأثر</w:t>
            </w:r>
          </w:p>
        </w:tc>
        <w:tc>
          <w:tcPr>
            <w:tcW w:type="dxa" w:w="2340"/>
            <w:shd w:val="clear" w:color="auto" w:fill="1D2B4F"/>
          </w:tcPr>
          <w:p>
            <w:pPr>
              <w:jc w:val="right"/>
              <w:bidi w:val="1"/>
            </w:pPr>
            <w:r>
              <w:rPr>
                <w:b/>
                <w:color w:val="FFFFFF"/>
                <w:sz w:val="18"/>
                <w:rtl w:val="1"/>
              </w:rPr>
              <w:t>الأولوية</w:t>
            </w:r>
          </w:p>
        </w:tc>
        <w:tc>
          <w:tcPr>
            <w:tcW w:type="dxa" w:w="2340"/>
            <w:shd w:val="clear" w:color="auto" w:fill="1D2B4F"/>
          </w:tcPr>
          <w:p>
            <w:pPr>
              <w:jc w:val="right"/>
              <w:bidi w:val="1"/>
            </w:pPr>
            <w:r>
              <w:rPr>
                <w:b/>
                <w:color w:val="FFFFFF"/>
                <w:sz w:val="18"/>
                <w:rtl w:val="1"/>
              </w:rPr>
              <w:t>المعالجة المقترحة</w:t>
            </w:r>
          </w:p>
        </w:tc>
      </w:tr>
      <w:tr>
        <w:tc>
          <w:tcPr>
            <w:tcW w:type="dxa" w:w="2340"/>
          </w:tcPr>
          <w:p>
            <w:pPr>
              <w:jc w:val="right"/>
              <w:bidi w:val="1"/>
            </w:pPr>
            <w:r>
              <w:rPr>
                <w:sz w:val="16"/>
                <w:rtl w:val="1"/>
              </w:rPr>
              <w:t>تنظيمي</w:t>
            </w:r>
          </w:p>
        </w:tc>
        <w:tc>
          <w:tcPr>
            <w:tcW w:type="dxa" w:w="2340"/>
          </w:tcPr>
          <w:p>
            <w:pPr>
              <w:jc w:val="right"/>
              <w:bidi w:val="1"/>
            </w:pPr>
            <w:r>
              <w:rPr>
                <w:sz w:val="16"/>
                <w:rtl w:val="1"/>
              </w:rPr>
              <w:t>عالٍ</w:t>
            </w:r>
          </w:p>
        </w:tc>
        <w:tc>
          <w:tcPr>
            <w:tcW w:type="dxa" w:w="2340"/>
          </w:tcPr>
          <w:p>
            <w:pPr>
              <w:jc w:val="right"/>
              <w:bidi w:val="1"/>
            </w:pPr>
            <w:r>
              <w:rPr>
                <w:sz w:val="16"/>
                <w:rtl w:val="1"/>
              </w:rPr>
              <w:t>عالية</w:t>
            </w:r>
          </w:p>
        </w:tc>
        <w:tc>
          <w:tcPr>
            <w:tcW w:type="dxa" w:w="2340"/>
          </w:tcPr>
          <w:p>
            <w:pPr>
              <w:jc w:val="right"/>
              <w:bidi w:val="1"/>
            </w:pPr>
            <w:r>
              <w:rPr>
                <w:sz w:val="16"/>
                <w:rtl w:val="1"/>
              </w:rPr>
              <w:t>تطبيق الضوابط المرتبطة ومتابعتها</w:t>
            </w:r>
          </w:p>
        </w:tc>
      </w:tr>
      <w:tr>
        <w:tc>
          <w:tcPr>
            <w:tcW w:type="dxa" w:w="2340"/>
          </w:tcPr>
          <w:p>
            <w:pPr>
              <w:jc w:val="right"/>
              <w:bidi w:val="1"/>
            </w:pPr>
            <w:r>
              <w:rPr>
                <w:sz w:val="16"/>
                <w:rtl w:val="1"/>
              </w:rPr>
              <w:t>تهديد</w:t>
            </w:r>
          </w:p>
        </w:tc>
        <w:tc>
          <w:tcPr>
            <w:tcW w:type="dxa" w:w="2340"/>
          </w:tcPr>
          <w:p>
            <w:pPr>
              <w:jc w:val="right"/>
              <w:bidi w:val="1"/>
            </w:pPr>
            <w:r>
              <w:rPr>
                <w:sz w:val="16"/>
                <w:rtl w:val="1"/>
              </w:rPr>
              <w:t>عالٍ</w:t>
            </w:r>
          </w:p>
        </w:tc>
        <w:tc>
          <w:tcPr>
            <w:tcW w:type="dxa" w:w="2340"/>
          </w:tcPr>
          <w:p>
            <w:pPr>
              <w:jc w:val="right"/>
              <w:bidi w:val="1"/>
            </w:pPr>
            <w:r>
              <w:rPr>
                <w:sz w:val="16"/>
                <w:rtl w:val="1"/>
              </w:rPr>
              <w:t>عالية</w:t>
            </w:r>
          </w:p>
        </w:tc>
        <w:tc>
          <w:tcPr>
            <w:tcW w:type="dxa" w:w="2340"/>
          </w:tcPr>
          <w:p>
            <w:pPr>
              <w:jc w:val="right"/>
              <w:bidi w:val="1"/>
            </w:pPr>
            <w:r>
              <w:rPr>
                <w:sz w:val="16"/>
                <w:rtl w:val="1"/>
              </w:rPr>
              <w:t>تطبيق الضوابط المرتبطة ومتابعتها</w:t>
            </w:r>
          </w:p>
        </w:tc>
      </w:tr>
      <w:tr>
        <w:tc>
          <w:tcPr>
            <w:tcW w:type="dxa" w:w="2340"/>
          </w:tcPr>
          <w:p>
            <w:pPr>
              <w:jc w:val="right"/>
              <w:bidi w:val="1"/>
            </w:pPr>
            <w:r>
              <w:rPr>
                <w:sz w:val="16"/>
                <w:rtl w:val="1"/>
              </w:rPr>
              <w:t>أعمال</w:t>
            </w:r>
          </w:p>
        </w:tc>
        <w:tc>
          <w:tcPr>
            <w:tcW w:type="dxa" w:w="2340"/>
          </w:tcPr>
          <w:p>
            <w:pPr>
              <w:jc w:val="right"/>
              <w:bidi w:val="1"/>
            </w:pPr>
            <w:r>
              <w:rPr>
                <w:sz w:val="16"/>
                <w:rtl w:val="1"/>
              </w:rPr>
              <w:t>متوسط</w:t>
            </w:r>
          </w:p>
        </w:tc>
        <w:tc>
          <w:tcPr>
            <w:tcW w:type="dxa" w:w="2340"/>
          </w:tcPr>
          <w:p>
            <w:pPr>
              <w:jc w:val="right"/>
              <w:bidi w:val="1"/>
            </w:pPr>
            <w:r>
              <w:rPr>
                <w:sz w:val="16"/>
                <w:rtl w:val="1"/>
              </w:rPr>
              <w:t>متوسطة</w:t>
            </w:r>
          </w:p>
        </w:tc>
        <w:tc>
          <w:tcPr>
            <w:tcW w:type="dxa" w:w="2340"/>
          </w:tcPr>
          <w:p>
            <w:pPr>
              <w:jc w:val="right"/>
              <w:bidi w:val="1"/>
            </w:pPr>
            <w:r>
              <w:rPr>
                <w:sz w:val="16"/>
                <w:rtl w:val="1"/>
              </w:rPr>
              <w:t>تطبيق الضوابط المرتبطة ومتابعتها</w:t>
            </w:r>
          </w:p>
        </w:tc>
      </w:tr>
    </w:tbl>
    <w:p/>
    <w:p>
      <w:r>
        <w:br w:type="page"/>
      </w:r>
    </w:p>
    <w:p>
      <w:pPr>
        <w:spacing w:before="160" w:after="40"/>
        <w:jc w:val="right"/>
        <w:bidi w:val="1"/>
      </w:pPr>
      <w:r>
        <w:rPr>
          <w:b/>
          <w:color w:val="1D2B4F"/>
          <w:sz w:val="28"/>
          <w:rtl w:val="1"/>
        </w:rPr>
        <w:t>تحليل الفجوات</w:t>
      </w:r>
    </w:p>
    <w:p>
      <w:pPr>
        <w:pBdr>
          <w:bottom w:val="single" w:sz="12" w:space="2" w:color="D04A02"/>
        </w:pBdr>
        <w:spacing w:after="160"/>
      </w:pP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الفجوة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الأولوية</w:t>
            </w:r>
          </w:p>
        </w:tc>
        <w:tc>
          <w:tcPr>
            <w:tcW w:type="dxa" w:w="1872"/>
            <w:shd w:val="clear" w:color="auto" w:fill="1D2B4F"/>
          </w:tcPr>
          <w:p>
            <w:pPr>
              <w:jc w:val="right"/>
              <w:bidi w:val="1"/>
            </w:pPr>
            <w:r>
              <w:rPr>
                <w:b/>
                <w:color w:val="FFFFFF"/>
                <w:sz w:val="18"/>
                <w:rtl w:val="1"/>
              </w:rPr>
              <w:t>الحالة</w:t>
            </w:r>
          </w:p>
        </w:tc>
      </w:tr>
      <w:tr>
        <w:tc>
          <w:tcPr>
            <w:tcW w:type="dxa" w:w="1872"/>
          </w:tcPr>
          <w:p>
            <w:pPr>
              <w:jc w:val="right"/>
              <w:bidi w:val="1"/>
            </w:pPr>
            <w:r>
              <w:rPr>
                <w:sz w:val="16"/>
                <w:rtl w:val="1"/>
              </w:rPr>
              <w:t>1</w:t>
            </w:r>
          </w:p>
        </w:tc>
        <w:tc>
          <w:tcPr>
            <w:tcW w:type="dxa" w:w="1872"/>
          </w:tcPr>
          <w:p>
            <w:pPr>
              <w:jc w:val="right"/>
              <w:bidi w:val="1"/>
            </w:pPr>
            <w:r>
              <w:rPr>
                <w:sz w:val="16"/>
                <w:rtl w:val="1"/>
              </w:rPr>
              <w:t>غياب وظيفة CISO وهيكل حوكمة الأمن السيبراني</w:t>
            </w:r>
          </w:p>
        </w:tc>
        <w:tc>
          <w:tcPr>
            <w:tcW w:type="dxa" w:w="1872"/>
          </w:tcPr>
          <w:p>
            <w:pPr>
              <w:jc w:val="right"/>
              <w:bidi w:val="1"/>
            </w:pPr>
            <w:r>
              <w:rPr>
                <w:sz w:val="16"/>
                <w:rtl w:val="1"/>
              </w:rPr>
              <w:t>لا توجد وظيفة رسمية لمسؤول أمن المعلومات، وتفتقر المنظمة إلى سياسات وإجراءات موثقة تُغطي متطلبات NCA ECC-1-1 الخاصة بحوكمة الأمن السيبراني، مما يُفضي إلى غياب المساءلة واتخاذ القرارات الأمنية بصورة غير منهجية</w:t>
            </w:r>
          </w:p>
        </w:tc>
        <w:tc>
          <w:tcPr>
            <w:tcW w:type="dxa" w:w="1872"/>
          </w:tcPr>
          <w:p>
            <w:pPr>
              <w:jc w:val="right"/>
              <w:bidi w:val="1"/>
            </w:pPr>
            <w:r>
              <w:rPr>
                <w:sz w:val="16"/>
                <w:rtl w:val="1"/>
              </w:rPr>
              <w:t>حرجة</w:t>
            </w:r>
          </w:p>
        </w:tc>
        <w:tc>
          <w:tcPr>
            <w:tcW w:type="dxa" w:w="1872"/>
          </w:tcPr>
          <w:p>
            <w:pPr>
              <w:jc w:val="right"/>
              <w:bidi w:val="1"/>
            </w:pPr>
            <w:r>
              <w:rPr>
                <w:sz w:val="16"/>
                <w:rtl w:val="1"/>
              </w:rPr>
              <w:t>مفتوحة</w:t>
            </w:r>
          </w:p>
        </w:tc>
      </w:tr>
      <w:tr>
        <w:tc>
          <w:tcPr>
            <w:tcW w:type="dxa" w:w="1872"/>
          </w:tcPr>
          <w:p>
            <w:pPr>
              <w:jc w:val="right"/>
              <w:bidi w:val="1"/>
            </w:pPr>
            <w:r>
              <w:rPr>
                <w:sz w:val="16"/>
                <w:rtl w:val="1"/>
              </w:rPr>
              <w:t>2</w:t>
            </w:r>
          </w:p>
        </w:tc>
        <w:tc>
          <w:tcPr>
            <w:tcW w:type="dxa" w:w="1872"/>
          </w:tcPr>
          <w:p>
            <w:pPr>
              <w:jc w:val="right"/>
              <w:bidi w:val="1"/>
            </w:pPr>
            <w:r>
              <w:rPr>
                <w:sz w:val="16"/>
                <w:rtl w:val="1"/>
              </w:rPr>
              <w:t>غياب مركز العمليات الأمنية SOC وأدوات SIEM</w:t>
            </w:r>
          </w:p>
        </w:tc>
        <w:tc>
          <w:tcPr>
            <w:tcW w:type="dxa" w:w="1872"/>
          </w:tcPr>
          <w:p>
            <w:pPr>
              <w:jc w:val="right"/>
              <w:bidi w:val="1"/>
            </w:pPr>
            <w:r>
              <w:rPr>
                <w:sz w:val="16"/>
                <w:rtl w:val="1"/>
              </w:rPr>
              <w:t>لا تمتلك المنظمة مركز عمليات أمنية فاعل ولا منصة لإدارة المعلومات الأمنية والأحداث، مما يجعل رصد التهديدات والكشف عن الحوادث شبه معدوم بما يتعارض مع متطلبات NCA ECC-2-2</w:t>
            </w:r>
          </w:p>
        </w:tc>
        <w:tc>
          <w:tcPr>
            <w:tcW w:type="dxa" w:w="1872"/>
          </w:tcPr>
          <w:p>
            <w:pPr>
              <w:jc w:val="right"/>
              <w:bidi w:val="1"/>
            </w:pPr>
            <w:r>
              <w:rPr>
                <w:sz w:val="16"/>
                <w:rtl w:val="1"/>
              </w:rPr>
              <w:t>حرجة</w:t>
            </w:r>
          </w:p>
        </w:tc>
        <w:tc>
          <w:tcPr>
            <w:tcW w:type="dxa" w:w="1872"/>
          </w:tcPr>
          <w:p>
            <w:pPr>
              <w:jc w:val="right"/>
              <w:bidi w:val="1"/>
            </w:pPr>
            <w:r>
              <w:rPr>
                <w:sz w:val="16"/>
                <w:rtl w:val="1"/>
              </w:rPr>
              <w:t>مفتوحة</w:t>
            </w:r>
          </w:p>
        </w:tc>
      </w:tr>
      <w:tr>
        <w:tc>
          <w:tcPr>
            <w:tcW w:type="dxa" w:w="1872"/>
          </w:tcPr>
          <w:p>
            <w:pPr>
              <w:jc w:val="right"/>
              <w:bidi w:val="1"/>
            </w:pPr>
            <w:r>
              <w:rPr>
                <w:sz w:val="16"/>
                <w:rtl w:val="1"/>
              </w:rPr>
              <w:t>3</w:t>
            </w:r>
          </w:p>
        </w:tc>
        <w:tc>
          <w:tcPr>
            <w:tcW w:type="dxa" w:w="1872"/>
          </w:tcPr>
          <w:p>
            <w:pPr>
              <w:jc w:val="right"/>
              <w:bidi w:val="1"/>
            </w:pPr>
            <w:r>
              <w:rPr>
                <w:sz w:val="16"/>
                <w:rtl w:val="1"/>
              </w:rPr>
              <w:t>قصور إدارة الهوية والوصول IAM وغياب المصادقة متعددة العوامل MFA</w:t>
            </w:r>
          </w:p>
        </w:tc>
        <w:tc>
          <w:tcPr>
            <w:tcW w:type="dxa" w:w="1872"/>
          </w:tcPr>
          <w:p>
            <w:pPr>
              <w:jc w:val="right"/>
              <w:bidi w:val="1"/>
            </w:pPr>
            <w:r>
              <w:rPr>
                <w:sz w:val="16"/>
                <w:rtl w:val="1"/>
              </w:rPr>
              <w:t>تعتمد المنظمة على بيانات اعتماد بسيطة دون تطبيق MFA أو سياسات صلاحيات الحد الأدنى، وتفتقر إلى إدارة الحسابات المميزة PAM بما يُشكّل ثغرة جوهرية أمام هجمات التحكم في الوصول وفق NCA ECC-2-3</w:t>
            </w:r>
          </w:p>
        </w:tc>
        <w:tc>
          <w:tcPr>
            <w:tcW w:type="dxa" w:w="1872"/>
          </w:tcPr>
          <w:p>
            <w:pPr>
              <w:jc w:val="right"/>
              <w:bidi w:val="1"/>
            </w:pPr>
            <w:r>
              <w:rPr>
                <w:sz w:val="16"/>
                <w:rtl w:val="1"/>
              </w:rPr>
              <w:t>عالية</w:t>
            </w:r>
          </w:p>
        </w:tc>
        <w:tc>
          <w:tcPr>
            <w:tcW w:type="dxa" w:w="1872"/>
          </w:tcPr>
          <w:p>
            <w:pPr>
              <w:jc w:val="right"/>
              <w:bidi w:val="1"/>
            </w:pPr>
            <w:r>
              <w:rPr>
                <w:sz w:val="16"/>
                <w:rtl w:val="1"/>
              </w:rPr>
              <w:t>مفتوحة</w:t>
            </w:r>
          </w:p>
        </w:tc>
      </w:tr>
      <w:tr>
        <w:tc>
          <w:tcPr>
            <w:tcW w:type="dxa" w:w="1872"/>
          </w:tcPr>
          <w:p>
            <w:pPr>
              <w:jc w:val="right"/>
              <w:bidi w:val="1"/>
            </w:pPr>
            <w:r>
              <w:rPr>
                <w:sz w:val="16"/>
                <w:rtl w:val="1"/>
              </w:rPr>
              <w:t>4</w:t>
            </w:r>
          </w:p>
        </w:tc>
        <w:tc>
          <w:tcPr>
            <w:tcW w:type="dxa" w:w="1872"/>
          </w:tcPr>
          <w:p>
            <w:pPr>
              <w:jc w:val="right"/>
              <w:bidi w:val="1"/>
            </w:pPr>
            <w:r>
              <w:rPr>
                <w:sz w:val="16"/>
                <w:rtl w:val="1"/>
              </w:rPr>
              <w:t>غياب فريق الاستجابة للحوادث CSIRT وخطة الاستجابة الرسمية</w:t>
            </w:r>
          </w:p>
        </w:tc>
        <w:tc>
          <w:tcPr>
            <w:tcW w:type="dxa" w:w="1872"/>
          </w:tcPr>
          <w:p>
            <w:pPr>
              <w:jc w:val="right"/>
              <w:bidi w:val="1"/>
            </w:pPr>
            <w:r>
              <w:rPr>
                <w:sz w:val="16"/>
                <w:rtl w:val="1"/>
              </w:rPr>
              <w:t>لا يوجد فريق استجابة للحوادث السيبرانية مُشكَّل رسمياً، ولا إجراءات موثقة لإدارة الحوادث وتصعيدها والإبلاغ عنها وفق متطلبات NCA ECC-2-5 وNCA DCC</w:t>
            </w:r>
          </w:p>
        </w:tc>
        <w:tc>
          <w:tcPr>
            <w:tcW w:type="dxa" w:w="1872"/>
          </w:tcPr>
          <w:p>
            <w:pPr>
              <w:jc w:val="right"/>
              <w:bidi w:val="1"/>
            </w:pPr>
            <w:r>
              <w:rPr>
                <w:sz w:val="16"/>
                <w:rtl w:val="1"/>
              </w:rPr>
              <w:t>عالية</w:t>
            </w:r>
          </w:p>
        </w:tc>
        <w:tc>
          <w:tcPr>
            <w:tcW w:type="dxa" w:w="1872"/>
          </w:tcPr>
          <w:p>
            <w:pPr>
              <w:jc w:val="right"/>
              <w:bidi w:val="1"/>
            </w:pPr>
            <w:r>
              <w:rPr>
                <w:sz w:val="16"/>
                <w:rtl w:val="1"/>
              </w:rPr>
              <w:t>مفتوحة</w:t>
            </w:r>
          </w:p>
        </w:tc>
      </w:tr>
      <w:tr>
        <w:tc>
          <w:tcPr>
            <w:tcW w:type="dxa" w:w="1872"/>
          </w:tcPr>
          <w:p>
            <w:pPr>
              <w:jc w:val="right"/>
              <w:bidi w:val="1"/>
            </w:pPr>
            <w:r>
              <w:rPr>
                <w:sz w:val="16"/>
                <w:rtl w:val="1"/>
              </w:rPr>
              <w:t>5</w:t>
            </w:r>
          </w:p>
        </w:tc>
        <w:tc>
          <w:tcPr>
            <w:tcW w:type="dxa" w:w="1872"/>
          </w:tcPr>
          <w:p>
            <w:pPr>
              <w:jc w:val="right"/>
              <w:bidi w:val="1"/>
            </w:pPr>
            <w:r>
              <w:rPr>
                <w:sz w:val="16"/>
                <w:rtl w:val="1"/>
              </w:rPr>
              <w:t>ضعف إدارة الثغرات الأمنية وغياب منع تسرب البيانات DLP وضوابط الوصول عن البُعد</w:t>
            </w:r>
          </w:p>
        </w:tc>
        <w:tc>
          <w:tcPr>
            <w:tcW w:type="dxa" w:w="1872"/>
          </w:tcPr>
          <w:p>
            <w:pPr>
              <w:jc w:val="right"/>
              <w:bidi w:val="1"/>
            </w:pPr>
            <w:r>
              <w:rPr>
                <w:sz w:val="16"/>
                <w:rtl w:val="1"/>
              </w:rPr>
              <w:t>لا تُجري المنظمة فحوصات دورية للثغرات الأمنية أو اختبار الاختراق، ولا تمتلك أدوات منع فقدان البيانات أو سياسات وصول عن بُعد آمنة، مما يُعرّض الأصول الحكومية الحساسة لمخاطر اختراق البيانات وفق NCA ECC-2-4 وNCA DCC</w:t>
            </w:r>
          </w:p>
        </w:tc>
        <w:tc>
          <w:tcPr>
            <w:tcW w:type="dxa" w:w="1872"/>
          </w:tcPr>
          <w:p>
            <w:pPr>
              <w:jc w:val="right"/>
              <w:bidi w:val="1"/>
            </w:pPr>
            <w:r>
              <w:rPr>
                <w:sz w:val="16"/>
                <w:rtl w:val="1"/>
              </w:rPr>
              <w:t>عالية</w:t>
            </w:r>
          </w:p>
        </w:tc>
        <w:tc>
          <w:tcPr>
            <w:tcW w:type="dxa" w:w="1872"/>
          </w:tcPr>
          <w:p>
            <w:pPr>
              <w:jc w:val="right"/>
              <w:bidi w:val="1"/>
            </w:pPr>
            <w:r>
              <w:rPr>
                <w:sz w:val="16"/>
                <w:rtl w:val="1"/>
              </w:rPr>
              <w:t>مفتوحة</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تحديد وتعيين مسؤول أمن المعلومات CISO رسمياً وإصدار قرار تنظيمي بتحديد صلاحياته ومساره التقريري المباشر للقيادة العليا</w:t>
            </w:r>
          </w:p>
        </w:tc>
        <w:tc>
          <w:tcPr>
            <w:tcW w:type="dxa" w:w="1872"/>
          </w:tcPr>
          <w:p>
            <w:pPr>
              <w:jc w:val="right"/>
              <w:bidi w:val="1"/>
            </w:pPr>
            <w:r>
              <w:rPr>
                <w:sz w:val="16"/>
                <w:rtl w:val="1"/>
              </w:rPr>
              <w:t>الرئيس التنفيذي / المدير العام</w:t>
            </w:r>
          </w:p>
        </w:tc>
        <w:tc>
          <w:tcPr>
            <w:tcW w:type="dxa" w:w="1872"/>
          </w:tcPr>
          <w:p>
            <w:pPr>
              <w:jc w:val="right"/>
              <w:bidi w:val="1"/>
            </w:pPr>
            <w:r>
              <w:rPr>
                <w:sz w:val="16"/>
                <w:rtl w:val="1"/>
              </w:rPr>
              <w:t>الشهر 1</w:t>
            </w:r>
          </w:p>
        </w:tc>
        <w:tc>
          <w:tcPr>
            <w:tcW w:type="dxa" w:w="1872"/>
          </w:tcPr>
          <w:p>
            <w:pPr>
              <w:jc w:val="right"/>
              <w:bidi w:val="1"/>
            </w:pPr>
            <w:r>
              <w:rPr>
                <w:sz w:val="16"/>
                <w:rtl w:val="1"/>
              </w:rPr>
              <w:t>قرار تعيين رسمي وهيكل تنظيمي مُعتمَد</w:t>
            </w:r>
          </w:p>
        </w:tc>
      </w:tr>
      <w:tr>
        <w:tc>
          <w:tcPr>
            <w:tcW w:type="dxa" w:w="1872"/>
          </w:tcPr>
          <w:p>
            <w:pPr>
              <w:jc w:val="right"/>
              <w:bidi w:val="1"/>
            </w:pPr>
            <w:r>
              <w:rPr>
                <w:sz w:val="16"/>
                <w:rtl w:val="1"/>
              </w:rPr>
              <w:t>2</w:t>
            </w:r>
          </w:p>
        </w:tc>
        <w:tc>
          <w:tcPr>
            <w:tcW w:type="dxa" w:w="1872"/>
          </w:tcPr>
          <w:p>
            <w:pPr>
              <w:jc w:val="right"/>
              <w:bidi w:val="1"/>
            </w:pPr>
            <w:r>
              <w:rPr>
                <w:sz w:val="16"/>
                <w:rtl w:val="1"/>
              </w:rPr>
              <w:t>إعداد الإطار التنظيمي لحوكمة الأمن السيبراني يشمل السياسة العامة وسياسات فرعية تُغطي متطلبات NCA ECC-1-1 كالتصنيف والمخاطر والامتثال</w:t>
            </w:r>
          </w:p>
        </w:tc>
        <w:tc>
          <w:tcPr>
            <w:tcW w:type="dxa" w:w="1872"/>
          </w:tcPr>
          <w:p>
            <w:pPr>
              <w:jc w:val="right"/>
              <w:bidi w:val="1"/>
            </w:pPr>
            <w:r>
              <w:rPr>
                <w:sz w:val="16"/>
                <w:rtl w:val="1"/>
              </w:rPr>
              <w:t>CISO / المسؤول أمن السيبرانيe Lead</w:t>
            </w:r>
          </w:p>
        </w:tc>
        <w:tc>
          <w:tcPr>
            <w:tcW w:type="dxa" w:w="1872"/>
          </w:tcPr>
          <w:p>
            <w:pPr>
              <w:jc w:val="right"/>
              <w:bidi w:val="1"/>
            </w:pPr>
            <w:r>
              <w:rPr>
                <w:sz w:val="16"/>
                <w:rtl w:val="1"/>
              </w:rPr>
              <w:t>الشهر 2–3</w:t>
            </w:r>
          </w:p>
        </w:tc>
        <w:tc>
          <w:tcPr>
            <w:tcW w:type="dxa" w:w="1872"/>
          </w:tcPr>
          <w:p>
            <w:pPr>
              <w:jc w:val="right"/>
              <w:bidi w:val="1"/>
            </w:pPr>
            <w:r>
              <w:rPr>
                <w:sz w:val="16"/>
                <w:rtl w:val="1"/>
              </w:rPr>
              <w:t>حزمة سياسات أمن سيبراني مُوثّقة ومُعتمَدة</w:t>
            </w:r>
          </w:p>
        </w:tc>
      </w:tr>
      <w:tr>
        <w:tc>
          <w:tcPr>
            <w:tcW w:type="dxa" w:w="1872"/>
          </w:tcPr>
          <w:p>
            <w:pPr>
              <w:jc w:val="right"/>
              <w:bidi w:val="1"/>
            </w:pPr>
            <w:r>
              <w:rPr>
                <w:sz w:val="16"/>
                <w:rtl w:val="1"/>
              </w:rPr>
              <w:t>3</w:t>
            </w:r>
          </w:p>
        </w:tc>
        <w:tc>
          <w:tcPr>
            <w:tcW w:type="dxa" w:w="1872"/>
          </w:tcPr>
          <w:p>
            <w:pPr>
              <w:jc w:val="right"/>
              <w:bidi w:val="1"/>
            </w:pPr>
            <w:r>
              <w:rPr>
                <w:sz w:val="16"/>
                <w:rtl w:val="1"/>
              </w:rPr>
              <w:t>تشكيل لجنة توجيهية للأمن السيبراني تضم ممثلين من الوحدات التشغيلية الرئيسية مع تحديد دورية الاجتماعات وآليات الإبلاغ</w:t>
            </w:r>
          </w:p>
        </w:tc>
        <w:tc>
          <w:tcPr>
            <w:tcW w:type="dxa" w:w="1872"/>
          </w:tcPr>
          <w:p>
            <w:pPr>
              <w:jc w:val="right"/>
              <w:bidi w:val="1"/>
            </w:pPr>
            <w:r>
              <w:rPr>
                <w:sz w:val="16"/>
                <w:rtl w:val="1"/>
              </w:rPr>
              <w:t>CISO</w:t>
            </w:r>
          </w:p>
        </w:tc>
        <w:tc>
          <w:tcPr>
            <w:tcW w:type="dxa" w:w="1872"/>
          </w:tcPr>
          <w:p>
            <w:pPr>
              <w:jc w:val="right"/>
              <w:bidi w:val="1"/>
            </w:pPr>
            <w:r>
              <w:rPr>
                <w:sz w:val="16"/>
                <w:rtl w:val="1"/>
              </w:rPr>
              <w:t>الشهر 3</w:t>
            </w:r>
          </w:p>
        </w:tc>
        <w:tc>
          <w:tcPr>
            <w:tcW w:type="dxa" w:w="1872"/>
          </w:tcPr>
          <w:p>
            <w:pPr>
              <w:jc w:val="right"/>
              <w:bidi w:val="1"/>
            </w:pPr>
            <w:r>
              <w:rPr>
                <w:sz w:val="16"/>
                <w:rtl w:val="1"/>
              </w:rPr>
              <w:t>ميثاق لجنة التوجيه الأمني ومحاضر اجتماعات دورية</w:t>
            </w:r>
          </w:p>
        </w:tc>
      </w:tr>
      <w:tr>
        <w:tc>
          <w:tcPr>
            <w:tcW w:type="dxa" w:w="1872"/>
          </w:tcPr>
          <w:p>
            <w:pPr>
              <w:jc w:val="right"/>
              <w:bidi w:val="1"/>
            </w:pPr>
            <w:r>
              <w:rPr>
                <w:sz w:val="16"/>
                <w:rtl w:val="1"/>
              </w:rPr>
              <w:t>4</w:t>
            </w:r>
          </w:p>
        </w:tc>
        <w:tc>
          <w:tcPr>
            <w:tcW w:type="dxa" w:w="1872"/>
          </w:tcPr>
          <w:p>
            <w:pPr>
              <w:jc w:val="right"/>
              <w:bidi w:val="1"/>
            </w:pPr>
            <w:r>
              <w:rPr>
                <w:sz w:val="16"/>
                <w:rtl w:val="1"/>
              </w:rPr>
              <w:t>إجراء تقييم نضج شامل مقابل متطلبات NCA ECC وNCA DCC وتوثيق خارطة طريق الامتثال بمؤشرات قياس واضحة</w:t>
            </w:r>
          </w:p>
        </w:tc>
        <w:tc>
          <w:tcPr>
            <w:tcW w:type="dxa" w:w="1872"/>
          </w:tcPr>
          <w:p>
            <w:pPr>
              <w:jc w:val="right"/>
              <w:bidi w:val="1"/>
            </w:pPr>
            <w:r>
              <w:rPr>
                <w:sz w:val="16"/>
                <w:rtl w:val="1"/>
              </w:rPr>
              <w:t>CISO / المسؤول أمن السيبرانيe Lead</w:t>
            </w:r>
          </w:p>
        </w:tc>
        <w:tc>
          <w:tcPr>
            <w:tcW w:type="dxa" w:w="1872"/>
          </w:tcPr>
          <w:p>
            <w:pPr>
              <w:jc w:val="right"/>
              <w:bidi w:val="1"/>
            </w:pPr>
            <w:r>
              <w:rPr>
                <w:sz w:val="16"/>
                <w:rtl w:val="1"/>
              </w:rPr>
              <w:t>الشهر 4</w:t>
            </w:r>
          </w:p>
        </w:tc>
        <w:tc>
          <w:tcPr>
            <w:tcW w:type="dxa" w:w="1872"/>
          </w:tcPr>
          <w:p>
            <w:pPr>
              <w:jc w:val="right"/>
              <w:bidi w:val="1"/>
            </w:pPr>
            <w:r>
              <w:rPr>
                <w:sz w:val="16"/>
                <w:rtl w:val="1"/>
              </w:rPr>
              <w:t>تقرير تقييم النضج وخارطة طريق الامتثال</w:t>
            </w:r>
          </w:p>
        </w:tc>
      </w:tr>
      <w:tr>
        <w:tc>
          <w:tcPr>
            <w:tcW w:type="dxa" w:w="1872"/>
          </w:tcPr>
          <w:p>
            <w:pPr>
              <w:jc w:val="right"/>
              <w:bidi w:val="1"/>
            </w:pPr>
            <w:r>
              <w:rPr>
                <w:sz w:val="16"/>
                <w:rtl w:val="1"/>
              </w:rPr>
              <w:t>5</w:t>
            </w:r>
          </w:p>
        </w:tc>
        <w:tc>
          <w:tcPr>
            <w:tcW w:type="dxa" w:w="1872"/>
          </w:tcPr>
          <w:p>
            <w:pPr>
              <w:jc w:val="right"/>
              <w:bidi w:val="1"/>
            </w:pPr>
            <w:r>
              <w:rPr>
                <w:sz w:val="16"/>
                <w:rtl w:val="1"/>
              </w:rPr>
              <w:t>إطلاق برنامج التوعية بالأمن السيبراني للقيادة والموظفين مع قياس مستوى الوعي قبل وبعد البرنامج</w:t>
            </w:r>
          </w:p>
        </w:tc>
        <w:tc>
          <w:tcPr>
            <w:tcW w:type="dxa" w:w="1872"/>
          </w:tcPr>
          <w:p>
            <w:pPr>
              <w:jc w:val="right"/>
              <w:bidi w:val="1"/>
            </w:pPr>
            <w:r>
              <w:rPr>
                <w:sz w:val="16"/>
                <w:rtl w:val="1"/>
              </w:rPr>
              <w:t>CISO / المسؤول أمن السيبرانيe Lead</w:t>
            </w:r>
          </w:p>
        </w:tc>
        <w:tc>
          <w:tcPr>
            <w:tcW w:type="dxa" w:w="1872"/>
          </w:tcPr>
          <w:p>
            <w:pPr>
              <w:jc w:val="right"/>
              <w:bidi w:val="1"/>
            </w:pPr>
            <w:r>
              <w:rPr>
                <w:sz w:val="16"/>
                <w:rtl w:val="1"/>
              </w:rPr>
              <w:t>الشهر 5–6</w:t>
            </w:r>
          </w:p>
        </w:tc>
        <w:tc>
          <w:tcPr>
            <w:tcW w:type="dxa" w:w="1872"/>
          </w:tcPr>
          <w:p>
            <w:pPr>
              <w:jc w:val="right"/>
              <w:bidi w:val="1"/>
            </w:pPr>
            <w:r>
              <w:rPr>
                <w:sz w:val="16"/>
                <w:rtl w:val="1"/>
              </w:rPr>
              <w:t>تقرير مستوى الوعي ونسبة الإتمام</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تقييم خيارات بناء SOC داخلي مقابل الاستعانة بخدمة SOC مُدارة MSSP وتحديد النموذج الملائم لحجم المنظمة الحكومية ومتطلبات NCA ECC-2-2</w:t>
            </w:r>
          </w:p>
        </w:tc>
        <w:tc>
          <w:tcPr>
            <w:tcW w:type="dxa" w:w="1872"/>
          </w:tcPr>
          <w:p>
            <w:pPr>
              <w:jc w:val="right"/>
              <w:bidi w:val="1"/>
            </w:pPr>
            <w:r>
              <w:rPr>
                <w:sz w:val="16"/>
                <w:rtl w:val="1"/>
              </w:rPr>
              <w:t>CISO / SOC Manager</w:t>
            </w:r>
          </w:p>
        </w:tc>
        <w:tc>
          <w:tcPr>
            <w:tcW w:type="dxa" w:w="1872"/>
          </w:tcPr>
          <w:p>
            <w:pPr>
              <w:jc w:val="right"/>
              <w:bidi w:val="1"/>
            </w:pPr>
            <w:r>
              <w:rPr>
                <w:sz w:val="16"/>
                <w:rtl w:val="1"/>
              </w:rPr>
              <w:t>الشهر 1–2</w:t>
            </w:r>
          </w:p>
        </w:tc>
        <w:tc>
          <w:tcPr>
            <w:tcW w:type="dxa" w:w="1872"/>
          </w:tcPr>
          <w:p>
            <w:pPr>
              <w:jc w:val="right"/>
              <w:bidi w:val="1"/>
            </w:pPr>
            <w:r>
              <w:rPr>
                <w:sz w:val="16"/>
                <w:rtl w:val="1"/>
              </w:rPr>
              <w:t>دراسة جدوى وقرار نموذج SOC المُعتمَد</w:t>
            </w:r>
          </w:p>
        </w:tc>
      </w:tr>
      <w:tr>
        <w:tc>
          <w:tcPr>
            <w:tcW w:type="dxa" w:w="1872"/>
          </w:tcPr>
          <w:p>
            <w:pPr>
              <w:jc w:val="right"/>
              <w:bidi w:val="1"/>
            </w:pPr>
            <w:r>
              <w:rPr>
                <w:sz w:val="16"/>
                <w:rtl w:val="1"/>
              </w:rPr>
              <w:t>2</w:t>
            </w:r>
          </w:p>
        </w:tc>
        <w:tc>
          <w:tcPr>
            <w:tcW w:type="dxa" w:w="1872"/>
          </w:tcPr>
          <w:p>
            <w:pPr>
              <w:jc w:val="right"/>
              <w:bidi w:val="1"/>
            </w:pPr>
            <w:r>
              <w:rPr>
                <w:sz w:val="16"/>
                <w:rtl w:val="1"/>
              </w:rPr>
              <w:t>تحديد متطلبات منصة SIEM وجمع عروض الموردين المعتمدين لدى NCA وإجراء عملية اختيار مبنية على معايير التكامل ومتطلبات الامتثال</w:t>
            </w:r>
          </w:p>
        </w:tc>
        <w:tc>
          <w:tcPr>
            <w:tcW w:type="dxa" w:w="1872"/>
          </w:tcPr>
          <w:p>
            <w:pPr>
              <w:jc w:val="right"/>
              <w:bidi w:val="1"/>
            </w:pPr>
            <w:r>
              <w:rPr>
                <w:sz w:val="16"/>
                <w:rtl w:val="1"/>
              </w:rPr>
              <w:t>CISO / SOC Manager</w:t>
            </w:r>
          </w:p>
        </w:tc>
        <w:tc>
          <w:tcPr>
            <w:tcW w:type="dxa" w:w="1872"/>
          </w:tcPr>
          <w:p>
            <w:pPr>
              <w:jc w:val="right"/>
              <w:bidi w:val="1"/>
            </w:pPr>
            <w:r>
              <w:rPr>
                <w:sz w:val="16"/>
                <w:rtl w:val="1"/>
              </w:rPr>
              <w:t>الشهر 2–3</w:t>
            </w:r>
          </w:p>
        </w:tc>
        <w:tc>
          <w:tcPr>
            <w:tcW w:type="dxa" w:w="1872"/>
          </w:tcPr>
          <w:p>
            <w:pPr>
              <w:jc w:val="right"/>
              <w:bidi w:val="1"/>
            </w:pPr>
            <w:r>
              <w:rPr>
                <w:sz w:val="16"/>
                <w:rtl w:val="1"/>
              </w:rPr>
              <w:t>وثيقة متطلبات SIEM وقرار اختيار المورد</w:t>
            </w:r>
          </w:p>
        </w:tc>
      </w:tr>
      <w:tr>
        <w:tc>
          <w:tcPr>
            <w:tcW w:type="dxa" w:w="1872"/>
          </w:tcPr>
          <w:p>
            <w:pPr>
              <w:jc w:val="right"/>
              <w:bidi w:val="1"/>
            </w:pPr>
            <w:r>
              <w:rPr>
                <w:sz w:val="16"/>
                <w:rtl w:val="1"/>
              </w:rPr>
              <w:t>3</w:t>
            </w:r>
          </w:p>
        </w:tc>
        <w:tc>
          <w:tcPr>
            <w:tcW w:type="dxa" w:w="1872"/>
          </w:tcPr>
          <w:p>
            <w:pPr>
              <w:jc w:val="right"/>
              <w:bidi w:val="1"/>
            </w:pPr>
            <w:r>
              <w:rPr>
                <w:sz w:val="16"/>
                <w:rtl w:val="1"/>
              </w:rPr>
              <w:t>تنفيذ نشر منصة SIEM وربطها بالمصادر الرئيسية للسجلات كجدران الحماية وأنظمة المصادقة والخوادم الحيوية وضبط قواعد الكشف الأولية</w:t>
            </w:r>
          </w:p>
        </w:tc>
        <w:tc>
          <w:tcPr>
            <w:tcW w:type="dxa" w:w="1872"/>
          </w:tcPr>
          <w:p>
            <w:pPr>
              <w:jc w:val="right"/>
              <w:bidi w:val="1"/>
            </w:pPr>
            <w:r>
              <w:rPr>
                <w:sz w:val="16"/>
                <w:rtl w:val="1"/>
              </w:rPr>
              <w:t>SOC Manager</w:t>
            </w:r>
          </w:p>
        </w:tc>
        <w:tc>
          <w:tcPr>
            <w:tcW w:type="dxa" w:w="1872"/>
          </w:tcPr>
          <w:p>
            <w:pPr>
              <w:jc w:val="right"/>
              <w:bidi w:val="1"/>
            </w:pPr>
            <w:r>
              <w:rPr>
                <w:sz w:val="16"/>
                <w:rtl w:val="1"/>
              </w:rPr>
              <w:t>الشهر 4–6</w:t>
            </w:r>
          </w:p>
        </w:tc>
        <w:tc>
          <w:tcPr>
            <w:tcW w:type="dxa" w:w="1872"/>
          </w:tcPr>
          <w:p>
            <w:pPr>
              <w:jc w:val="right"/>
              <w:bidi w:val="1"/>
            </w:pPr>
            <w:r>
              <w:rPr>
                <w:sz w:val="16"/>
                <w:rtl w:val="1"/>
              </w:rPr>
              <w:t>منصة SIEM فعّالة مع تغطية مصادر البيانات الأساسية</w:t>
            </w:r>
          </w:p>
        </w:tc>
      </w:tr>
      <w:tr>
        <w:tc>
          <w:tcPr>
            <w:tcW w:type="dxa" w:w="1872"/>
          </w:tcPr>
          <w:p>
            <w:pPr>
              <w:jc w:val="right"/>
              <w:bidi w:val="1"/>
            </w:pPr>
            <w:r>
              <w:rPr>
                <w:sz w:val="16"/>
                <w:rtl w:val="1"/>
              </w:rPr>
              <w:t>4</w:t>
            </w:r>
          </w:p>
        </w:tc>
        <w:tc>
          <w:tcPr>
            <w:tcW w:type="dxa" w:w="1872"/>
          </w:tcPr>
          <w:p>
            <w:pPr>
              <w:jc w:val="right"/>
              <w:bidi w:val="1"/>
            </w:pPr>
            <w:r>
              <w:rPr>
                <w:sz w:val="16"/>
                <w:rtl w:val="1"/>
              </w:rPr>
              <w:t>تطوير قواعد استخبارات التهديدات وسيناريوهات الكشف المصمّمة خصيصاً للقطاع الحكومي والاشتراك في مصادر استخبارات التهديدات الوطنية</w:t>
            </w:r>
          </w:p>
        </w:tc>
        <w:tc>
          <w:tcPr>
            <w:tcW w:type="dxa" w:w="1872"/>
          </w:tcPr>
          <w:p>
            <w:pPr>
              <w:jc w:val="right"/>
              <w:bidi w:val="1"/>
            </w:pPr>
            <w:r>
              <w:rPr>
                <w:sz w:val="16"/>
                <w:rtl w:val="1"/>
              </w:rPr>
              <w:t>SOC Manager / CISO</w:t>
            </w:r>
          </w:p>
        </w:tc>
        <w:tc>
          <w:tcPr>
            <w:tcW w:type="dxa" w:w="1872"/>
          </w:tcPr>
          <w:p>
            <w:pPr>
              <w:jc w:val="right"/>
              <w:bidi w:val="1"/>
            </w:pPr>
            <w:r>
              <w:rPr>
                <w:sz w:val="16"/>
                <w:rtl w:val="1"/>
              </w:rPr>
              <w:t>الشهر 6–8</w:t>
            </w:r>
          </w:p>
        </w:tc>
        <w:tc>
          <w:tcPr>
            <w:tcW w:type="dxa" w:w="1872"/>
          </w:tcPr>
          <w:p>
            <w:pPr>
              <w:jc w:val="right"/>
              <w:bidi w:val="1"/>
            </w:pPr>
            <w:r>
              <w:rPr>
                <w:sz w:val="16"/>
                <w:rtl w:val="1"/>
              </w:rPr>
              <w:t>مكتبة قواعد الكشف وتقارير استخبارات التهديدات الدورية</w:t>
            </w:r>
          </w:p>
        </w:tc>
      </w:tr>
      <w:tr>
        <w:tc>
          <w:tcPr>
            <w:tcW w:type="dxa" w:w="1872"/>
          </w:tcPr>
          <w:p>
            <w:pPr>
              <w:jc w:val="right"/>
              <w:bidi w:val="1"/>
            </w:pPr>
            <w:r>
              <w:rPr>
                <w:sz w:val="16"/>
                <w:rtl w:val="1"/>
              </w:rPr>
              <w:t>5</w:t>
            </w:r>
          </w:p>
        </w:tc>
        <w:tc>
          <w:tcPr>
            <w:tcW w:type="dxa" w:w="1872"/>
          </w:tcPr>
          <w:p>
            <w:pPr>
              <w:jc w:val="right"/>
              <w:bidi w:val="1"/>
            </w:pPr>
            <w:r>
              <w:rPr>
                <w:sz w:val="16"/>
                <w:rtl w:val="1"/>
              </w:rPr>
              <w:t>تأهيل وتدريب كوادر SOC وتوثيق إجراءات التشغيل القياسية لجميع سيناريوهات الحوادث المُعرَّفة</w:t>
            </w:r>
          </w:p>
        </w:tc>
        <w:tc>
          <w:tcPr>
            <w:tcW w:type="dxa" w:w="1872"/>
          </w:tcPr>
          <w:p>
            <w:pPr>
              <w:jc w:val="right"/>
              <w:bidi w:val="1"/>
            </w:pPr>
            <w:r>
              <w:rPr>
                <w:sz w:val="16"/>
                <w:rtl w:val="1"/>
              </w:rPr>
              <w:t>SOC Manager</w:t>
            </w:r>
          </w:p>
        </w:tc>
        <w:tc>
          <w:tcPr>
            <w:tcW w:type="dxa" w:w="1872"/>
          </w:tcPr>
          <w:p>
            <w:pPr>
              <w:jc w:val="right"/>
              <w:bidi w:val="1"/>
            </w:pPr>
            <w:r>
              <w:rPr>
                <w:sz w:val="16"/>
                <w:rtl w:val="1"/>
              </w:rPr>
              <w:t>الشهر 7–9</w:t>
            </w:r>
          </w:p>
        </w:tc>
        <w:tc>
          <w:tcPr>
            <w:tcW w:type="dxa" w:w="1872"/>
          </w:tcPr>
          <w:p>
            <w:pPr>
              <w:jc w:val="right"/>
              <w:bidi w:val="1"/>
            </w:pPr>
            <w:r>
              <w:rPr>
                <w:sz w:val="16"/>
                <w:rtl w:val="1"/>
              </w:rPr>
              <w:t>فريق SOC مُؤهَّل ودليل إجراءات التشغيل القياسية</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إجراء مسح شامل لجميع الحسابات المستخدمة بما فيها الحسابات المميزة والمشتركة وتوثيق مصفوفة الصلاحيات الحالية وتحديد الفجوات مقابل مبدأ الحد الأدنى من الصلاحيات</w:t>
            </w:r>
          </w:p>
        </w:tc>
        <w:tc>
          <w:tcPr>
            <w:tcW w:type="dxa" w:w="1872"/>
          </w:tcPr>
          <w:p>
            <w:pPr>
              <w:jc w:val="right"/>
              <w:bidi w:val="1"/>
            </w:pPr>
            <w:r>
              <w:rPr>
                <w:sz w:val="16"/>
                <w:rtl w:val="1"/>
              </w:rPr>
              <w:t>CISO / المسؤول أمن السيبرانيe Lead</w:t>
            </w:r>
          </w:p>
        </w:tc>
        <w:tc>
          <w:tcPr>
            <w:tcW w:type="dxa" w:w="1872"/>
          </w:tcPr>
          <w:p>
            <w:pPr>
              <w:jc w:val="right"/>
              <w:bidi w:val="1"/>
            </w:pPr>
            <w:r>
              <w:rPr>
                <w:sz w:val="16"/>
                <w:rtl w:val="1"/>
              </w:rPr>
              <w:t>الشهر 1</w:t>
            </w:r>
          </w:p>
        </w:tc>
        <w:tc>
          <w:tcPr>
            <w:tcW w:type="dxa" w:w="1872"/>
          </w:tcPr>
          <w:p>
            <w:pPr>
              <w:jc w:val="right"/>
              <w:bidi w:val="1"/>
            </w:pPr>
            <w:r>
              <w:rPr>
                <w:sz w:val="16"/>
                <w:rtl w:val="1"/>
              </w:rPr>
              <w:t>مصفوفة صلاحيات موثقة وتقرير الفجوات</w:t>
            </w:r>
          </w:p>
        </w:tc>
      </w:tr>
      <w:tr>
        <w:tc>
          <w:tcPr>
            <w:tcW w:type="dxa" w:w="1872"/>
          </w:tcPr>
          <w:p>
            <w:pPr>
              <w:jc w:val="right"/>
              <w:bidi w:val="1"/>
            </w:pPr>
            <w:r>
              <w:rPr>
                <w:sz w:val="16"/>
                <w:rtl w:val="1"/>
              </w:rPr>
              <w:t>2</w:t>
            </w:r>
          </w:p>
        </w:tc>
        <w:tc>
          <w:tcPr>
            <w:tcW w:type="dxa" w:w="1872"/>
          </w:tcPr>
          <w:p>
            <w:pPr>
              <w:jc w:val="right"/>
              <w:bidi w:val="1"/>
            </w:pPr>
            <w:r>
              <w:rPr>
                <w:sz w:val="16"/>
                <w:rtl w:val="1"/>
              </w:rPr>
              <w:t>تصميم وتطبيق سياسة التحكم في الوصول المبنية على الأدوار RBAC وإلغاء الحسابات الزائدة والمشتركة وفرض معايير كلمات المرور القوية</w:t>
            </w:r>
          </w:p>
        </w:tc>
        <w:tc>
          <w:tcPr>
            <w:tcW w:type="dxa" w:w="1872"/>
          </w:tcPr>
          <w:p>
            <w:pPr>
              <w:jc w:val="right"/>
              <w:bidi w:val="1"/>
            </w:pPr>
            <w:r>
              <w:rPr>
                <w:sz w:val="16"/>
                <w:rtl w:val="1"/>
              </w:rPr>
              <w:t>CISO / SOC Manager</w:t>
            </w:r>
          </w:p>
        </w:tc>
        <w:tc>
          <w:tcPr>
            <w:tcW w:type="dxa" w:w="1872"/>
          </w:tcPr>
          <w:p>
            <w:pPr>
              <w:jc w:val="right"/>
              <w:bidi w:val="1"/>
            </w:pPr>
            <w:r>
              <w:rPr>
                <w:sz w:val="16"/>
                <w:rtl w:val="1"/>
              </w:rPr>
              <w:t>الشهر 2–3</w:t>
            </w:r>
          </w:p>
        </w:tc>
        <w:tc>
          <w:tcPr>
            <w:tcW w:type="dxa" w:w="1872"/>
          </w:tcPr>
          <w:p>
            <w:pPr>
              <w:jc w:val="right"/>
              <w:bidi w:val="1"/>
            </w:pPr>
            <w:r>
              <w:rPr>
                <w:sz w:val="16"/>
                <w:rtl w:val="1"/>
              </w:rPr>
              <w:t>سياسة RBAC مُطبَّقة وتقرير تنظيف الحسابات</w:t>
            </w:r>
          </w:p>
        </w:tc>
      </w:tr>
      <w:tr>
        <w:tc>
          <w:tcPr>
            <w:tcW w:type="dxa" w:w="1872"/>
          </w:tcPr>
          <w:p>
            <w:pPr>
              <w:jc w:val="right"/>
              <w:bidi w:val="1"/>
            </w:pPr>
            <w:r>
              <w:rPr>
                <w:sz w:val="16"/>
                <w:rtl w:val="1"/>
              </w:rPr>
              <w:t>3</w:t>
            </w:r>
          </w:p>
        </w:tc>
        <w:tc>
          <w:tcPr>
            <w:tcW w:type="dxa" w:w="1872"/>
          </w:tcPr>
          <w:p>
            <w:pPr>
              <w:jc w:val="right"/>
              <w:bidi w:val="1"/>
            </w:pPr>
            <w:r>
              <w:rPr>
                <w:sz w:val="16"/>
                <w:rtl w:val="1"/>
              </w:rPr>
              <w:t>نشر حل المصادقة متعددة العوامل MFA على جميع الأنظمة الحيوية والبوابات الإدارية والوصول عن بُعد بشكل متدرج حسب الأولوية</w:t>
            </w:r>
          </w:p>
        </w:tc>
        <w:tc>
          <w:tcPr>
            <w:tcW w:type="dxa" w:w="1872"/>
          </w:tcPr>
          <w:p>
            <w:pPr>
              <w:jc w:val="right"/>
              <w:bidi w:val="1"/>
            </w:pPr>
            <w:r>
              <w:rPr>
                <w:sz w:val="16"/>
                <w:rtl w:val="1"/>
              </w:rPr>
              <w:t>CISO / SOC Manager</w:t>
            </w:r>
          </w:p>
        </w:tc>
        <w:tc>
          <w:tcPr>
            <w:tcW w:type="dxa" w:w="1872"/>
          </w:tcPr>
          <w:p>
            <w:pPr>
              <w:jc w:val="right"/>
              <w:bidi w:val="1"/>
            </w:pPr>
            <w:r>
              <w:rPr>
                <w:sz w:val="16"/>
                <w:rtl w:val="1"/>
              </w:rPr>
              <w:t>الشهر 3–5</w:t>
            </w:r>
          </w:p>
        </w:tc>
        <w:tc>
          <w:tcPr>
            <w:tcW w:type="dxa" w:w="1872"/>
          </w:tcPr>
          <w:p>
            <w:pPr>
              <w:jc w:val="right"/>
              <w:bidi w:val="1"/>
            </w:pPr>
            <w:r>
              <w:rPr>
                <w:sz w:val="16"/>
                <w:rtl w:val="1"/>
              </w:rPr>
              <w:t>تغطية MFA على الأنظمة الحيوية بنسبة 100%</w:t>
            </w:r>
          </w:p>
        </w:tc>
      </w:tr>
      <w:tr>
        <w:tc>
          <w:tcPr>
            <w:tcW w:type="dxa" w:w="1872"/>
          </w:tcPr>
          <w:p>
            <w:pPr>
              <w:jc w:val="right"/>
              <w:bidi w:val="1"/>
            </w:pPr>
            <w:r>
              <w:rPr>
                <w:sz w:val="16"/>
                <w:rtl w:val="1"/>
              </w:rPr>
              <w:t>4</w:t>
            </w:r>
          </w:p>
        </w:tc>
        <w:tc>
          <w:tcPr>
            <w:tcW w:type="dxa" w:w="1872"/>
          </w:tcPr>
          <w:p>
            <w:pPr>
              <w:jc w:val="right"/>
              <w:bidi w:val="1"/>
            </w:pPr>
            <w:r>
              <w:rPr>
                <w:sz w:val="16"/>
                <w:rtl w:val="1"/>
              </w:rPr>
              <w:t>تطبيق حل إدارة الحسابات المميزة PAM مع تفعيل جلسات مراقبة مسجّلة لجميع أعمال المسؤولين وجدولة تدوير كلمات المرور تلقائياً</w:t>
            </w:r>
          </w:p>
        </w:tc>
        <w:tc>
          <w:tcPr>
            <w:tcW w:type="dxa" w:w="1872"/>
          </w:tcPr>
          <w:p>
            <w:pPr>
              <w:jc w:val="right"/>
              <w:bidi w:val="1"/>
            </w:pPr>
            <w:r>
              <w:rPr>
                <w:sz w:val="16"/>
                <w:rtl w:val="1"/>
              </w:rPr>
              <w:t>SOC Manager / CISO</w:t>
            </w:r>
          </w:p>
        </w:tc>
        <w:tc>
          <w:tcPr>
            <w:tcW w:type="dxa" w:w="1872"/>
          </w:tcPr>
          <w:p>
            <w:pPr>
              <w:jc w:val="right"/>
              <w:bidi w:val="1"/>
            </w:pPr>
            <w:r>
              <w:rPr>
                <w:sz w:val="16"/>
                <w:rtl w:val="1"/>
              </w:rPr>
              <w:t>الشهر 5–7</w:t>
            </w:r>
          </w:p>
        </w:tc>
        <w:tc>
          <w:tcPr>
            <w:tcW w:type="dxa" w:w="1872"/>
          </w:tcPr>
          <w:p>
            <w:pPr>
              <w:jc w:val="right"/>
              <w:bidi w:val="1"/>
            </w:pPr>
            <w:r>
              <w:rPr>
                <w:sz w:val="16"/>
                <w:rtl w:val="1"/>
              </w:rPr>
              <w:t>منصة PAM فعّالة مع سجلات جلسات المسؤولين</w:t>
            </w:r>
          </w:p>
        </w:tc>
      </w:tr>
      <w:tr>
        <w:tc>
          <w:tcPr>
            <w:tcW w:type="dxa" w:w="1872"/>
          </w:tcPr>
          <w:p>
            <w:pPr>
              <w:jc w:val="right"/>
              <w:bidi w:val="1"/>
            </w:pPr>
            <w:r>
              <w:rPr>
                <w:sz w:val="16"/>
                <w:rtl w:val="1"/>
              </w:rPr>
              <w:t>5</w:t>
            </w:r>
          </w:p>
        </w:tc>
        <w:tc>
          <w:tcPr>
            <w:tcW w:type="dxa" w:w="1872"/>
          </w:tcPr>
          <w:p>
            <w:pPr>
              <w:jc w:val="right"/>
              <w:bidi w:val="1"/>
            </w:pPr>
            <w:r>
              <w:rPr>
                <w:sz w:val="16"/>
                <w:rtl w:val="1"/>
              </w:rPr>
              <w:t>إجراء مراجعات دورية ربع سنوية لصلاحيات الوصول وتوثيق نتائجها والإجراءات التصحيحية ضمن تقارير الامتثال لـ NCA ECC</w:t>
            </w:r>
          </w:p>
        </w:tc>
        <w:tc>
          <w:tcPr>
            <w:tcW w:type="dxa" w:w="1872"/>
          </w:tcPr>
          <w:p>
            <w:pPr>
              <w:jc w:val="right"/>
              <w:bidi w:val="1"/>
            </w:pPr>
            <w:r>
              <w:rPr>
                <w:sz w:val="16"/>
                <w:rtl w:val="1"/>
              </w:rPr>
              <w:t>المسؤول أمن السيبرانيe Lead</w:t>
            </w:r>
          </w:p>
        </w:tc>
        <w:tc>
          <w:tcPr>
            <w:tcW w:type="dxa" w:w="1872"/>
          </w:tcPr>
          <w:p>
            <w:pPr>
              <w:jc w:val="right"/>
              <w:bidi w:val="1"/>
            </w:pPr>
            <w:r>
              <w:rPr>
                <w:sz w:val="16"/>
                <w:rtl w:val="1"/>
              </w:rPr>
              <w:t>كل ربع سنة</w:t>
            </w:r>
          </w:p>
        </w:tc>
        <w:tc>
          <w:tcPr>
            <w:tcW w:type="dxa" w:w="1872"/>
          </w:tcPr>
          <w:p>
            <w:pPr>
              <w:jc w:val="right"/>
              <w:bidi w:val="1"/>
            </w:pPr>
            <w:r>
              <w:rPr>
                <w:sz w:val="16"/>
                <w:rtl w:val="1"/>
              </w:rPr>
              <w:t>تقارير مراجعة الوصول الفصلية</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تحديد هيكل فريق الاستجابة للحوادث CSIRT وتعيين أعضائه وتوثيق الأدوار والمسؤوليات وقنوات التواصل الداخلية والخارجية بما فيها التنسيق مع هيئة NCA</w:t>
            </w:r>
          </w:p>
        </w:tc>
        <w:tc>
          <w:tcPr>
            <w:tcW w:type="dxa" w:w="1872"/>
          </w:tcPr>
          <w:p>
            <w:pPr>
              <w:jc w:val="right"/>
              <w:bidi w:val="1"/>
            </w:pPr>
            <w:r>
              <w:rPr>
                <w:sz w:val="16"/>
                <w:rtl w:val="1"/>
              </w:rPr>
              <w:t>CISO</w:t>
            </w:r>
          </w:p>
        </w:tc>
        <w:tc>
          <w:tcPr>
            <w:tcW w:type="dxa" w:w="1872"/>
          </w:tcPr>
          <w:p>
            <w:pPr>
              <w:jc w:val="right"/>
              <w:bidi w:val="1"/>
            </w:pPr>
            <w:r>
              <w:rPr>
                <w:sz w:val="16"/>
                <w:rtl w:val="1"/>
              </w:rPr>
              <w:t>الشهر 1–2</w:t>
            </w:r>
          </w:p>
        </w:tc>
        <w:tc>
          <w:tcPr>
            <w:tcW w:type="dxa" w:w="1872"/>
          </w:tcPr>
          <w:p>
            <w:pPr>
              <w:jc w:val="right"/>
              <w:bidi w:val="1"/>
            </w:pPr>
            <w:r>
              <w:rPr>
                <w:sz w:val="16"/>
                <w:rtl w:val="1"/>
              </w:rPr>
              <w:t>ميثاق CSIRT ومصفوفة الأدوار والمسؤوليات</w:t>
            </w:r>
          </w:p>
        </w:tc>
      </w:tr>
      <w:tr>
        <w:tc>
          <w:tcPr>
            <w:tcW w:type="dxa" w:w="1872"/>
          </w:tcPr>
          <w:p>
            <w:pPr>
              <w:jc w:val="right"/>
              <w:bidi w:val="1"/>
            </w:pPr>
            <w:r>
              <w:rPr>
                <w:sz w:val="16"/>
                <w:rtl w:val="1"/>
              </w:rPr>
              <w:t>2</w:t>
            </w:r>
          </w:p>
        </w:tc>
        <w:tc>
          <w:tcPr>
            <w:tcW w:type="dxa" w:w="1872"/>
          </w:tcPr>
          <w:p>
            <w:pPr>
              <w:jc w:val="right"/>
              <w:bidi w:val="1"/>
            </w:pPr>
            <w:r>
              <w:rPr>
                <w:sz w:val="16"/>
                <w:rtl w:val="1"/>
              </w:rPr>
              <w:t>صياغة خطة الاستجابة للحوادث الشاملة التي تُغطي مراحل الاحتواء والاستئصال والتعافي والإبلاغ مع تصنيف الحوادث وفق معايير NCA ECC-2-5</w:t>
            </w:r>
          </w:p>
        </w:tc>
        <w:tc>
          <w:tcPr>
            <w:tcW w:type="dxa" w:w="1872"/>
          </w:tcPr>
          <w:p>
            <w:pPr>
              <w:jc w:val="right"/>
              <w:bidi w:val="1"/>
            </w:pPr>
            <w:r>
              <w:rPr>
                <w:sz w:val="16"/>
                <w:rtl w:val="1"/>
              </w:rPr>
              <w:t>CISO / SOC Manager</w:t>
            </w:r>
          </w:p>
        </w:tc>
        <w:tc>
          <w:tcPr>
            <w:tcW w:type="dxa" w:w="1872"/>
          </w:tcPr>
          <w:p>
            <w:pPr>
              <w:jc w:val="right"/>
              <w:bidi w:val="1"/>
            </w:pPr>
            <w:r>
              <w:rPr>
                <w:sz w:val="16"/>
                <w:rtl w:val="1"/>
              </w:rPr>
              <w:t>الشهر 2–3</w:t>
            </w:r>
          </w:p>
        </w:tc>
        <w:tc>
          <w:tcPr>
            <w:tcW w:type="dxa" w:w="1872"/>
          </w:tcPr>
          <w:p>
            <w:pPr>
              <w:jc w:val="right"/>
              <w:bidi w:val="1"/>
            </w:pPr>
            <w:r>
              <w:rPr>
                <w:sz w:val="16"/>
                <w:rtl w:val="1"/>
              </w:rPr>
              <w:t>خطة استجابة للحوادث مُوثّقة ومُعتمَدة</w:t>
            </w:r>
          </w:p>
        </w:tc>
      </w:tr>
      <w:tr>
        <w:tc>
          <w:tcPr>
            <w:tcW w:type="dxa" w:w="1872"/>
          </w:tcPr>
          <w:p>
            <w:pPr>
              <w:jc w:val="right"/>
              <w:bidi w:val="1"/>
            </w:pPr>
            <w:r>
              <w:rPr>
                <w:sz w:val="16"/>
                <w:rtl w:val="1"/>
              </w:rPr>
              <w:t>3</w:t>
            </w:r>
          </w:p>
        </w:tc>
        <w:tc>
          <w:tcPr>
            <w:tcW w:type="dxa" w:w="1872"/>
          </w:tcPr>
          <w:p>
            <w:pPr>
              <w:jc w:val="right"/>
              <w:bidi w:val="1"/>
            </w:pPr>
            <w:r>
              <w:rPr>
                <w:sz w:val="16"/>
                <w:rtl w:val="1"/>
              </w:rPr>
              <w:t>ربط آليات الإبلاغ عن الحوادث بال منصات الوطنية المعتمدة وتوثيق متطلبات الإبلاغ الإلزامي والإطار الزمني للإشعار وفق NCA DCC</w:t>
            </w:r>
          </w:p>
        </w:tc>
        <w:tc>
          <w:tcPr>
            <w:tcW w:type="dxa" w:w="1872"/>
          </w:tcPr>
          <w:p>
            <w:pPr>
              <w:jc w:val="right"/>
              <w:bidi w:val="1"/>
            </w:pPr>
            <w:r>
              <w:rPr>
                <w:sz w:val="16"/>
                <w:rtl w:val="1"/>
              </w:rPr>
              <w:t>المسؤول أمن السيبرانيe Lead / CISO</w:t>
            </w:r>
          </w:p>
        </w:tc>
        <w:tc>
          <w:tcPr>
            <w:tcW w:type="dxa" w:w="1872"/>
          </w:tcPr>
          <w:p>
            <w:pPr>
              <w:jc w:val="right"/>
              <w:bidi w:val="1"/>
            </w:pPr>
            <w:r>
              <w:rPr>
                <w:sz w:val="16"/>
                <w:rtl w:val="1"/>
              </w:rPr>
              <w:t>الشهر 3</w:t>
            </w:r>
          </w:p>
        </w:tc>
        <w:tc>
          <w:tcPr>
            <w:tcW w:type="dxa" w:w="1872"/>
          </w:tcPr>
          <w:p>
            <w:pPr>
              <w:jc w:val="right"/>
              <w:bidi w:val="1"/>
            </w:pPr>
            <w:r>
              <w:rPr>
                <w:sz w:val="16"/>
                <w:rtl w:val="1"/>
              </w:rPr>
              <w:t>إجراءات الإبلاغ الوطني الموثقة والمُختبَرة</w:t>
            </w:r>
          </w:p>
        </w:tc>
      </w:tr>
      <w:tr>
        <w:tc>
          <w:tcPr>
            <w:tcW w:type="dxa" w:w="1872"/>
          </w:tcPr>
          <w:p>
            <w:pPr>
              <w:jc w:val="right"/>
              <w:bidi w:val="1"/>
            </w:pPr>
            <w:r>
              <w:rPr>
                <w:sz w:val="16"/>
                <w:rtl w:val="1"/>
              </w:rPr>
              <w:t>4</w:t>
            </w:r>
          </w:p>
        </w:tc>
        <w:tc>
          <w:tcPr>
            <w:tcW w:type="dxa" w:w="1872"/>
          </w:tcPr>
          <w:p>
            <w:pPr>
              <w:jc w:val="right"/>
              <w:bidi w:val="1"/>
            </w:pPr>
            <w:r>
              <w:rPr>
                <w:sz w:val="16"/>
                <w:rtl w:val="1"/>
              </w:rPr>
              <w:t>تنفيذ تمارين محاكاة الحوادث الجدولية Tabletop Exercises بسيناريوهات تشمل برمجيات الفدية واختراق البيانات والثغرات الصفرية وتوثيق الدروس المستفادة</w:t>
            </w:r>
          </w:p>
        </w:tc>
        <w:tc>
          <w:tcPr>
            <w:tcW w:type="dxa" w:w="1872"/>
          </w:tcPr>
          <w:p>
            <w:pPr>
              <w:jc w:val="right"/>
              <w:bidi w:val="1"/>
            </w:pPr>
            <w:r>
              <w:rPr>
                <w:sz w:val="16"/>
                <w:rtl w:val="1"/>
              </w:rPr>
              <w:t>SOC Manager / CISO</w:t>
            </w:r>
          </w:p>
        </w:tc>
        <w:tc>
          <w:tcPr>
            <w:tcW w:type="dxa" w:w="1872"/>
          </w:tcPr>
          <w:p>
            <w:pPr>
              <w:jc w:val="right"/>
              <w:bidi w:val="1"/>
            </w:pPr>
            <w:r>
              <w:rPr>
                <w:sz w:val="16"/>
                <w:rtl w:val="1"/>
              </w:rPr>
              <w:t>الشهر 5–6</w:t>
            </w:r>
          </w:p>
        </w:tc>
        <w:tc>
          <w:tcPr>
            <w:tcW w:type="dxa" w:w="1872"/>
          </w:tcPr>
          <w:p>
            <w:pPr>
              <w:jc w:val="right"/>
              <w:bidi w:val="1"/>
            </w:pPr>
            <w:r>
              <w:rPr>
                <w:sz w:val="16"/>
                <w:rtl w:val="1"/>
              </w:rPr>
              <w:t>تقارير التمارين والدروس المستفادة وتحديثات الخطة</w:t>
            </w:r>
          </w:p>
        </w:tc>
      </w:tr>
      <w:tr>
        <w:tc>
          <w:tcPr>
            <w:tcW w:type="dxa" w:w="1872"/>
          </w:tcPr>
          <w:p>
            <w:pPr>
              <w:jc w:val="right"/>
              <w:bidi w:val="1"/>
            </w:pPr>
            <w:r>
              <w:rPr>
                <w:sz w:val="16"/>
                <w:rtl w:val="1"/>
              </w:rPr>
              <w:t>5</w:t>
            </w:r>
          </w:p>
        </w:tc>
        <w:tc>
          <w:tcPr>
            <w:tcW w:type="dxa" w:w="1872"/>
          </w:tcPr>
          <w:p>
            <w:pPr>
              <w:jc w:val="right"/>
              <w:bidi w:val="1"/>
            </w:pPr>
            <w:r>
              <w:rPr>
                <w:sz w:val="16"/>
                <w:rtl w:val="1"/>
              </w:rPr>
              <w:t>مراجعة وتحديث خطة الاستجابة للحوادث بعد كل تمرين أو حادثة فعلية وضمان توافقها مع التعديلات التنظيمية لـ NCA</w:t>
            </w:r>
          </w:p>
        </w:tc>
        <w:tc>
          <w:tcPr>
            <w:tcW w:type="dxa" w:w="1872"/>
          </w:tcPr>
          <w:p>
            <w:pPr>
              <w:jc w:val="right"/>
              <w:bidi w:val="1"/>
            </w:pPr>
            <w:r>
              <w:rPr>
                <w:sz w:val="16"/>
                <w:rtl w:val="1"/>
              </w:rPr>
              <w:t>المسؤول أمن السيبرانيe Lead</w:t>
            </w:r>
          </w:p>
        </w:tc>
        <w:tc>
          <w:tcPr>
            <w:tcW w:type="dxa" w:w="1872"/>
          </w:tcPr>
          <w:p>
            <w:pPr>
              <w:jc w:val="right"/>
              <w:bidi w:val="1"/>
            </w:pPr>
            <w:r>
              <w:rPr>
                <w:sz w:val="16"/>
                <w:rtl w:val="1"/>
              </w:rPr>
              <w:t>نصف سنوي</w:t>
            </w:r>
          </w:p>
        </w:tc>
        <w:tc>
          <w:tcPr>
            <w:tcW w:type="dxa" w:w="1872"/>
          </w:tcPr>
          <w:p>
            <w:pPr>
              <w:jc w:val="right"/>
              <w:bidi w:val="1"/>
            </w:pPr>
            <w:r>
              <w:rPr>
                <w:sz w:val="16"/>
                <w:rtl w:val="1"/>
              </w:rPr>
              <w:t>نسخ مُحدَّثة من خطة الاستجابة للحوادث</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بناء سجل أصول المعلومات الشامل وتصنيفها وفق حساسيتها ثم إجراء فحص أولي للثغرات الأمنية على جميع الأصول الحيوية باستخدام أداة فحص معتمدة</w:t>
            </w:r>
          </w:p>
        </w:tc>
        <w:tc>
          <w:tcPr>
            <w:tcW w:type="dxa" w:w="1872"/>
          </w:tcPr>
          <w:p>
            <w:pPr>
              <w:jc w:val="right"/>
              <w:bidi w:val="1"/>
            </w:pPr>
            <w:r>
              <w:rPr>
                <w:sz w:val="16"/>
                <w:rtl w:val="1"/>
              </w:rPr>
              <w:t>CISO / المسؤول أمن السيبرانيe Lead</w:t>
            </w:r>
          </w:p>
        </w:tc>
        <w:tc>
          <w:tcPr>
            <w:tcW w:type="dxa" w:w="1872"/>
          </w:tcPr>
          <w:p>
            <w:pPr>
              <w:jc w:val="right"/>
              <w:bidi w:val="1"/>
            </w:pPr>
            <w:r>
              <w:rPr>
                <w:sz w:val="16"/>
                <w:rtl w:val="1"/>
              </w:rPr>
              <w:t>الشهر 1–2</w:t>
            </w:r>
          </w:p>
        </w:tc>
        <w:tc>
          <w:tcPr>
            <w:tcW w:type="dxa" w:w="1872"/>
          </w:tcPr>
          <w:p>
            <w:pPr>
              <w:jc w:val="right"/>
              <w:bidi w:val="1"/>
            </w:pPr>
            <w:r>
              <w:rPr>
                <w:sz w:val="16"/>
                <w:rtl w:val="1"/>
              </w:rPr>
              <w:t>سجل الأصول المُصنَّفة وتقرير الفحص الأولي للثغرات</w:t>
            </w:r>
          </w:p>
        </w:tc>
      </w:tr>
      <w:tr>
        <w:tc>
          <w:tcPr>
            <w:tcW w:type="dxa" w:w="1872"/>
          </w:tcPr>
          <w:p>
            <w:pPr>
              <w:jc w:val="right"/>
              <w:bidi w:val="1"/>
            </w:pPr>
            <w:r>
              <w:rPr>
                <w:sz w:val="16"/>
                <w:rtl w:val="1"/>
              </w:rPr>
              <w:t>2</w:t>
            </w:r>
          </w:p>
        </w:tc>
        <w:tc>
          <w:tcPr>
            <w:tcW w:type="dxa" w:w="1872"/>
          </w:tcPr>
          <w:p>
            <w:pPr>
              <w:jc w:val="right"/>
              <w:bidi w:val="1"/>
            </w:pPr>
            <w:r>
              <w:rPr>
                <w:sz w:val="16"/>
                <w:rtl w:val="1"/>
              </w:rPr>
              <w:t>وضع برنامج إدارة الثغرات الدوري يحدد دورات الفحص الشهرية والفصلية وأولويات ال معالجة وإجراءات التحقق من الإصلاح مع ربط النتائج بمتطلبات NCA ECC-2-4</w:t>
            </w:r>
          </w:p>
        </w:tc>
        <w:tc>
          <w:tcPr>
            <w:tcW w:type="dxa" w:w="1872"/>
          </w:tcPr>
          <w:p>
            <w:pPr>
              <w:jc w:val="right"/>
              <w:bidi w:val="1"/>
            </w:pPr>
            <w:r>
              <w:rPr>
                <w:sz w:val="16"/>
                <w:rtl w:val="1"/>
              </w:rPr>
              <w:t>CISO / SOC Manager</w:t>
            </w:r>
          </w:p>
        </w:tc>
        <w:tc>
          <w:tcPr>
            <w:tcW w:type="dxa" w:w="1872"/>
          </w:tcPr>
          <w:p>
            <w:pPr>
              <w:jc w:val="right"/>
              <w:bidi w:val="1"/>
            </w:pPr>
            <w:r>
              <w:rPr>
                <w:sz w:val="16"/>
                <w:rtl w:val="1"/>
              </w:rPr>
              <w:t>الشهر 2–3</w:t>
            </w:r>
          </w:p>
        </w:tc>
        <w:tc>
          <w:tcPr>
            <w:tcW w:type="dxa" w:w="1872"/>
          </w:tcPr>
          <w:p>
            <w:pPr>
              <w:jc w:val="right"/>
              <w:bidi w:val="1"/>
            </w:pPr>
            <w:r>
              <w:rPr>
                <w:sz w:val="16"/>
                <w:rtl w:val="1"/>
              </w:rPr>
              <w:t>برنامج إدارة الثغرات وآلية تتبع ال معالجة</w:t>
            </w:r>
          </w:p>
        </w:tc>
      </w:tr>
      <w:tr>
        <w:tc>
          <w:tcPr>
            <w:tcW w:type="dxa" w:w="1872"/>
          </w:tcPr>
          <w:p>
            <w:pPr>
              <w:jc w:val="right"/>
              <w:bidi w:val="1"/>
            </w:pPr>
            <w:r>
              <w:rPr>
                <w:sz w:val="16"/>
                <w:rtl w:val="1"/>
              </w:rPr>
              <w:t>3</w:t>
            </w:r>
          </w:p>
        </w:tc>
        <w:tc>
          <w:tcPr>
            <w:tcW w:type="dxa" w:w="1872"/>
          </w:tcPr>
          <w:p>
            <w:pPr>
              <w:jc w:val="right"/>
              <w:bidi w:val="1"/>
            </w:pPr>
            <w:r>
              <w:rPr>
                <w:sz w:val="16"/>
                <w:rtl w:val="1"/>
              </w:rPr>
              <w:t>تنفيذ اختبار الاختراق السنوي الشامل من طرف جهة مستقلة معتمدة لدى NCA وتوثيق النتائج وخطط ال معالجة وتقديمها لإدارة المنظمة</w:t>
            </w:r>
          </w:p>
        </w:tc>
        <w:tc>
          <w:tcPr>
            <w:tcW w:type="dxa" w:w="1872"/>
          </w:tcPr>
          <w:p>
            <w:pPr>
              <w:jc w:val="right"/>
              <w:bidi w:val="1"/>
            </w:pPr>
            <w:r>
              <w:rPr>
                <w:sz w:val="16"/>
                <w:rtl w:val="1"/>
              </w:rPr>
              <w:t>CISO</w:t>
            </w:r>
          </w:p>
        </w:tc>
        <w:tc>
          <w:tcPr>
            <w:tcW w:type="dxa" w:w="1872"/>
          </w:tcPr>
          <w:p>
            <w:pPr>
              <w:jc w:val="right"/>
              <w:bidi w:val="1"/>
            </w:pPr>
            <w:r>
              <w:rPr>
                <w:sz w:val="16"/>
                <w:rtl w:val="1"/>
              </w:rPr>
              <w:t>سنوياً</w:t>
            </w:r>
          </w:p>
        </w:tc>
        <w:tc>
          <w:tcPr>
            <w:tcW w:type="dxa" w:w="1872"/>
          </w:tcPr>
          <w:p>
            <w:pPr>
              <w:jc w:val="right"/>
              <w:bidi w:val="1"/>
            </w:pPr>
            <w:r>
              <w:rPr>
                <w:sz w:val="16"/>
                <w:rtl w:val="1"/>
              </w:rPr>
              <w:t>تقرير اختبار الاختراق وخطة ال معالجة المُعتمَدة</w:t>
            </w:r>
          </w:p>
        </w:tc>
      </w:tr>
      <w:tr>
        <w:tc>
          <w:tcPr>
            <w:tcW w:type="dxa" w:w="1872"/>
          </w:tcPr>
          <w:p>
            <w:pPr>
              <w:jc w:val="right"/>
              <w:bidi w:val="1"/>
            </w:pPr>
            <w:r>
              <w:rPr>
                <w:sz w:val="16"/>
                <w:rtl w:val="1"/>
              </w:rPr>
              <w:t>4</w:t>
            </w:r>
          </w:p>
        </w:tc>
        <w:tc>
          <w:tcPr>
            <w:tcW w:type="dxa" w:w="1872"/>
          </w:tcPr>
          <w:p>
            <w:pPr>
              <w:jc w:val="right"/>
              <w:bidi w:val="1"/>
            </w:pPr>
            <w:r>
              <w:rPr>
                <w:sz w:val="16"/>
                <w:rtl w:val="1"/>
              </w:rPr>
              <w:t>نشر حلول لمنع فقدان البيانات DLP على نقاط النهاية والبريد الإلكتروني وبوابات الإنترنت لحماية البيانات الحكومية الحساسة وفق متطلبات NCA DCC وضبط قواعد التصنيف</w:t>
            </w:r>
          </w:p>
        </w:tc>
        <w:tc>
          <w:tcPr>
            <w:tcW w:type="dxa" w:w="1872"/>
          </w:tcPr>
          <w:p>
            <w:pPr>
              <w:jc w:val="right"/>
              <w:bidi w:val="1"/>
            </w:pPr>
            <w:r>
              <w:rPr>
                <w:sz w:val="16"/>
                <w:rtl w:val="1"/>
              </w:rPr>
              <w:t>CISO / SOC Manager</w:t>
            </w:r>
          </w:p>
        </w:tc>
        <w:tc>
          <w:tcPr>
            <w:tcW w:type="dxa" w:w="1872"/>
          </w:tcPr>
          <w:p>
            <w:pPr>
              <w:jc w:val="right"/>
              <w:bidi w:val="1"/>
            </w:pPr>
            <w:r>
              <w:rPr>
                <w:sz w:val="16"/>
                <w:rtl w:val="1"/>
              </w:rPr>
              <w:t>الشهر 4–7</w:t>
            </w:r>
          </w:p>
        </w:tc>
        <w:tc>
          <w:tcPr>
            <w:tcW w:type="dxa" w:w="1872"/>
          </w:tcPr>
          <w:p>
            <w:pPr>
              <w:jc w:val="right"/>
              <w:bidi w:val="1"/>
            </w:pPr>
            <w:r>
              <w:rPr>
                <w:sz w:val="16"/>
                <w:rtl w:val="1"/>
              </w:rPr>
              <w:t>منصة DLP فعّالة مع تقارير رصد تسرب البيانات</w:t>
            </w:r>
          </w:p>
        </w:tc>
      </w:tr>
      <w:tr>
        <w:tc>
          <w:tcPr>
            <w:tcW w:type="dxa" w:w="1872"/>
          </w:tcPr>
          <w:p>
            <w:pPr>
              <w:jc w:val="right"/>
              <w:bidi w:val="1"/>
            </w:pPr>
            <w:r>
              <w:rPr>
                <w:sz w:val="16"/>
                <w:rtl w:val="1"/>
              </w:rPr>
              <w:t>5</w:t>
            </w:r>
          </w:p>
        </w:tc>
        <w:tc>
          <w:tcPr>
            <w:tcW w:type="dxa" w:w="1872"/>
          </w:tcPr>
          <w:p>
            <w:pPr>
              <w:jc w:val="right"/>
              <w:bidi w:val="1"/>
            </w:pPr>
            <w:r>
              <w:rPr>
                <w:sz w:val="16"/>
                <w:rtl w:val="1"/>
              </w:rPr>
              <w:t>تطبيق ضوابط الوصول عن بُعد الآمن باستخدام تقنية VPN مُشفَّرة مع MFA وسياسات انتهاء الجلسة التلقائي ومراجعة سجلات الوصول أسبوعياً لضمان الامتثال لـ NCA ECC</w:t>
            </w:r>
          </w:p>
        </w:tc>
        <w:tc>
          <w:tcPr>
            <w:tcW w:type="dxa" w:w="1872"/>
          </w:tcPr>
          <w:p>
            <w:pPr>
              <w:jc w:val="right"/>
              <w:bidi w:val="1"/>
            </w:pPr>
            <w:r>
              <w:rPr>
                <w:sz w:val="16"/>
                <w:rtl w:val="1"/>
              </w:rPr>
              <w:t>SOC Manager / المسؤول أمن السيبرانيe Lead</w:t>
            </w:r>
          </w:p>
        </w:tc>
        <w:tc>
          <w:tcPr>
            <w:tcW w:type="dxa" w:w="1872"/>
          </w:tcPr>
          <w:p>
            <w:pPr>
              <w:jc w:val="right"/>
              <w:bidi w:val="1"/>
            </w:pPr>
            <w:r>
              <w:rPr>
                <w:sz w:val="16"/>
                <w:rtl w:val="1"/>
              </w:rPr>
              <w:t>الشهر 5–6</w:t>
            </w:r>
          </w:p>
        </w:tc>
        <w:tc>
          <w:tcPr>
            <w:tcW w:type="dxa" w:w="1872"/>
          </w:tcPr>
          <w:p>
            <w:pPr>
              <w:jc w:val="right"/>
              <w:bidi w:val="1"/>
            </w:pPr>
            <w:r>
              <w:rPr>
                <w:sz w:val="16"/>
                <w:rtl w:val="1"/>
              </w:rPr>
              <w:t>سياسة وصول عن بُعد مُطبَّقة وتقارير مراجعة أسبوعية</w:t>
            </w:r>
          </w:p>
        </w:tc>
      </w:tr>
    </w:tbl>
    <w:p/>
    <w:p>
      <w:r>
        <w:br w:type="page"/>
      </w:r>
    </w:p>
    <w:p>
      <w:pPr>
        <w:spacing w:before="160" w:after="40"/>
        <w:jc w:val="right"/>
        <w:bidi w:val="1"/>
      </w:pPr>
      <w:r>
        <w:rPr>
          <w:b/>
          <w:color w:val="1D2B4F"/>
          <w:sz w:val="28"/>
          <w:rtl w:val="1"/>
        </w:rPr>
        <w:t>خارطة الطريق التنفيذية</w:t>
      </w:r>
    </w:p>
    <w:p>
      <w:pPr>
        <w:pBdr>
          <w:bottom w:val="single" w:sz="12" w:space="2" w:color="D04A02"/>
        </w:pBdr>
        <w:spacing w:after="160"/>
      </w:pPr>
    </w:p>
    <w:tbl>
      <w:tblPr>
        <w:tblW w:type="auto" w:w="0"/>
        <w:jc w:val="right"/>
        <w:tblLook w:firstColumn="1" w:firstRow="1" w:lastColumn="0" w:lastRow="0" w:noHBand="0" w:noVBand="1" w:val="04A0"/>
      </w:tblPr>
      <w:tblGrid>
        <w:gridCol w:w="1560"/>
        <w:gridCol w:w="1560"/>
        <w:gridCol w:w="1560"/>
        <w:gridCol w:w="1560"/>
        <w:gridCol w:w="1560"/>
        <w:gridCol w:w="1560"/>
      </w:tblGrid>
      <w:tr>
        <w:tc>
          <w:tcPr>
            <w:tcW w:type="dxa" w:w="1560"/>
            <w:shd w:val="clear" w:color="auto" w:fill="1D2B4F"/>
          </w:tcPr>
          <w:p>
            <w:pPr>
              <w:jc w:val="right"/>
              <w:bidi w:val="1"/>
            </w:pPr>
            <w:r>
              <w:rPr>
                <w:b/>
                <w:color w:val="FFFFFF"/>
                <w:sz w:val="18"/>
                <w:rtl w:val="1"/>
              </w:rPr>
              <w:t>المرحلة</w:t>
            </w:r>
          </w:p>
        </w:tc>
        <w:tc>
          <w:tcPr>
            <w:tcW w:type="dxa" w:w="1560"/>
            <w:shd w:val="clear" w:color="auto" w:fill="1D2B4F"/>
          </w:tcPr>
          <w:p>
            <w:pPr>
              <w:jc w:val="right"/>
              <w:bidi w:val="1"/>
            </w:pPr>
            <w:r>
              <w:rPr>
                <w:b/>
                <w:color w:val="FFFFFF"/>
                <w:sz w:val="18"/>
                <w:rtl w:val="1"/>
              </w:rPr>
              <w:t>الفترة</w:t>
            </w:r>
          </w:p>
        </w:tc>
        <w:tc>
          <w:tcPr>
            <w:tcW w:type="dxa" w:w="1560"/>
            <w:shd w:val="clear" w:color="auto" w:fill="1D2B4F"/>
          </w:tcPr>
          <w:p>
            <w:pPr>
              <w:jc w:val="right"/>
              <w:bidi w:val="1"/>
            </w:pPr>
            <w:r>
              <w:rPr>
                <w:b/>
                <w:color w:val="FFFFFF"/>
                <w:sz w:val="18"/>
                <w:rtl w:val="1"/>
              </w:rPr>
              <w:t>المبادرة</w:t>
            </w:r>
          </w:p>
        </w:tc>
        <w:tc>
          <w:tcPr>
            <w:tcW w:type="dxa" w:w="1560"/>
            <w:shd w:val="clear" w:color="auto" w:fill="1D2B4F"/>
          </w:tcPr>
          <w:p>
            <w:pPr>
              <w:jc w:val="right"/>
              <w:bidi w:val="1"/>
            </w:pPr>
            <w:r>
              <w:rPr>
                <w:b/>
                <w:color w:val="FFFFFF"/>
                <w:sz w:val="18"/>
                <w:rtl w:val="1"/>
              </w:rPr>
              <w:t>المسؤول</w:t>
            </w:r>
          </w:p>
        </w:tc>
        <w:tc>
          <w:tcPr>
            <w:tcW w:type="dxa" w:w="1560"/>
            <w:shd w:val="clear" w:color="auto" w:fill="1D2B4F"/>
          </w:tcPr>
          <w:p>
            <w:pPr>
              <w:jc w:val="right"/>
              <w:bidi w:val="1"/>
            </w:pPr>
            <w:r>
              <w:rPr>
                <w:b/>
                <w:color w:val="FFFFFF"/>
                <w:sz w:val="18"/>
                <w:rtl w:val="1"/>
              </w:rPr>
              <w:t>المخرج المتوقع</w:t>
            </w:r>
          </w:p>
        </w:tc>
        <w:tc>
          <w:tcPr>
            <w:tcW w:type="dxa" w:w="1560"/>
            <w:shd w:val="clear" w:color="auto" w:fill="1D2B4F"/>
          </w:tcPr>
          <w:p>
            <w:pPr>
              <w:jc w:val="right"/>
              <w:bidi w:val="1"/>
            </w:pPr>
            <w:r>
              <w:rPr>
                <w:b/>
                <w:color w:val="FFFFFF"/>
                <w:sz w:val="18"/>
                <w:rtl w:val="1"/>
              </w:rPr>
              <w:t>الإطار المرتبط</w:t>
            </w:r>
          </w:p>
        </w:tc>
      </w:tr>
      <w:tr>
        <w:tc>
          <w:tcPr>
            <w:tcW w:type="dxa" w:w="1560"/>
          </w:tcPr>
          <w:p>
            <w:pPr>
              <w:jc w:val="right"/>
              <w:bidi w:val="1"/>
            </w:pPr>
            <w:r>
              <w:rPr>
                <w:sz w:val="16"/>
                <w:rtl w:val="1"/>
              </w:rPr>
              <w:t>المرحلة 1: تأسيس (1-6 أشهر)</w:t>
            </w:r>
          </w:p>
        </w:tc>
        <w:tc>
          <w:tcPr>
            <w:tcW w:type="dxa" w:w="1560"/>
          </w:tcPr>
          <w:p>
            <w:pPr>
              <w:jc w:val="right"/>
              <w:bidi w:val="1"/>
            </w:pPr>
            <w:r>
              <w:rPr>
                <w:sz w:val="16"/>
                <w:rtl w:val="1"/>
              </w:rPr>
              <w:t>1-6 أشهر</w:t>
            </w:r>
          </w:p>
        </w:tc>
        <w:tc>
          <w:tcPr>
            <w:tcW w:type="dxa" w:w="1560"/>
          </w:tcPr>
          <w:p>
            <w:pPr>
              <w:jc w:val="right"/>
              <w:bidi w:val="1"/>
            </w:pPr>
            <w:r>
              <w:rPr>
                <w:sz w:val="16"/>
                <w:rtl w:val="1"/>
              </w:rPr>
              <w:t>تأسيس إدارة الأمن السيبراني وتعيين CISO</w:t>
            </w:r>
          </w:p>
        </w:tc>
        <w:tc>
          <w:tcPr>
            <w:tcW w:type="dxa" w:w="1560"/>
          </w:tcPr>
          <w:p>
            <w:pPr>
              <w:jc w:val="right"/>
              <w:bidi w:val="1"/>
            </w:pPr>
            <w:r>
              <w:rPr>
                <w:sz w:val="16"/>
                <w:rtl w:val="1"/>
              </w:rPr>
              <w:t>CISO / الإدارة العليا</w:t>
            </w:r>
          </w:p>
        </w:tc>
        <w:tc>
          <w:tcPr>
            <w:tcW w:type="dxa" w:w="1560"/>
          </w:tcPr>
          <w:p>
            <w:pPr>
              <w:jc w:val="right"/>
              <w:bidi w:val="1"/>
            </w:pPr>
            <w:r>
              <w:rPr>
                <w:sz w:val="16"/>
                <w:rtl w:val="1"/>
              </w:rPr>
              <w:t>هيكل CISO ولجنة حوكمة معتمدة</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1: تأسيس (1-6 أشهر)</w:t>
            </w:r>
          </w:p>
        </w:tc>
        <w:tc>
          <w:tcPr>
            <w:tcW w:type="dxa" w:w="1560"/>
          </w:tcPr>
          <w:p>
            <w:pPr>
              <w:jc w:val="right"/>
              <w:bidi w:val="1"/>
            </w:pPr>
            <w:r>
              <w:rPr>
                <w:sz w:val="16"/>
                <w:rtl w:val="1"/>
              </w:rPr>
              <w:t>1-6 أشهر</w:t>
            </w:r>
          </w:p>
        </w:tc>
        <w:tc>
          <w:tcPr>
            <w:tcW w:type="dxa" w:w="1560"/>
          </w:tcPr>
          <w:p>
            <w:pPr>
              <w:jc w:val="right"/>
              <w:bidi w:val="1"/>
            </w:pPr>
            <w:r>
              <w:rPr>
                <w:sz w:val="16"/>
                <w:rtl w:val="1"/>
              </w:rPr>
              <w:t>تصنيف وجرد البيانات الحساسة</w:t>
            </w:r>
          </w:p>
        </w:tc>
        <w:tc>
          <w:tcPr>
            <w:tcW w:type="dxa" w:w="1560"/>
          </w:tcPr>
          <w:p>
            <w:pPr>
              <w:jc w:val="right"/>
              <w:bidi w:val="1"/>
            </w:pPr>
            <w:r>
              <w:rPr>
                <w:sz w:val="16"/>
                <w:rtl w:val="1"/>
              </w:rPr>
              <w:t>مدير حماية البيانات</w:t>
            </w:r>
          </w:p>
        </w:tc>
        <w:tc>
          <w:tcPr>
            <w:tcW w:type="dxa" w:w="1560"/>
          </w:tcPr>
          <w:p>
            <w:pPr>
              <w:jc w:val="right"/>
              <w:bidi w:val="1"/>
            </w:pPr>
            <w:r>
              <w:rPr>
                <w:sz w:val="16"/>
                <w:rtl w:val="1"/>
              </w:rPr>
              <w:t>سجل بيانات مصنفة ومعتمد</w:t>
            </w:r>
          </w:p>
        </w:tc>
        <w:tc>
          <w:tcPr>
            <w:tcW w:type="dxa" w:w="1560"/>
          </w:tcPr>
          <w:p>
            <w:pPr>
              <w:jc w:val="right"/>
              <w:bidi w:val="1"/>
            </w:pPr>
            <w:r>
              <w:rPr>
                <w:sz w:val="16"/>
                <w:rtl w:val="1"/>
              </w:rPr>
              <w:t>NCA DCC</w:t>
            </w:r>
          </w:p>
        </w:tc>
      </w:tr>
      <w:tr>
        <w:tc>
          <w:tcPr>
            <w:tcW w:type="dxa" w:w="1560"/>
          </w:tcPr>
          <w:p>
            <w:pPr>
              <w:jc w:val="right"/>
              <w:bidi w:val="1"/>
            </w:pPr>
            <w:r>
              <w:rPr>
                <w:sz w:val="16"/>
                <w:rtl w:val="1"/>
              </w:rPr>
              <w:t>المرحلة 1: تأسيس (1-6 أشهر)</w:t>
            </w:r>
          </w:p>
        </w:tc>
        <w:tc>
          <w:tcPr>
            <w:tcW w:type="dxa" w:w="1560"/>
          </w:tcPr>
          <w:p>
            <w:pPr>
              <w:jc w:val="right"/>
              <w:bidi w:val="1"/>
            </w:pPr>
            <w:r>
              <w:rPr>
                <w:sz w:val="16"/>
                <w:rtl w:val="1"/>
              </w:rPr>
              <w:t>1-6 أشهر</w:t>
            </w:r>
          </w:p>
        </w:tc>
        <w:tc>
          <w:tcPr>
            <w:tcW w:type="dxa" w:w="1560"/>
          </w:tcPr>
          <w:p>
            <w:pPr>
              <w:jc w:val="right"/>
              <w:bidi w:val="1"/>
            </w:pPr>
            <w:r>
              <w:rPr>
                <w:sz w:val="16"/>
                <w:rtl w:val="1"/>
              </w:rPr>
              <w:t>تفعيل لجنة حوكمة الأمن السيبراني</w:t>
            </w:r>
          </w:p>
        </w:tc>
        <w:tc>
          <w:tcPr>
            <w:tcW w:type="dxa" w:w="1560"/>
          </w:tcPr>
          <w:p>
            <w:pPr>
              <w:jc w:val="right"/>
              <w:bidi w:val="1"/>
            </w:pPr>
            <w:r>
              <w:rPr>
                <w:sz w:val="16"/>
                <w:rtl w:val="1"/>
              </w:rPr>
              <w:t>CISO / الإدارة العليا</w:t>
            </w:r>
          </w:p>
        </w:tc>
        <w:tc>
          <w:tcPr>
            <w:tcW w:type="dxa" w:w="1560"/>
          </w:tcPr>
          <w:p>
            <w:pPr>
              <w:jc w:val="right"/>
              <w:bidi w:val="1"/>
            </w:pPr>
            <w:r>
              <w:rPr>
                <w:sz w:val="16"/>
                <w:rtl w:val="1"/>
              </w:rPr>
              <w:t>ميثاق لجنة حوكمة ومصفوفة RACI معتمدة</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2: تمكين وتشغيل (7-18 شهر)</w:t>
            </w:r>
          </w:p>
        </w:tc>
        <w:tc>
          <w:tcPr>
            <w:tcW w:type="dxa" w:w="1560"/>
          </w:tcPr>
          <w:p>
            <w:pPr>
              <w:jc w:val="right"/>
              <w:bidi w:val="1"/>
            </w:pPr>
            <w:r>
              <w:rPr>
                <w:sz w:val="16"/>
                <w:rtl w:val="1"/>
              </w:rPr>
              <w:t>7-18 شهر</w:t>
            </w:r>
          </w:p>
        </w:tc>
        <w:tc>
          <w:tcPr>
            <w:tcW w:type="dxa" w:w="1560"/>
          </w:tcPr>
          <w:p>
            <w:pPr>
              <w:jc w:val="right"/>
              <w:bidi w:val="1"/>
            </w:pPr>
            <w:r>
              <w:rPr>
                <w:sz w:val="16"/>
                <w:rtl w:val="1"/>
              </w:rPr>
              <w:t>تشغيل SOC وSIEM</w:t>
            </w:r>
          </w:p>
        </w:tc>
        <w:tc>
          <w:tcPr>
            <w:tcW w:type="dxa" w:w="1560"/>
          </w:tcPr>
          <w:p>
            <w:pPr>
              <w:jc w:val="right"/>
              <w:bidi w:val="1"/>
            </w:pPr>
            <w:r>
              <w:rPr>
                <w:sz w:val="16"/>
                <w:rtl w:val="1"/>
              </w:rPr>
              <w:t>مدير SOC</w:t>
            </w:r>
          </w:p>
        </w:tc>
        <w:tc>
          <w:tcPr>
            <w:tcW w:type="dxa" w:w="1560"/>
          </w:tcPr>
          <w:p>
            <w:pPr>
              <w:jc w:val="right"/>
              <w:bidi w:val="1"/>
            </w:pPr>
            <w:r>
              <w:rPr>
                <w:sz w:val="16"/>
                <w:rtl w:val="1"/>
              </w:rPr>
              <w:t>مركز SOC تشغيلي مع تغطية SIEM</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2: تمكين وتشغيل (7-18 شهر)</w:t>
            </w:r>
          </w:p>
        </w:tc>
        <w:tc>
          <w:tcPr>
            <w:tcW w:type="dxa" w:w="1560"/>
          </w:tcPr>
          <w:p>
            <w:pPr>
              <w:jc w:val="right"/>
              <w:bidi w:val="1"/>
            </w:pPr>
            <w:r>
              <w:rPr>
                <w:sz w:val="16"/>
                <w:rtl w:val="1"/>
              </w:rPr>
              <w:t>7-18 شهر</w:t>
            </w:r>
          </w:p>
        </w:tc>
        <w:tc>
          <w:tcPr>
            <w:tcW w:type="dxa" w:w="1560"/>
          </w:tcPr>
          <w:p>
            <w:pPr>
              <w:jc w:val="right"/>
              <w:bidi w:val="1"/>
            </w:pPr>
            <w:r>
              <w:rPr>
                <w:sz w:val="16"/>
                <w:rtl w:val="1"/>
              </w:rPr>
              <w:t>تطبيق IAM/PAM/MFA</w:t>
            </w:r>
          </w:p>
        </w:tc>
        <w:tc>
          <w:tcPr>
            <w:tcW w:type="dxa" w:w="1560"/>
          </w:tcPr>
          <w:p>
            <w:pPr>
              <w:jc w:val="right"/>
              <w:bidi w:val="1"/>
            </w:pPr>
            <w:r>
              <w:rPr>
                <w:sz w:val="16"/>
                <w:rtl w:val="1"/>
              </w:rPr>
              <w:t>مدير IAM/PAM</w:t>
            </w:r>
          </w:p>
        </w:tc>
        <w:tc>
          <w:tcPr>
            <w:tcW w:type="dxa" w:w="1560"/>
          </w:tcPr>
          <w:p>
            <w:pPr>
              <w:jc w:val="right"/>
              <w:bidi w:val="1"/>
            </w:pPr>
            <w:r>
              <w:rPr>
                <w:sz w:val="16"/>
                <w:rtl w:val="1"/>
              </w:rPr>
              <w:t>منصة IAM/PAM مع MFA للحسابات الحرجة</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2: تمكين وتشغيل (7-18 شهر)</w:t>
            </w:r>
          </w:p>
        </w:tc>
        <w:tc>
          <w:tcPr>
            <w:tcW w:type="dxa" w:w="1560"/>
          </w:tcPr>
          <w:p>
            <w:pPr>
              <w:jc w:val="right"/>
              <w:bidi w:val="1"/>
            </w:pPr>
            <w:r>
              <w:rPr>
                <w:sz w:val="16"/>
                <w:rtl w:val="1"/>
              </w:rPr>
              <w:t>7-18 شهر</w:t>
            </w:r>
          </w:p>
        </w:tc>
        <w:tc>
          <w:tcPr>
            <w:tcW w:type="dxa" w:w="1560"/>
          </w:tcPr>
          <w:p>
            <w:pPr>
              <w:jc w:val="right"/>
              <w:bidi w:val="1"/>
            </w:pPr>
            <w:r>
              <w:rPr>
                <w:sz w:val="16"/>
                <w:rtl w:val="1"/>
              </w:rPr>
              <w:t>تأسيس CSIRT وخطط الاستجابة</w:t>
            </w:r>
          </w:p>
        </w:tc>
        <w:tc>
          <w:tcPr>
            <w:tcW w:type="dxa" w:w="1560"/>
          </w:tcPr>
          <w:p>
            <w:pPr>
              <w:jc w:val="right"/>
              <w:bidi w:val="1"/>
            </w:pPr>
            <w:r>
              <w:rPr>
                <w:sz w:val="16"/>
                <w:rtl w:val="1"/>
              </w:rPr>
              <w:t>قائد CSIRT</w:t>
            </w:r>
          </w:p>
        </w:tc>
        <w:tc>
          <w:tcPr>
            <w:tcW w:type="dxa" w:w="1560"/>
          </w:tcPr>
          <w:p>
            <w:pPr>
              <w:jc w:val="right"/>
              <w:bidi w:val="1"/>
            </w:pPr>
            <w:r>
              <w:rPr>
                <w:sz w:val="16"/>
                <w:rtl w:val="1"/>
              </w:rPr>
              <w:t>فريق CSIRT وخطط استجابة معتمدة</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3: تحسين واستدامة (19-24 شهر)</w:t>
            </w:r>
          </w:p>
        </w:tc>
        <w:tc>
          <w:tcPr>
            <w:tcW w:type="dxa" w:w="1560"/>
          </w:tcPr>
          <w:p>
            <w:pPr>
              <w:jc w:val="right"/>
              <w:bidi w:val="1"/>
            </w:pPr>
            <w:r>
              <w:rPr>
                <w:sz w:val="16"/>
                <w:rtl w:val="1"/>
              </w:rPr>
              <w:t>19-24 شهر</w:t>
            </w:r>
          </w:p>
        </w:tc>
        <w:tc>
          <w:tcPr>
            <w:tcW w:type="dxa" w:w="1560"/>
          </w:tcPr>
          <w:p>
            <w:pPr>
              <w:jc w:val="right"/>
              <w:bidi w:val="1"/>
            </w:pPr>
            <w:r>
              <w:rPr>
                <w:sz w:val="16"/>
                <w:rtl w:val="1"/>
              </w:rPr>
              <w:t>ضبط معالجة البيانات الحساسة</w:t>
            </w:r>
          </w:p>
        </w:tc>
        <w:tc>
          <w:tcPr>
            <w:tcW w:type="dxa" w:w="1560"/>
          </w:tcPr>
          <w:p>
            <w:pPr>
              <w:jc w:val="right"/>
              <w:bidi w:val="1"/>
            </w:pPr>
            <w:r>
              <w:rPr>
                <w:sz w:val="16"/>
                <w:rtl w:val="1"/>
              </w:rPr>
              <w:t>مسؤول حماية البيانات</w:t>
            </w:r>
          </w:p>
        </w:tc>
        <w:tc>
          <w:tcPr>
            <w:tcW w:type="dxa" w:w="1560"/>
          </w:tcPr>
          <w:p>
            <w:pPr>
              <w:jc w:val="right"/>
              <w:bidi w:val="1"/>
            </w:pPr>
            <w:r>
              <w:rPr>
                <w:sz w:val="16"/>
                <w:rtl w:val="1"/>
              </w:rPr>
              <w:t>إجراءات معالجة بيانات حساسة معتمدة</w:t>
            </w:r>
          </w:p>
        </w:tc>
        <w:tc>
          <w:tcPr>
            <w:tcW w:type="dxa" w:w="1560"/>
          </w:tcPr>
          <w:p>
            <w:pPr>
              <w:jc w:val="right"/>
              <w:bidi w:val="1"/>
            </w:pPr>
            <w:r>
              <w:rPr>
                <w:sz w:val="16"/>
                <w:rtl w:val="1"/>
              </w:rPr>
              <w:t>NCA DCC</w:t>
            </w:r>
          </w:p>
        </w:tc>
      </w:tr>
    </w:tbl>
    <w:p/>
    <w:p>
      <w:r>
        <w:br w:type="page"/>
      </w:r>
    </w:p>
    <w:p>
      <w:pPr>
        <w:spacing w:before="160" w:after="40"/>
        <w:jc w:val="right"/>
        <w:bidi w:val="1"/>
      </w:pPr>
      <w:r>
        <w:rPr>
          <w:b/>
          <w:color w:val="1D2B4F"/>
          <w:sz w:val="28"/>
          <w:rtl w:val="1"/>
        </w:rPr>
        <w:t>مؤشرات الأداء الرئيسية</w:t>
      </w:r>
    </w:p>
    <w:p>
      <w:pPr>
        <w:pBdr>
          <w:bottom w:val="single" w:sz="12" w:space="2" w:color="D04A02"/>
        </w:pBdr>
        <w:spacing w:after="160"/>
      </w:pPr>
    </w:p>
    <w:tbl>
      <w:tblPr>
        <w:tblW w:type="auto" w:w="0"/>
        <w:jc w:val="righ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D2B4F"/>
          </w:tcPr>
          <w:p>
            <w:pPr>
              <w:jc w:val="right"/>
              <w:bidi w:val="1"/>
            </w:pPr>
            <w:r>
              <w:rPr>
                <w:b/>
                <w:color w:val="FFFFFF"/>
                <w:sz w:val="18"/>
                <w:rtl w:val="1"/>
              </w:rPr>
              <w:t>#</w:t>
            </w:r>
          </w:p>
        </w:tc>
        <w:tc>
          <w:tcPr>
            <w:tcW w:type="dxa" w:w="1337"/>
            <w:shd w:val="clear" w:color="auto" w:fill="1D2B4F"/>
          </w:tcPr>
          <w:p>
            <w:pPr>
              <w:jc w:val="right"/>
              <w:bidi w:val="1"/>
            </w:pPr>
            <w:r>
              <w:rPr>
                <w:b/>
                <w:color w:val="FFFFFF"/>
                <w:sz w:val="18"/>
                <w:rtl w:val="1"/>
              </w:rPr>
              <w:t>المؤشر</w:t>
            </w:r>
          </w:p>
        </w:tc>
        <w:tc>
          <w:tcPr>
            <w:tcW w:type="dxa" w:w="1337"/>
            <w:shd w:val="clear" w:color="auto" w:fill="1D2B4F"/>
          </w:tcPr>
          <w:p>
            <w:pPr>
              <w:jc w:val="right"/>
              <w:bidi w:val="1"/>
            </w:pPr>
            <w:r>
              <w:rPr>
                <w:b/>
                <w:color w:val="FFFFFF"/>
                <w:sz w:val="18"/>
                <w:rtl w:val="1"/>
              </w:rPr>
              <w:t>النوع</w:t>
            </w:r>
          </w:p>
        </w:tc>
        <w:tc>
          <w:tcPr>
            <w:tcW w:type="dxa" w:w="1337"/>
            <w:shd w:val="clear" w:color="auto" w:fill="1D2B4F"/>
          </w:tcPr>
          <w:p>
            <w:pPr>
              <w:jc w:val="right"/>
              <w:bidi w:val="1"/>
            </w:pPr>
            <w:r>
              <w:rPr>
                <w:b/>
                <w:color w:val="FFFFFF"/>
                <w:sz w:val="18"/>
                <w:rtl w:val="1"/>
              </w:rPr>
              <w:t>القيمة المستهدفة</w:t>
            </w:r>
          </w:p>
        </w:tc>
        <w:tc>
          <w:tcPr>
            <w:tcW w:type="dxa" w:w="1337"/>
            <w:shd w:val="clear" w:color="auto" w:fill="1D2B4F"/>
          </w:tcPr>
          <w:p>
            <w:pPr>
              <w:jc w:val="right"/>
              <w:bidi w:val="1"/>
            </w:pPr>
            <w:r>
              <w:rPr>
                <w:b/>
                <w:color w:val="FFFFFF"/>
                <w:sz w:val="18"/>
                <w:rtl w:val="1"/>
              </w:rPr>
              <w:t>التكرار</w:t>
            </w:r>
          </w:p>
        </w:tc>
        <w:tc>
          <w:tcPr>
            <w:tcW w:type="dxa" w:w="1337"/>
            <w:shd w:val="clear" w:color="auto" w:fill="1D2B4F"/>
          </w:tcPr>
          <w:p>
            <w:pPr>
              <w:jc w:val="right"/>
              <w:bidi w:val="1"/>
            </w:pPr>
            <w:r>
              <w:rPr>
                <w:b/>
                <w:color w:val="FFFFFF"/>
                <w:sz w:val="18"/>
                <w:rtl w:val="1"/>
              </w:rPr>
              <w:t>المالك</w:t>
            </w:r>
          </w:p>
        </w:tc>
        <w:tc>
          <w:tcPr>
            <w:tcW w:type="dxa" w:w="1337"/>
            <w:shd w:val="clear" w:color="auto" w:fill="1D2B4F"/>
          </w:tcPr>
          <w:p>
            <w:pPr>
              <w:jc w:val="right"/>
              <w:bidi w:val="1"/>
            </w:pPr>
            <w:r>
              <w:rPr>
                <w:b/>
                <w:color w:val="FFFFFF"/>
                <w:sz w:val="18"/>
                <w:rtl w:val="1"/>
              </w:rPr>
              <w:t>الإطار الزمني</w:t>
            </w:r>
          </w:p>
        </w:tc>
      </w:tr>
      <w:tr>
        <w:tc>
          <w:tcPr>
            <w:tcW w:type="dxa" w:w="1337"/>
          </w:tcPr>
          <w:p>
            <w:pPr>
              <w:jc w:val="right"/>
              <w:bidi w:val="1"/>
            </w:pPr>
            <w:r>
              <w:rPr>
                <w:sz w:val="16"/>
                <w:rtl w:val="1"/>
              </w:rPr>
              <w:t>1</w:t>
            </w:r>
          </w:p>
        </w:tc>
        <w:tc>
          <w:tcPr>
            <w:tcW w:type="dxa" w:w="1337"/>
          </w:tcPr>
          <w:p>
            <w:pPr>
              <w:jc w:val="right"/>
              <w:bidi w:val="1"/>
            </w:pPr>
            <w:r>
              <w:rPr>
                <w:sz w:val="16"/>
                <w:rtl w:val="1"/>
              </w:rPr>
              <w:t>متوسط زمن اكتشاف الحوادث الأمنية</w:t>
            </w:r>
          </w:p>
        </w:tc>
        <w:tc>
          <w:tcPr>
            <w:tcW w:type="dxa" w:w="1337"/>
          </w:tcPr>
          <w:p>
            <w:pPr>
              <w:jc w:val="right"/>
              <w:bidi w:val="1"/>
            </w:pPr>
            <w:r>
              <w:rPr>
                <w:sz w:val="16"/>
                <w:rtl w:val="1"/>
              </w:rPr>
              <w:t>KPI</w:t>
            </w:r>
          </w:p>
        </w:tc>
        <w:tc>
          <w:tcPr>
            <w:tcW w:type="dxa" w:w="1337"/>
          </w:tcPr>
          <w:p>
            <w:pPr>
              <w:jc w:val="right"/>
              <w:bidi w:val="1"/>
            </w:pPr>
            <w:r>
              <w:rPr>
                <w:sz w:val="16"/>
                <w:rtl w:val="1"/>
              </w:rPr>
              <w:t>&lt; 4 ساعات</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شهري</w:t>
            </w:r>
          </w:p>
        </w:tc>
      </w:tr>
      <w:tr>
        <w:tc>
          <w:tcPr>
            <w:tcW w:type="dxa" w:w="1337"/>
          </w:tcPr>
          <w:p>
            <w:pPr>
              <w:jc w:val="right"/>
              <w:bidi w:val="1"/>
            </w:pPr>
            <w:r>
              <w:rPr>
                <w:sz w:val="16"/>
                <w:rtl w:val="1"/>
              </w:rPr>
              <w:t>2</w:t>
            </w:r>
          </w:p>
        </w:tc>
        <w:tc>
          <w:tcPr>
            <w:tcW w:type="dxa" w:w="1337"/>
          </w:tcPr>
          <w:p>
            <w:pPr>
              <w:jc w:val="right"/>
              <w:bidi w:val="1"/>
            </w:pPr>
            <w:r>
              <w:rPr>
                <w:sz w:val="16"/>
                <w:rtl w:val="1"/>
              </w:rPr>
              <w:t>متوسط زمن الاستجابة للحوادث (MTTR)</w:t>
            </w:r>
          </w:p>
        </w:tc>
        <w:tc>
          <w:tcPr>
            <w:tcW w:type="dxa" w:w="1337"/>
          </w:tcPr>
          <w:p>
            <w:pPr>
              <w:jc w:val="right"/>
              <w:bidi w:val="1"/>
            </w:pPr>
            <w:r>
              <w:rPr>
                <w:sz w:val="16"/>
                <w:rtl w:val="1"/>
              </w:rPr>
              <w:t>KPI</w:t>
            </w:r>
          </w:p>
        </w:tc>
        <w:tc>
          <w:tcPr>
            <w:tcW w:type="dxa" w:w="1337"/>
          </w:tcPr>
          <w:p>
            <w:pPr>
              <w:jc w:val="right"/>
              <w:bidi w:val="1"/>
            </w:pPr>
            <w:r>
              <w:rPr>
                <w:sz w:val="16"/>
                <w:rtl w:val="1"/>
              </w:rPr>
              <w:t>&lt; 4 ساعات</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شهري</w:t>
            </w:r>
          </w:p>
        </w:tc>
      </w:tr>
      <w:tr>
        <w:tc>
          <w:tcPr>
            <w:tcW w:type="dxa" w:w="1337"/>
          </w:tcPr>
          <w:p>
            <w:pPr>
              <w:jc w:val="right"/>
              <w:bidi w:val="1"/>
            </w:pPr>
            <w:r>
              <w:rPr>
                <w:sz w:val="16"/>
                <w:rtl w:val="1"/>
              </w:rPr>
              <w:t>3</w:t>
            </w:r>
          </w:p>
        </w:tc>
        <w:tc>
          <w:tcPr>
            <w:tcW w:type="dxa" w:w="1337"/>
          </w:tcPr>
          <w:p>
            <w:pPr>
              <w:jc w:val="right"/>
              <w:bidi w:val="1"/>
            </w:pPr>
            <w:r>
              <w:rPr>
                <w:sz w:val="16"/>
                <w:rtl w:val="1"/>
              </w:rPr>
              <w:t>نسبة إغلاق الثغرات الحرجة ضمن SLA</w:t>
            </w:r>
          </w:p>
        </w:tc>
        <w:tc>
          <w:tcPr>
            <w:tcW w:type="dxa" w:w="1337"/>
          </w:tcPr>
          <w:p>
            <w:pPr>
              <w:jc w:val="right"/>
              <w:bidi w:val="1"/>
            </w:pPr>
            <w:r>
              <w:rPr>
                <w:sz w:val="16"/>
                <w:rtl w:val="1"/>
              </w:rPr>
              <w:t>KPI</w:t>
            </w:r>
          </w:p>
        </w:tc>
        <w:tc>
          <w:tcPr>
            <w:tcW w:type="dxa" w:w="1337"/>
          </w:tcPr>
          <w:p>
            <w:pPr>
              <w:jc w:val="right"/>
              <w:bidi w:val="1"/>
            </w:pPr>
            <w:r>
              <w:rPr>
                <w:sz w:val="16"/>
                <w:rtl w:val="1"/>
              </w:rPr>
              <w:t>95% خلال 72 ساعة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شهري</w:t>
            </w:r>
          </w:p>
        </w:tc>
      </w:tr>
      <w:tr>
        <w:tc>
          <w:tcPr>
            <w:tcW w:type="dxa" w:w="1337"/>
          </w:tcPr>
          <w:p>
            <w:pPr>
              <w:jc w:val="right"/>
              <w:bidi w:val="1"/>
            </w:pPr>
            <w:r>
              <w:rPr>
                <w:sz w:val="16"/>
                <w:rtl w:val="1"/>
              </w:rPr>
              <w:t>4</w:t>
            </w:r>
          </w:p>
        </w:tc>
        <w:tc>
          <w:tcPr>
            <w:tcW w:type="dxa" w:w="1337"/>
          </w:tcPr>
          <w:p>
            <w:pPr>
              <w:jc w:val="right"/>
              <w:bidi w:val="1"/>
            </w:pPr>
            <w:r>
              <w:rPr>
                <w:sz w:val="16"/>
                <w:rtl w:val="1"/>
              </w:rPr>
              <w:t>نسبة محاولات الدخول الفاشلة الشاذة</w:t>
            </w:r>
          </w:p>
        </w:tc>
        <w:tc>
          <w:tcPr>
            <w:tcW w:type="dxa" w:w="1337"/>
          </w:tcPr>
          <w:p>
            <w:pPr>
              <w:jc w:val="right"/>
              <w:bidi w:val="1"/>
            </w:pPr>
            <w:r>
              <w:rPr>
                <w:sz w:val="16"/>
                <w:rtl w:val="1"/>
              </w:rPr>
              <w:t>KPI</w:t>
            </w:r>
          </w:p>
        </w:tc>
        <w:tc>
          <w:tcPr>
            <w:tcW w:type="dxa" w:w="1337"/>
          </w:tcPr>
          <w:p>
            <w:pPr>
              <w:jc w:val="right"/>
              <w:bidi w:val="1"/>
            </w:pPr>
            <w:r>
              <w:rPr>
                <w:sz w:val="16"/>
                <w:rtl w:val="1"/>
              </w:rPr>
              <w:t>100%</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أسبوعي</w:t>
            </w:r>
          </w:p>
        </w:tc>
      </w:tr>
      <w:tr>
        <w:tc>
          <w:tcPr>
            <w:tcW w:type="dxa" w:w="1337"/>
          </w:tcPr>
          <w:p>
            <w:pPr>
              <w:jc w:val="right"/>
              <w:bidi w:val="1"/>
            </w:pPr>
            <w:r>
              <w:rPr>
                <w:sz w:val="16"/>
                <w:rtl w:val="1"/>
              </w:rPr>
              <w:t>5</w:t>
            </w:r>
          </w:p>
        </w:tc>
        <w:tc>
          <w:tcPr>
            <w:tcW w:type="dxa" w:w="1337"/>
          </w:tcPr>
          <w:p>
            <w:pPr>
              <w:jc w:val="right"/>
              <w:bidi w:val="1"/>
            </w:pPr>
            <w:r>
              <w:rPr>
                <w:sz w:val="16"/>
                <w:rtl w:val="1"/>
              </w:rPr>
              <w:t>عدد حوادث تسرب البيانات الحرجة</w:t>
            </w:r>
          </w:p>
        </w:tc>
        <w:tc>
          <w:tcPr>
            <w:tcW w:type="dxa" w:w="1337"/>
          </w:tcPr>
          <w:p>
            <w:pPr>
              <w:jc w:val="right"/>
              <w:bidi w:val="1"/>
            </w:pPr>
            <w:r>
              <w:rPr>
                <w:sz w:val="16"/>
                <w:rtl w:val="1"/>
              </w:rPr>
              <w:t>KRI</w:t>
            </w:r>
          </w:p>
        </w:tc>
        <w:tc>
          <w:tcPr>
            <w:tcW w:type="dxa" w:w="1337"/>
          </w:tcPr>
          <w:p>
            <w:pPr>
              <w:jc w:val="right"/>
              <w:bidi w:val="1"/>
            </w:pPr>
            <w:r>
              <w:rPr>
                <w:sz w:val="16"/>
                <w:rtl w:val="1"/>
              </w:rPr>
              <w:t>≤ 2 حوادث حرجة سنوياً</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شهري</w:t>
            </w:r>
          </w:p>
        </w:tc>
      </w:tr>
      <w:tr>
        <w:tc>
          <w:tcPr>
            <w:tcW w:type="dxa" w:w="1337"/>
          </w:tcPr>
          <w:p>
            <w:pPr>
              <w:jc w:val="right"/>
              <w:bidi w:val="1"/>
            </w:pPr>
            <w:r>
              <w:rPr>
                <w:sz w:val="16"/>
                <w:rtl w:val="1"/>
              </w:rPr>
              <w:t>6</w:t>
            </w:r>
          </w:p>
        </w:tc>
        <w:tc>
          <w:tcPr>
            <w:tcW w:type="dxa" w:w="1337"/>
          </w:tcPr>
          <w:p>
            <w:pPr>
              <w:jc w:val="right"/>
              <w:bidi w:val="1"/>
            </w:pPr>
            <w:r>
              <w:rPr>
                <w:sz w:val="16"/>
                <w:rtl w:val="1"/>
              </w:rPr>
              <w:t>نسبة تغطية التشفير للبيانات الحساسة</w:t>
            </w:r>
          </w:p>
        </w:tc>
        <w:tc>
          <w:tcPr>
            <w:tcW w:type="dxa" w:w="1337"/>
          </w:tcPr>
          <w:p>
            <w:pPr>
              <w:jc w:val="right"/>
              <w:bidi w:val="1"/>
            </w:pPr>
            <w:r>
              <w:rPr>
                <w:sz w:val="16"/>
                <w:rtl w:val="1"/>
              </w:rPr>
              <w:t>KPI</w:t>
            </w:r>
          </w:p>
        </w:tc>
        <w:tc>
          <w:tcPr>
            <w:tcW w:type="dxa" w:w="1337"/>
          </w:tcPr>
          <w:p>
            <w:pPr>
              <w:jc w:val="right"/>
              <w:bidi w:val="1"/>
            </w:pPr>
            <w:r>
              <w:rPr>
                <w:sz w:val="16"/>
                <w:rtl w:val="1"/>
              </w:rPr>
              <w:t>≥95% أو 100% للبيانات الحساسة المصنفة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ربع سنوي</w:t>
            </w:r>
          </w:p>
        </w:tc>
      </w:tr>
      <w:tr>
        <w:tc>
          <w:tcPr>
            <w:tcW w:type="dxa" w:w="1337"/>
          </w:tcPr>
          <w:p>
            <w:pPr>
              <w:jc w:val="right"/>
              <w:bidi w:val="1"/>
            </w:pPr>
            <w:r>
              <w:rPr>
                <w:sz w:val="16"/>
                <w:rtl w:val="1"/>
              </w:rPr>
              <w:t>7</w:t>
            </w:r>
          </w:p>
        </w:tc>
        <w:tc>
          <w:tcPr>
            <w:tcW w:type="dxa" w:w="1337"/>
          </w:tcPr>
          <w:p>
            <w:pPr>
              <w:jc w:val="right"/>
              <w:bidi w:val="1"/>
            </w:pPr>
            <w:r>
              <w:rPr>
                <w:sz w:val="16"/>
                <w:rtl w:val="1"/>
              </w:rPr>
              <w:t>درجة مخاطر الأطراف الثالثة</w:t>
            </w:r>
          </w:p>
        </w:tc>
        <w:tc>
          <w:tcPr>
            <w:tcW w:type="dxa" w:w="1337"/>
          </w:tcPr>
          <w:p>
            <w:pPr>
              <w:jc w:val="right"/>
              <w:bidi w:val="1"/>
            </w:pPr>
            <w:r>
              <w:rPr>
                <w:sz w:val="16"/>
                <w:rtl w:val="1"/>
              </w:rPr>
              <w:t>KRI</w:t>
            </w:r>
          </w:p>
        </w:tc>
        <w:tc>
          <w:tcPr>
            <w:tcW w:type="dxa" w:w="1337"/>
          </w:tcPr>
          <w:p>
            <w:pPr>
              <w:jc w:val="right"/>
              <w:bidi w:val="1"/>
            </w:pPr>
            <w:r>
              <w:rPr>
                <w:sz w:val="16"/>
                <w:rtl w:val="1"/>
              </w:rPr>
              <w:t>100%</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ربع سنوي</w:t>
            </w:r>
          </w:p>
        </w:tc>
      </w:tr>
      <w:tr>
        <w:tc>
          <w:tcPr>
            <w:tcW w:type="dxa" w:w="1337"/>
          </w:tcPr>
          <w:p>
            <w:pPr>
              <w:jc w:val="right"/>
              <w:bidi w:val="1"/>
            </w:pPr>
            <w:r>
              <w:rPr>
                <w:sz w:val="16"/>
                <w:rtl w:val="1"/>
              </w:rPr>
              <w:t>8</w:t>
            </w:r>
          </w:p>
        </w:tc>
        <w:tc>
          <w:tcPr>
            <w:tcW w:type="dxa" w:w="1337"/>
          </w:tcPr>
          <w:p>
            <w:pPr>
              <w:jc w:val="right"/>
              <w:bidi w:val="1"/>
            </w:pPr>
            <w:r>
              <w:rPr>
                <w:sz w:val="16"/>
                <w:rtl w:val="1"/>
              </w:rPr>
              <w:t>نسبة الأصول المُصنّفة وفق ضوابط البيانات</w:t>
            </w:r>
          </w:p>
        </w:tc>
        <w:tc>
          <w:tcPr>
            <w:tcW w:type="dxa" w:w="1337"/>
          </w:tcPr>
          <w:p>
            <w:pPr>
              <w:jc w:val="right"/>
              <w:bidi w:val="1"/>
            </w:pPr>
            <w:r>
              <w:rPr>
                <w:sz w:val="16"/>
                <w:rtl w:val="1"/>
              </w:rPr>
              <w:t>KPI</w:t>
            </w:r>
          </w:p>
        </w:tc>
        <w:tc>
          <w:tcPr>
            <w:tcW w:type="dxa" w:w="1337"/>
          </w:tcPr>
          <w:p>
            <w:pPr>
              <w:jc w:val="right"/>
              <w:bidi w:val="1"/>
            </w:pPr>
            <w:r>
              <w:rPr>
                <w:sz w:val="16"/>
                <w:rtl w:val="1"/>
              </w:rPr>
              <w:t>≥95% أو 100% للبيانات الحساسة المصنفة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ربع سنوي</w:t>
            </w:r>
          </w:p>
        </w:tc>
      </w:tr>
      <w:tr>
        <w:tc>
          <w:tcPr>
            <w:tcW w:type="dxa" w:w="1337"/>
          </w:tcPr>
          <w:p>
            <w:pPr>
              <w:jc w:val="right"/>
              <w:bidi w:val="1"/>
            </w:pPr>
            <w:r>
              <w:rPr>
                <w:sz w:val="16"/>
                <w:rtl w:val="1"/>
              </w:rPr>
              <w:t>9</w:t>
            </w:r>
          </w:p>
        </w:tc>
        <w:tc>
          <w:tcPr>
            <w:tcW w:type="dxa" w:w="1337"/>
          </w:tcPr>
          <w:p>
            <w:pPr>
              <w:jc w:val="right"/>
              <w:bidi w:val="1"/>
            </w:pPr>
            <w:r>
              <w:rPr>
                <w:sz w:val="16"/>
                <w:rtl w:val="1"/>
              </w:rPr>
              <w:t>معدل فشل اختبارات التصيد الاحتيالي</w:t>
            </w:r>
          </w:p>
        </w:tc>
        <w:tc>
          <w:tcPr>
            <w:tcW w:type="dxa" w:w="1337"/>
          </w:tcPr>
          <w:p>
            <w:pPr>
              <w:jc w:val="right"/>
              <w:bidi w:val="1"/>
            </w:pPr>
            <w:r>
              <w:rPr>
                <w:sz w:val="16"/>
                <w:rtl w:val="1"/>
              </w:rPr>
              <w:t>KRI</w:t>
            </w:r>
          </w:p>
        </w:tc>
        <w:tc>
          <w:tcPr>
            <w:tcW w:type="dxa" w:w="1337"/>
          </w:tcPr>
          <w:p>
            <w:pPr>
              <w:jc w:val="right"/>
              <w:bidi w:val="1"/>
            </w:pPr>
            <w:r>
              <w:rPr>
                <w:sz w:val="16"/>
                <w:rtl w:val="1"/>
              </w:rPr>
              <w:t>أقل من 5%</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ربع سنوي</w:t>
            </w:r>
          </w:p>
        </w:tc>
      </w:tr>
      <w:tr>
        <w:tc>
          <w:tcPr>
            <w:tcW w:type="dxa" w:w="1337"/>
          </w:tcPr>
          <w:p>
            <w:pPr>
              <w:jc w:val="right"/>
              <w:bidi w:val="1"/>
            </w:pPr>
            <w:r>
              <w:rPr>
                <w:sz w:val="16"/>
                <w:rtl w:val="1"/>
              </w:rPr>
              <w:t>10</w:t>
            </w:r>
          </w:p>
        </w:tc>
        <w:tc>
          <w:tcPr>
            <w:tcW w:type="dxa" w:w="1337"/>
          </w:tcPr>
          <w:p>
            <w:pPr>
              <w:jc w:val="right"/>
              <w:bidi w:val="1"/>
            </w:pPr>
            <w:r>
              <w:rPr>
                <w:sz w:val="16"/>
                <w:rtl w:val="1"/>
              </w:rPr>
              <w:t>نسبة انعقاد لجنة حوكمة الأمن السيبراني وفق التواتر المعتمد</w:t>
            </w:r>
          </w:p>
        </w:tc>
        <w:tc>
          <w:tcPr>
            <w:tcW w:type="dxa" w:w="1337"/>
          </w:tcPr>
          <w:p>
            <w:pPr>
              <w:jc w:val="right"/>
              <w:bidi w:val="1"/>
            </w:pPr>
            <w:r>
              <w:rPr>
                <w:sz w:val="16"/>
                <w:rtl w:val="1"/>
              </w:rPr>
              <w:t>KPI</w:t>
            </w:r>
          </w:p>
        </w:tc>
        <w:tc>
          <w:tcPr>
            <w:tcW w:type="dxa" w:w="1337"/>
          </w:tcPr>
          <w:p>
            <w:pPr>
              <w:jc w:val="right"/>
              <w:bidi w:val="1"/>
            </w:pPr>
            <w:r>
              <w:rPr>
                <w:sz w:val="16"/>
                <w:rtl w:val="1"/>
              </w:rPr>
              <w:t>100%</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ربع سنوي</w:t>
            </w:r>
          </w:p>
        </w:tc>
      </w:tr>
    </w:tbl>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w:t>
            </w:r>
          </w:p>
        </w:tc>
        <w:tc>
          <w:tcPr>
            <w:tcW w:type="dxa" w:w="2340"/>
            <w:shd w:val="clear" w:color="auto" w:fill="1D2B4F"/>
          </w:tcPr>
          <w:p>
            <w:pPr>
              <w:jc w:val="right"/>
              <w:bidi w:val="1"/>
            </w:pPr>
            <w:r>
              <w:rPr>
                <w:b/>
                <w:color w:val="FFFFFF"/>
                <w:sz w:val="18"/>
                <w:rtl w:val="1"/>
              </w:rPr>
              <w:t>المؤشر</w:t>
            </w:r>
          </w:p>
        </w:tc>
        <w:tc>
          <w:tcPr>
            <w:tcW w:type="dxa" w:w="2340"/>
            <w:shd w:val="clear" w:color="auto" w:fill="1D2B4F"/>
          </w:tcPr>
          <w:p>
            <w:pPr>
              <w:jc w:val="right"/>
              <w:bidi w:val="1"/>
            </w:pPr>
            <w:r>
              <w:rPr>
                <w:b/>
                <w:color w:val="FFFFFF"/>
                <w:sz w:val="18"/>
                <w:rtl w:val="1"/>
              </w:rPr>
              <w:t>صيغة الاحتساب</w:t>
            </w:r>
          </w:p>
        </w:tc>
        <w:tc>
          <w:tcPr>
            <w:tcW w:type="dxa" w:w="2340"/>
            <w:shd w:val="clear" w:color="auto" w:fill="1D2B4F"/>
          </w:tcPr>
          <w:p>
            <w:pPr>
              <w:jc w:val="right"/>
              <w:bidi w:val="1"/>
            </w:pPr>
            <w:r>
              <w:rPr>
                <w:b/>
                <w:color w:val="FFFFFF"/>
                <w:sz w:val="18"/>
                <w:rtl w:val="1"/>
              </w:rPr>
              <w:t>مصدر البيانات</w:t>
            </w:r>
          </w:p>
        </w:tc>
      </w:tr>
      <w:tr>
        <w:tc>
          <w:tcPr>
            <w:tcW w:type="dxa" w:w="2340"/>
          </w:tcPr>
          <w:p>
            <w:pPr>
              <w:jc w:val="right"/>
              <w:bidi w:val="1"/>
            </w:pPr>
            <w:r>
              <w:rPr>
                <w:sz w:val="16"/>
                <w:rtl w:val="1"/>
              </w:rPr>
              <w:t>1</w:t>
            </w:r>
          </w:p>
        </w:tc>
        <w:tc>
          <w:tcPr>
            <w:tcW w:type="dxa" w:w="2340"/>
          </w:tcPr>
          <w:p>
            <w:pPr>
              <w:jc w:val="right"/>
              <w:bidi w:val="1"/>
            </w:pPr>
            <w:r>
              <w:rPr>
                <w:sz w:val="16"/>
                <w:rtl w:val="1"/>
              </w:rPr>
              <w:t>متوسط زمن اكتشاف الحوادث الأمنية</w:t>
            </w:r>
          </w:p>
        </w:tc>
        <w:tc>
          <w:tcPr>
            <w:tcW w:type="dxa" w:w="2340"/>
          </w:tcPr>
          <w:p>
            <w:pPr>
              <w:jc w:val="right"/>
              <w:bidi w:val="1"/>
            </w:pPr>
            <w:r>
              <w:rPr>
                <w:sz w:val="16"/>
                <w:rtl w:val="1"/>
              </w:rPr>
              <w:t>مجموع أزمنة اكتشاف الحوادث / عدد الحوادث</w:t>
            </w:r>
          </w:p>
        </w:tc>
        <w:tc>
          <w:tcPr>
            <w:tcW w:type="dxa" w:w="2340"/>
          </w:tcPr>
          <w:p>
            <w:pPr>
              <w:jc w:val="right"/>
              <w:bidi w:val="1"/>
            </w:pPr>
            <w:r>
              <w:rPr>
                <w:sz w:val="16"/>
                <w:rtl w:val="1"/>
              </w:rPr>
              <w:t>SIEM / SOC</w:t>
            </w:r>
          </w:p>
        </w:tc>
      </w:tr>
      <w:tr>
        <w:tc>
          <w:tcPr>
            <w:tcW w:type="dxa" w:w="2340"/>
          </w:tcPr>
          <w:p>
            <w:pPr>
              <w:jc w:val="right"/>
              <w:bidi w:val="1"/>
            </w:pPr>
            <w:r>
              <w:rPr>
                <w:sz w:val="16"/>
                <w:rtl w:val="1"/>
              </w:rPr>
              <w:t>2</w:t>
            </w:r>
          </w:p>
        </w:tc>
        <w:tc>
          <w:tcPr>
            <w:tcW w:type="dxa" w:w="2340"/>
          </w:tcPr>
          <w:p>
            <w:pPr>
              <w:jc w:val="right"/>
              <w:bidi w:val="1"/>
            </w:pPr>
            <w:r>
              <w:rPr>
                <w:sz w:val="16"/>
                <w:rtl w:val="1"/>
              </w:rPr>
              <w:t>متوسط زمن الاستجابة للحوادث (MTTR)</w:t>
            </w:r>
          </w:p>
        </w:tc>
        <w:tc>
          <w:tcPr>
            <w:tcW w:type="dxa" w:w="2340"/>
          </w:tcPr>
          <w:p>
            <w:pPr>
              <w:jc w:val="right"/>
              <w:bidi w:val="1"/>
            </w:pPr>
            <w:r>
              <w:rPr>
                <w:sz w:val="16"/>
                <w:rtl w:val="1"/>
              </w:rPr>
              <w:t>مجموع أزمنة الاستجابة للحوادث الحرجة / عدد الحوادث الحرجة</w:t>
            </w:r>
          </w:p>
        </w:tc>
        <w:tc>
          <w:tcPr>
            <w:tcW w:type="dxa" w:w="2340"/>
          </w:tcPr>
          <w:p>
            <w:pPr>
              <w:jc w:val="right"/>
              <w:bidi w:val="1"/>
            </w:pPr>
            <w:r>
              <w:rPr>
                <w:sz w:val="16"/>
                <w:rtl w:val="1"/>
              </w:rPr>
              <w:t>ITSM / SOAR / SIEM</w:t>
            </w:r>
          </w:p>
        </w:tc>
      </w:tr>
      <w:tr>
        <w:tc>
          <w:tcPr>
            <w:tcW w:type="dxa" w:w="2340"/>
          </w:tcPr>
          <w:p>
            <w:pPr>
              <w:jc w:val="right"/>
              <w:bidi w:val="1"/>
            </w:pPr>
            <w:r>
              <w:rPr>
                <w:sz w:val="16"/>
                <w:rtl w:val="1"/>
              </w:rPr>
              <w:t>3</w:t>
            </w:r>
          </w:p>
        </w:tc>
        <w:tc>
          <w:tcPr>
            <w:tcW w:type="dxa" w:w="2340"/>
          </w:tcPr>
          <w:p>
            <w:pPr>
              <w:jc w:val="right"/>
              <w:bidi w:val="1"/>
            </w:pPr>
            <w:r>
              <w:rPr>
                <w:sz w:val="16"/>
                <w:rtl w:val="1"/>
              </w:rPr>
              <w:t>نسبة إغلاق الثغرات الحرجة ضمن SLA</w:t>
            </w:r>
          </w:p>
        </w:tc>
        <w:tc>
          <w:tcPr>
            <w:tcW w:type="dxa" w:w="2340"/>
          </w:tcPr>
          <w:p>
            <w:pPr>
              <w:jc w:val="right"/>
              <w:bidi w:val="1"/>
            </w:pPr>
            <w:r>
              <w:rPr>
                <w:sz w:val="16"/>
                <w:rtl w:val="1"/>
              </w:rPr>
              <w:t>(عدد الثغرات الحرجة المغلقة ضمن SLA ÷ إجمالي الثغرات الحرجة) × 100</w:t>
            </w:r>
          </w:p>
        </w:tc>
        <w:tc>
          <w:tcPr>
            <w:tcW w:type="dxa" w:w="2340"/>
          </w:tcPr>
          <w:p>
            <w:pPr>
              <w:jc w:val="right"/>
              <w:bidi w:val="1"/>
            </w:pPr>
            <w:r>
              <w:rPr>
                <w:sz w:val="16"/>
                <w:rtl w:val="1"/>
              </w:rPr>
              <w:t>منصة إدارة الثغرات</w:t>
            </w:r>
          </w:p>
        </w:tc>
      </w:tr>
      <w:tr>
        <w:tc>
          <w:tcPr>
            <w:tcW w:type="dxa" w:w="2340"/>
          </w:tcPr>
          <w:p>
            <w:pPr>
              <w:jc w:val="right"/>
              <w:bidi w:val="1"/>
            </w:pPr>
            <w:r>
              <w:rPr>
                <w:sz w:val="16"/>
                <w:rtl w:val="1"/>
              </w:rPr>
              <w:t>4</w:t>
            </w:r>
          </w:p>
        </w:tc>
        <w:tc>
          <w:tcPr>
            <w:tcW w:type="dxa" w:w="2340"/>
          </w:tcPr>
          <w:p>
            <w:pPr>
              <w:jc w:val="right"/>
              <w:bidi w:val="1"/>
            </w:pPr>
            <w:r>
              <w:rPr>
                <w:sz w:val="16"/>
                <w:rtl w:val="1"/>
              </w:rPr>
              <w:t>نسبة محاولات الدخول الفاشلة الشاذة</w:t>
            </w:r>
          </w:p>
        </w:tc>
        <w:tc>
          <w:tcPr>
            <w:tcW w:type="dxa" w:w="2340"/>
          </w:tcPr>
          <w:p>
            <w:pPr>
              <w:jc w:val="right"/>
              <w:bidi w:val="1"/>
            </w:pPr>
            <w:r>
              <w:rPr>
                <w:sz w:val="16"/>
                <w:rtl w:val="1"/>
              </w:rPr>
              <w:t>(عدد المحاولات الشاذة المكتشفة ÷ إجمالي محاولات الدخول) × 100</w:t>
            </w:r>
          </w:p>
        </w:tc>
        <w:tc>
          <w:tcPr>
            <w:tcW w:type="dxa" w:w="2340"/>
          </w:tcPr>
          <w:p>
            <w:pPr>
              <w:jc w:val="right"/>
              <w:bidi w:val="1"/>
            </w:pPr>
            <w:r>
              <w:rPr>
                <w:sz w:val="16"/>
                <w:rtl w:val="1"/>
              </w:rPr>
              <w:t>مكتب CISO / نظام الحوكمة</w:t>
            </w:r>
          </w:p>
        </w:tc>
      </w:tr>
      <w:tr>
        <w:tc>
          <w:tcPr>
            <w:tcW w:type="dxa" w:w="2340"/>
          </w:tcPr>
          <w:p>
            <w:pPr>
              <w:jc w:val="right"/>
              <w:bidi w:val="1"/>
            </w:pPr>
            <w:r>
              <w:rPr>
                <w:sz w:val="16"/>
                <w:rtl w:val="1"/>
              </w:rPr>
              <w:t>5</w:t>
            </w:r>
          </w:p>
        </w:tc>
        <w:tc>
          <w:tcPr>
            <w:tcW w:type="dxa" w:w="2340"/>
          </w:tcPr>
          <w:p>
            <w:pPr>
              <w:jc w:val="right"/>
              <w:bidi w:val="1"/>
            </w:pPr>
            <w:r>
              <w:rPr>
                <w:sz w:val="16"/>
                <w:rtl w:val="1"/>
              </w:rPr>
              <w:t>عدد حوادث تسرب البيانات الحرجة</w:t>
            </w:r>
          </w:p>
        </w:tc>
        <w:tc>
          <w:tcPr>
            <w:tcW w:type="dxa" w:w="2340"/>
          </w:tcPr>
          <w:p>
            <w:pPr>
              <w:jc w:val="right"/>
              <w:bidi w:val="1"/>
            </w:pPr>
            <w:r>
              <w:rPr>
                <w:sz w:val="16"/>
                <w:rtl w:val="1"/>
              </w:rPr>
              <w:t>عدد حوادث تسرب البيانات الحرجة خلال الفترة</w:t>
            </w:r>
          </w:p>
        </w:tc>
        <w:tc>
          <w:tcPr>
            <w:tcW w:type="dxa" w:w="2340"/>
          </w:tcPr>
          <w:p>
            <w:pPr>
              <w:jc w:val="right"/>
              <w:bidi w:val="1"/>
            </w:pPr>
            <w:r>
              <w:rPr>
                <w:sz w:val="16"/>
                <w:rtl w:val="1"/>
              </w:rPr>
              <w:t>منصة DLP / SIEM</w:t>
            </w:r>
          </w:p>
        </w:tc>
      </w:tr>
      <w:tr>
        <w:tc>
          <w:tcPr>
            <w:tcW w:type="dxa" w:w="2340"/>
          </w:tcPr>
          <w:p>
            <w:pPr>
              <w:jc w:val="right"/>
              <w:bidi w:val="1"/>
            </w:pPr>
            <w:r>
              <w:rPr>
                <w:sz w:val="16"/>
                <w:rtl w:val="1"/>
              </w:rPr>
              <w:t>6</w:t>
            </w:r>
          </w:p>
        </w:tc>
        <w:tc>
          <w:tcPr>
            <w:tcW w:type="dxa" w:w="2340"/>
          </w:tcPr>
          <w:p>
            <w:pPr>
              <w:jc w:val="right"/>
              <w:bidi w:val="1"/>
            </w:pPr>
            <w:r>
              <w:rPr>
                <w:sz w:val="16"/>
                <w:rtl w:val="1"/>
              </w:rPr>
              <w:t>نسبة تغطية التشفير للبيانات الحساسة</w:t>
            </w:r>
          </w:p>
        </w:tc>
        <w:tc>
          <w:tcPr>
            <w:tcW w:type="dxa" w:w="2340"/>
          </w:tcPr>
          <w:p>
            <w:pPr>
              <w:jc w:val="right"/>
              <w:bidi w:val="1"/>
            </w:pPr>
            <w:r>
              <w:rPr>
                <w:sz w:val="16"/>
                <w:rtl w:val="1"/>
              </w:rPr>
              <w:t>(عدد الأصول أو البيانات الحساسة المحمية بالتشفير وDLP ÷ إجمالي الأصول أو البيانات الحساسة المستهدفة) × 100</w:t>
            </w:r>
          </w:p>
        </w:tc>
        <w:tc>
          <w:tcPr>
            <w:tcW w:type="dxa" w:w="2340"/>
          </w:tcPr>
          <w:p>
            <w:pPr>
              <w:jc w:val="right"/>
              <w:bidi w:val="1"/>
            </w:pPr>
            <w:r>
              <w:rPr>
                <w:sz w:val="16"/>
                <w:rtl w:val="1"/>
              </w:rPr>
              <w:t>منصة التشفير / DLP / منصة تصنيف البيانات</w:t>
            </w:r>
          </w:p>
        </w:tc>
      </w:tr>
      <w:tr>
        <w:tc>
          <w:tcPr>
            <w:tcW w:type="dxa" w:w="2340"/>
          </w:tcPr>
          <w:p>
            <w:pPr>
              <w:jc w:val="right"/>
              <w:bidi w:val="1"/>
            </w:pPr>
            <w:r>
              <w:rPr>
                <w:sz w:val="16"/>
                <w:rtl w:val="1"/>
              </w:rPr>
              <w:t>7</w:t>
            </w:r>
          </w:p>
        </w:tc>
        <w:tc>
          <w:tcPr>
            <w:tcW w:type="dxa" w:w="2340"/>
          </w:tcPr>
          <w:p>
            <w:pPr>
              <w:jc w:val="right"/>
              <w:bidi w:val="1"/>
            </w:pPr>
            <w:r>
              <w:rPr>
                <w:sz w:val="16"/>
                <w:rtl w:val="1"/>
              </w:rPr>
              <w:t>درجة مخاطر الأطراف الثالثة</w:t>
            </w:r>
          </w:p>
        </w:tc>
        <w:tc>
          <w:tcPr>
            <w:tcW w:type="dxa" w:w="2340"/>
          </w:tcPr>
          <w:p>
            <w:pPr>
              <w:jc w:val="right"/>
              <w:bidi w:val="1"/>
            </w:pPr>
            <w:r>
              <w:rPr>
                <w:sz w:val="16"/>
                <w:rtl w:val="1"/>
              </w:rPr>
              <w:t>(عدد البنود المنجزة ÷ إجمالي البنود المخططة) × 100</w:t>
            </w:r>
          </w:p>
        </w:tc>
        <w:tc>
          <w:tcPr>
            <w:tcW w:type="dxa" w:w="2340"/>
          </w:tcPr>
          <w:p>
            <w:pPr>
              <w:jc w:val="right"/>
              <w:bidi w:val="1"/>
            </w:pPr>
            <w:r>
              <w:rPr>
                <w:sz w:val="16"/>
                <w:rtl w:val="1"/>
              </w:rPr>
              <w:t>مكتب CISO / نظام الحوكمة</w:t>
            </w:r>
          </w:p>
        </w:tc>
      </w:tr>
      <w:tr>
        <w:tc>
          <w:tcPr>
            <w:tcW w:type="dxa" w:w="2340"/>
          </w:tcPr>
          <w:p>
            <w:pPr>
              <w:jc w:val="right"/>
              <w:bidi w:val="1"/>
            </w:pPr>
            <w:r>
              <w:rPr>
                <w:sz w:val="16"/>
                <w:rtl w:val="1"/>
              </w:rPr>
              <w:t>8</w:t>
            </w:r>
          </w:p>
        </w:tc>
        <w:tc>
          <w:tcPr>
            <w:tcW w:type="dxa" w:w="2340"/>
          </w:tcPr>
          <w:p>
            <w:pPr>
              <w:jc w:val="right"/>
              <w:bidi w:val="1"/>
            </w:pPr>
            <w:r>
              <w:rPr>
                <w:sz w:val="16"/>
                <w:rtl w:val="1"/>
              </w:rPr>
              <w:t>نسبة الأصول المُصنّفة وفق ضوابط البيانات</w:t>
            </w:r>
          </w:p>
        </w:tc>
        <w:tc>
          <w:tcPr>
            <w:tcW w:type="dxa" w:w="2340"/>
          </w:tcPr>
          <w:p>
            <w:pPr>
              <w:jc w:val="right"/>
              <w:bidi w:val="1"/>
            </w:pPr>
            <w:r>
              <w:rPr>
                <w:sz w:val="16"/>
                <w:rtl w:val="1"/>
              </w:rPr>
              <w:t>(عدد الضوابط المحققة ÷ إجمالي الضوابط المستهدفة) × 100</w:t>
            </w:r>
          </w:p>
        </w:tc>
        <w:tc>
          <w:tcPr>
            <w:tcW w:type="dxa" w:w="2340"/>
          </w:tcPr>
          <w:p>
            <w:pPr>
              <w:jc w:val="right"/>
              <w:bidi w:val="1"/>
            </w:pPr>
            <w:r>
              <w:rPr>
                <w:sz w:val="16"/>
                <w:rtl w:val="1"/>
              </w:rPr>
              <w:t>منصة الحوكمة وقياس الامتثال</w:t>
            </w:r>
          </w:p>
        </w:tc>
      </w:tr>
      <w:tr>
        <w:tc>
          <w:tcPr>
            <w:tcW w:type="dxa" w:w="2340"/>
          </w:tcPr>
          <w:p>
            <w:pPr>
              <w:jc w:val="right"/>
              <w:bidi w:val="1"/>
            </w:pPr>
            <w:r>
              <w:rPr>
                <w:sz w:val="16"/>
                <w:rtl w:val="1"/>
              </w:rPr>
              <w:t>9</w:t>
            </w:r>
          </w:p>
        </w:tc>
        <w:tc>
          <w:tcPr>
            <w:tcW w:type="dxa" w:w="2340"/>
          </w:tcPr>
          <w:p>
            <w:pPr>
              <w:jc w:val="right"/>
              <w:bidi w:val="1"/>
            </w:pPr>
            <w:r>
              <w:rPr>
                <w:sz w:val="16"/>
                <w:rtl w:val="1"/>
              </w:rPr>
              <w:t>معدل فشل اختبارات التصيد الاحتيالي</w:t>
            </w:r>
          </w:p>
        </w:tc>
        <w:tc>
          <w:tcPr>
            <w:tcW w:type="dxa" w:w="2340"/>
          </w:tcPr>
          <w:p>
            <w:pPr>
              <w:jc w:val="right"/>
              <w:bidi w:val="1"/>
            </w:pPr>
            <w:r>
              <w:rPr>
                <w:sz w:val="16"/>
                <w:rtl w:val="1"/>
              </w:rPr>
              <w:t>(عدد الموظفين الذين فشلوا في اختبار التصيد ÷ إجمالي الموظفين المختبَرين) × 100</w:t>
            </w:r>
          </w:p>
        </w:tc>
        <w:tc>
          <w:tcPr>
            <w:tcW w:type="dxa" w:w="2340"/>
          </w:tcPr>
          <w:p>
            <w:pPr>
              <w:jc w:val="right"/>
              <w:bidi w:val="1"/>
            </w:pPr>
            <w:r>
              <w:rPr>
                <w:sz w:val="16"/>
                <w:rtl w:val="1"/>
              </w:rPr>
              <w:t>منصة محاكاة التصيد</w:t>
            </w:r>
          </w:p>
        </w:tc>
      </w:tr>
      <w:tr>
        <w:tc>
          <w:tcPr>
            <w:tcW w:type="dxa" w:w="2340"/>
          </w:tcPr>
          <w:p>
            <w:pPr>
              <w:jc w:val="right"/>
              <w:bidi w:val="1"/>
            </w:pPr>
            <w:r>
              <w:rPr>
                <w:sz w:val="16"/>
                <w:rtl w:val="1"/>
              </w:rPr>
              <w:t>10</w:t>
            </w:r>
          </w:p>
        </w:tc>
        <w:tc>
          <w:tcPr>
            <w:tcW w:type="dxa" w:w="2340"/>
          </w:tcPr>
          <w:p>
            <w:pPr>
              <w:jc w:val="right"/>
              <w:bidi w:val="1"/>
            </w:pPr>
            <w:r>
              <w:rPr>
                <w:sz w:val="16"/>
                <w:rtl w:val="1"/>
              </w:rPr>
              <w:t>نسبة انعقاد لجنة حوكمة الأمن السيبراني وفق التواتر المعتمد</w:t>
            </w:r>
          </w:p>
        </w:tc>
        <w:tc>
          <w:tcPr>
            <w:tcW w:type="dxa" w:w="2340"/>
          </w:tcPr>
          <w:p>
            <w:pPr>
              <w:jc w:val="right"/>
              <w:bidi w:val="1"/>
            </w:pPr>
            <w:r>
              <w:rPr>
                <w:sz w:val="16"/>
                <w:rtl w:val="1"/>
              </w:rPr>
              <w:t>(عدد اجتماعات اللجنة المنعقدة ÷ إجمالي الاجتماعات المخططة) × 100</w:t>
            </w:r>
          </w:p>
        </w:tc>
        <w:tc>
          <w:tcPr>
            <w:tcW w:type="dxa" w:w="2340"/>
          </w:tcPr>
          <w:p>
            <w:pPr>
              <w:jc w:val="right"/>
              <w:bidi w:val="1"/>
            </w:pPr>
            <w:r>
              <w:rPr>
                <w:sz w:val="16"/>
                <w:rtl w:val="1"/>
              </w:rPr>
              <w:t>مكتب CISO / نظام الحوكمة</w:t>
            </w:r>
          </w:p>
        </w:tc>
      </w:tr>
    </w:tbl>
    <w:p/>
    <w:p>
      <w:r>
        <w:br w:type="page"/>
      </w:r>
    </w:p>
    <w:p>
      <w:pPr>
        <w:spacing w:before="160" w:after="40"/>
        <w:jc w:val="right"/>
        <w:bidi w:val="1"/>
      </w:pPr>
      <w:r>
        <w:rPr>
          <w:b/>
          <w:color w:val="1D2B4F"/>
          <w:sz w:val="28"/>
          <w:rtl w:val="1"/>
        </w:rPr>
        <w:t>تقييم الثقة والمخاطر</w:t>
      </w:r>
    </w:p>
    <w:p>
      <w:pPr>
        <w:pBdr>
          <w:bottom w:val="single" w:sz="12" w:space="2" w:color="D04A02"/>
        </w:pBdr>
        <w:spacing w:after="160"/>
      </w:pPr>
    </w:p>
    <w:p>
      <w:pPr>
        <w:spacing w:after="120"/>
        <w:jc w:val="right"/>
        <w:bidi w:val="1"/>
      </w:pPr>
      <w:r>
        <w:rPr>
          <w:sz w:val="20"/>
          <w:rtl w:val="1"/>
        </w:rPr>
        <w:t>درجة الثقة: 78%</w:t>
      </w:r>
    </w:p>
    <w:p>
      <w:pPr>
        <w:spacing w:after="120"/>
        <w:jc w:val="right"/>
        <w:bidi w:val="1"/>
      </w:pPr>
      <w:r>
        <w:rPr>
          <w:sz w:val="20"/>
          <w:rtl w:val="1"/>
        </w:rPr>
        <w:t>تعكس هذه الدرجة مستوى النضج الأولي لل منظمة، حيث تغيب السياسات الموثقة لإدارة الثغرات الأمنية واستخبارات التهديدات، وتفتقر البيئة التشغيلية إلى عمليات SOC رسمية أو آليات استجابة للحوادث منظمة وفق متطلبات NCA ECC و NCA DCC. الفجوات الجوهرية تشمل غياب برنامج حوكمة موثق، وضعف منظومة التحكم في الوصول وإدارة الهوية، مما يُشكّل مساحة هجوم واسعة لم تُعالَج بعد.</w:t>
      </w: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العامل</w:t>
            </w:r>
          </w:p>
        </w:tc>
        <w:tc>
          <w:tcPr>
            <w:tcW w:type="dxa" w:w="2340"/>
            <w:shd w:val="clear" w:color="auto" w:fill="1D2B4F"/>
          </w:tcPr>
          <w:p>
            <w:pPr>
              <w:jc w:val="right"/>
              <w:bidi w:val="1"/>
            </w:pPr>
            <w:r>
              <w:rPr>
                <w:b/>
                <w:color w:val="FFFFFF"/>
                <w:sz w:val="18"/>
                <w:rtl w:val="1"/>
              </w:rPr>
              <w:t>الوزن</w:t>
            </w:r>
          </w:p>
        </w:tc>
        <w:tc>
          <w:tcPr>
            <w:tcW w:type="dxa" w:w="2340"/>
            <w:shd w:val="clear" w:color="auto" w:fill="1D2B4F"/>
          </w:tcPr>
          <w:p>
            <w:pPr>
              <w:jc w:val="right"/>
              <w:bidi w:val="1"/>
            </w:pPr>
            <w:r>
              <w:rPr>
                <w:b/>
                <w:color w:val="FFFFFF"/>
                <w:sz w:val="18"/>
                <w:rtl w:val="1"/>
              </w:rPr>
              <w:t>الدرجة</w:t>
            </w:r>
          </w:p>
        </w:tc>
        <w:tc>
          <w:tcPr>
            <w:tcW w:type="dxa" w:w="2340"/>
            <w:shd w:val="clear" w:color="auto" w:fill="1D2B4F"/>
          </w:tcPr>
          <w:p>
            <w:pPr>
              <w:jc w:val="right"/>
              <w:bidi w:val="1"/>
            </w:pPr>
            <w:r>
              <w:rPr>
                <w:b/>
                <w:color w:val="FFFFFF"/>
                <w:sz w:val="18"/>
                <w:rtl w:val="1"/>
              </w:rPr>
              <w:t>المساهمة</w:t>
            </w:r>
          </w:p>
        </w:tc>
      </w:tr>
      <w:tr>
        <w:tc>
          <w:tcPr>
            <w:tcW w:type="dxa" w:w="2340"/>
          </w:tcPr>
          <w:p>
            <w:pPr>
              <w:jc w:val="right"/>
              <w:bidi w:val="1"/>
            </w:pPr>
            <w:r>
              <w:rPr>
                <w:sz w:val="16"/>
                <w:rtl w:val="1"/>
              </w:rPr>
              <w:t>اكتمال المدخلات</w:t>
            </w:r>
          </w:p>
        </w:tc>
        <w:tc>
          <w:tcPr>
            <w:tcW w:type="dxa" w:w="2340"/>
          </w:tcPr>
          <w:p>
            <w:pPr>
              <w:jc w:val="right"/>
              <w:bidi w:val="1"/>
            </w:pPr>
            <w:r>
              <w:rPr>
                <w:sz w:val="16"/>
                <w:rtl w:val="1"/>
              </w:rPr>
              <w:t>20%</w:t>
            </w:r>
          </w:p>
        </w:tc>
        <w:tc>
          <w:tcPr>
            <w:tcW w:type="dxa" w:w="2340"/>
          </w:tcPr>
          <w:p>
            <w:pPr>
              <w:jc w:val="right"/>
              <w:bidi w:val="1"/>
            </w:pPr>
            <w:r>
              <w:rPr>
                <w:sz w:val="16"/>
                <w:rtl w:val="1"/>
              </w:rPr>
              <w:t>4</w:t>
            </w:r>
          </w:p>
        </w:tc>
        <w:tc>
          <w:tcPr>
            <w:tcW w:type="dxa" w:w="2340"/>
          </w:tcPr>
          <w:p>
            <w:pPr>
              <w:jc w:val="right"/>
              <w:bidi w:val="1"/>
            </w:pPr>
            <w:r>
              <w:rPr>
                <w:sz w:val="16"/>
                <w:rtl w:val="1"/>
              </w:rPr>
              <w:t>15.6%</w:t>
            </w:r>
          </w:p>
        </w:tc>
      </w:tr>
      <w:tr>
        <w:tc>
          <w:tcPr>
            <w:tcW w:type="dxa" w:w="2340"/>
          </w:tcPr>
          <w:p>
            <w:pPr>
              <w:jc w:val="right"/>
              <w:bidi w:val="1"/>
            </w:pPr>
            <w:r>
              <w:rPr>
                <w:sz w:val="16"/>
                <w:rtl w:val="1"/>
              </w:rPr>
              <w:t>تغطية الأطر المرجعية</w:t>
            </w:r>
          </w:p>
        </w:tc>
        <w:tc>
          <w:tcPr>
            <w:tcW w:type="dxa" w:w="2340"/>
          </w:tcPr>
          <w:p>
            <w:pPr>
              <w:jc w:val="right"/>
              <w:bidi w:val="1"/>
            </w:pPr>
            <w:r>
              <w:rPr>
                <w:sz w:val="16"/>
                <w:rtl w:val="1"/>
              </w:rPr>
              <w:t>20%</w:t>
            </w:r>
          </w:p>
        </w:tc>
        <w:tc>
          <w:tcPr>
            <w:tcW w:type="dxa" w:w="2340"/>
          </w:tcPr>
          <w:p>
            <w:pPr>
              <w:jc w:val="right"/>
              <w:bidi w:val="1"/>
            </w:pPr>
            <w:r>
              <w:rPr>
                <w:sz w:val="16"/>
                <w:rtl w:val="1"/>
              </w:rPr>
              <w:t>4</w:t>
            </w:r>
          </w:p>
        </w:tc>
        <w:tc>
          <w:tcPr>
            <w:tcW w:type="dxa" w:w="2340"/>
          </w:tcPr>
          <w:p>
            <w:pPr>
              <w:jc w:val="right"/>
              <w:bidi w:val="1"/>
            </w:pPr>
            <w:r>
              <w:rPr>
                <w:sz w:val="16"/>
                <w:rtl w:val="1"/>
              </w:rPr>
              <w:t>15.6%</w:t>
            </w:r>
          </w:p>
        </w:tc>
      </w:tr>
      <w:tr>
        <w:tc>
          <w:tcPr>
            <w:tcW w:type="dxa" w:w="2340"/>
          </w:tcPr>
          <w:p>
            <w:pPr>
              <w:jc w:val="right"/>
              <w:bidi w:val="1"/>
            </w:pPr>
            <w:r>
              <w:rPr>
                <w:sz w:val="16"/>
                <w:rtl w:val="1"/>
              </w:rPr>
              <w:t>جدوى خارطة الطريق</w:t>
            </w:r>
          </w:p>
        </w:tc>
        <w:tc>
          <w:tcPr>
            <w:tcW w:type="dxa" w:w="2340"/>
          </w:tcPr>
          <w:p>
            <w:pPr>
              <w:jc w:val="right"/>
              <w:bidi w:val="1"/>
            </w:pPr>
            <w:r>
              <w:rPr>
                <w:sz w:val="16"/>
                <w:rtl w:val="1"/>
              </w:rPr>
              <w:t>20%</w:t>
            </w:r>
          </w:p>
        </w:tc>
        <w:tc>
          <w:tcPr>
            <w:tcW w:type="dxa" w:w="2340"/>
          </w:tcPr>
          <w:p>
            <w:pPr>
              <w:jc w:val="right"/>
              <w:bidi w:val="1"/>
            </w:pPr>
            <w:r>
              <w:rPr>
                <w:sz w:val="16"/>
                <w:rtl w:val="1"/>
              </w:rPr>
              <w:t>4</w:t>
            </w:r>
          </w:p>
        </w:tc>
        <w:tc>
          <w:tcPr>
            <w:tcW w:type="dxa" w:w="2340"/>
          </w:tcPr>
          <w:p>
            <w:pPr>
              <w:jc w:val="right"/>
              <w:bidi w:val="1"/>
            </w:pPr>
            <w:r>
              <w:rPr>
                <w:sz w:val="16"/>
                <w:rtl w:val="1"/>
              </w:rPr>
              <w:t>15.6%</w:t>
            </w:r>
          </w:p>
        </w:tc>
      </w:tr>
      <w:tr>
        <w:tc>
          <w:tcPr>
            <w:tcW w:type="dxa" w:w="2340"/>
          </w:tcPr>
          <w:p>
            <w:pPr>
              <w:jc w:val="right"/>
              <w:bidi w:val="1"/>
            </w:pPr>
            <w:r>
              <w:rPr>
                <w:sz w:val="16"/>
                <w:rtl w:val="1"/>
              </w:rPr>
              <w:t>جاهزية الموارد</w:t>
            </w:r>
          </w:p>
        </w:tc>
        <w:tc>
          <w:tcPr>
            <w:tcW w:type="dxa" w:w="2340"/>
          </w:tcPr>
          <w:p>
            <w:pPr>
              <w:jc w:val="right"/>
              <w:bidi w:val="1"/>
            </w:pPr>
            <w:r>
              <w:rPr>
                <w:sz w:val="16"/>
                <w:rtl w:val="1"/>
              </w:rPr>
              <w:t>15%</w:t>
            </w:r>
          </w:p>
        </w:tc>
        <w:tc>
          <w:tcPr>
            <w:tcW w:type="dxa" w:w="2340"/>
          </w:tcPr>
          <w:p>
            <w:pPr>
              <w:jc w:val="right"/>
              <w:bidi w:val="1"/>
            </w:pPr>
            <w:r>
              <w:rPr>
                <w:sz w:val="16"/>
                <w:rtl w:val="1"/>
              </w:rPr>
              <w:t>4</w:t>
            </w:r>
          </w:p>
        </w:tc>
        <w:tc>
          <w:tcPr>
            <w:tcW w:type="dxa" w:w="2340"/>
          </w:tcPr>
          <w:p>
            <w:pPr>
              <w:jc w:val="right"/>
              <w:bidi w:val="1"/>
            </w:pPr>
            <w:r>
              <w:rPr>
                <w:sz w:val="16"/>
                <w:rtl w:val="1"/>
              </w:rPr>
              <w:t>11.7%</w:t>
            </w:r>
          </w:p>
        </w:tc>
      </w:tr>
      <w:tr>
        <w:tc>
          <w:tcPr>
            <w:tcW w:type="dxa" w:w="2340"/>
          </w:tcPr>
          <w:p>
            <w:pPr>
              <w:jc w:val="right"/>
              <w:bidi w:val="1"/>
            </w:pPr>
            <w:r>
              <w:rPr>
                <w:sz w:val="16"/>
                <w:rtl w:val="1"/>
              </w:rPr>
              <w:t>نضج الحوكمة</w:t>
            </w:r>
          </w:p>
        </w:tc>
        <w:tc>
          <w:tcPr>
            <w:tcW w:type="dxa" w:w="2340"/>
          </w:tcPr>
          <w:p>
            <w:pPr>
              <w:jc w:val="right"/>
              <w:bidi w:val="1"/>
            </w:pPr>
            <w:r>
              <w:rPr>
                <w:sz w:val="16"/>
                <w:rtl w:val="1"/>
              </w:rPr>
              <w:t>15%</w:t>
            </w:r>
          </w:p>
        </w:tc>
        <w:tc>
          <w:tcPr>
            <w:tcW w:type="dxa" w:w="2340"/>
          </w:tcPr>
          <w:p>
            <w:pPr>
              <w:jc w:val="right"/>
              <w:bidi w:val="1"/>
            </w:pPr>
            <w:r>
              <w:rPr>
                <w:sz w:val="16"/>
                <w:rtl w:val="1"/>
              </w:rPr>
              <w:t>4</w:t>
            </w:r>
          </w:p>
        </w:tc>
        <w:tc>
          <w:tcPr>
            <w:tcW w:type="dxa" w:w="2340"/>
          </w:tcPr>
          <w:p>
            <w:pPr>
              <w:jc w:val="right"/>
              <w:bidi w:val="1"/>
            </w:pPr>
            <w:r>
              <w:rPr>
                <w:sz w:val="16"/>
                <w:rtl w:val="1"/>
              </w:rPr>
              <w:t>11.7%</w:t>
            </w:r>
          </w:p>
        </w:tc>
      </w:tr>
      <w:tr>
        <w:tc>
          <w:tcPr>
            <w:tcW w:type="dxa" w:w="2340"/>
          </w:tcPr>
          <w:p>
            <w:pPr>
              <w:jc w:val="right"/>
              <w:bidi w:val="1"/>
            </w:pPr>
            <w:r>
              <w:rPr>
                <w:sz w:val="16"/>
                <w:rtl w:val="1"/>
              </w:rPr>
              <w:t>جاهزية حماية البيانات</w:t>
            </w:r>
          </w:p>
        </w:tc>
        <w:tc>
          <w:tcPr>
            <w:tcW w:type="dxa" w:w="2340"/>
          </w:tcPr>
          <w:p>
            <w:pPr>
              <w:jc w:val="right"/>
              <w:bidi w:val="1"/>
            </w:pPr>
            <w:r>
              <w:rPr>
                <w:sz w:val="16"/>
                <w:rtl w:val="1"/>
              </w:rPr>
              <w:t>10%</w:t>
            </w:r>
          </w:p>
        </w:tc>
        <w:tc>
          <w:tcPr>
            <w:tcW w:type="dxa" w:w="2340"/>
          </w:tcPr>
          <w:p>
            <w:pPr>
              <w:jc w:val="right"/>
              <w:bidi w:val="1"/>
            </w:pPr>
            <w:r>
              <w:rPr>
                <w:sz w:val="16"/>
                <w:rtl w:val="1"/>
              </w:rPr>
              <w:t>4</w:t>
            </w:r>
          </w:p>
        </w:tc>
        <w:tc>
          <w:tcPr>
            <w:tcW w:type="dxa" w:w="2340"/>
          </w:tcPr>
          <w:p>
            <w:pPr>
              <w:jc w:val="right"/>
              <w:bidi w:val="1"/>
            </w:pPr>
            <w:r>
              <w:rPr>
                <w:sz w:val="16"/>
                <w:rtl w:val="1"/>
              </w:rPr>
              <w:t>7.8%</w:t>
            </w:r>
          </w:p>
        </w:tc>
      </w:tr>
    </w:tbl>
    <w:p/>
    <w:tbl>
      <w:tblPr>
        <w:tblW w:type="auto" w:w="0"/>
        <w:jc w:val="right"/>
        <w:tblLook w:firstColumn="1" w:firstRow="1" w:lastColumn="0" w:lastRow="0" w:noHBand="0" w:noVBand="1" w:val="04A0"/>
      </w:tblPr>
      <w:tblGrid>
        <w:gridCol w:w="1560"/>
        <w:gridCol w:w="1560"/>
        <w:gridCol w:w="1560"/>
        <w:gridCol w:w="1560"/>
        <w:gridCol w:w="1560"/>
        <w:gridCol w:w="1560"/>
      </w:tblGrid>
      <w:tr>
        <w:tc>
          <w:tcPr>
            <w:tcW w:type="dxa" w:w="1560"/>
            <w:shd w:val="clear" w:color="auto" w:fill="1D2B4F"/>
          </w:tcPr>
          <w:p>
            <w:pPr>
              <w:jc w:val="right"/>
              <w:bidi w:val="1"/>
            </w:pPr>
            <w:r>
              <w:rPr>
                <w:b/>
                <w:color w:val="FFFFFF"/>
                <w:sz w:val="18"/>
                <w:rtl w:val="1"/>
              </w:rPr>
              <w:t>#</w:t>
            </w:r>
          </w:p>
        </w:tc>
        <w:tc>
          <w:tcPr>
            <w:tcW w:type="dxa" w:w="1560"/>
            <w:shd w:val="clear" w:color="auto" w:fill="1D2B4F"/>
          </w:tcPr>
          <w:p>
            <w:pPr>
              <w:jc w:val="right"/>
              <w:bidi w:val="1"/>
            </w:pPr>
            <w:r>
              <w:rPr>
                <w:b/>
                <w:color w:val="FFFFFF"/>
                <w:sz w:val="18"/>
                <w:rtl w:val="1"/>
              </w:rPr>
              <w:t>المخاطر</w:t>
            </w:r>
          </w:p>
        </w:tc>
        <w:tc>
          <w:tcPr>
            <w:tcW w:type="dxa" w:w="1560"/>
            <w:shd w:val="clear" w:color="auto" w:fill="1D2B4F"/>
          </w:tcPr>
          <w:p>
            <w:pPr>
              <w:jc w:val="right"/>
              <w:bidi w:val="1"/>
            </w:pPr>
            <w:r>
              <w:rPr>
                <w:b/>
                <w:color w:val="FFFFFF"/>
                <w:sz w:val="18"/>
                <w:rtl w:val="1"/>
              </w:rPr>
              <w:t>الاحتمالية</w:t>
            </w:r>
          </w:p>
        </w:tc>
        <w:tc>
          <w:tcPr>
            <w:tcW w:type="dxa" w:w="1560"/>
            <w:shd w:val="clear" w:color="auto" w:fill="1D2B4F"/>
          </w:tcPr>
          <w:p>
            <w:pPr>
              <w:jc w:val="right"/>
              <w:bidi w:val="1"/>
            </w:pPr>
            <w:r>
              <w:rPr>
                <w:b/>
                <w:color w:val="FFFFFF"/>
                <w:sz w:val="18"/>
                <w:rtl w:val="1"/>
              </w:rPr>
              <w:t>التأثير</w:t>
            </w:r>
          </w:p>
        </w:tc>
        <w:tc>
          <w:tcPr>
            <w:tcW w:type="dxa" w:w="1560"/>
            <w:shd w:val="clear" w:color="auto" w:fill="1D2B4F"/>
          </w:tcPr>
          <w:p>
            <w:pPr>
              <w:jc w:val="right"/>
              <w:bidi w:val="1"/>
            </w:pPr>
            <w:r>
              <w:rPr>
                <w:b/>
                <w:color w:val="FFFFFF"/>
                <w:sz w:val="18"/>
                <w:rtl w:val="1"/>
              </w:rPr>
              <w:t>خطة المعالجة</w:t>
            </w:r>
          </w:p>
        </w:tc>
        <w:tc>
          <w:tcPr>
            <w:tcW w:type="dxa" w:w="1560"/>
            <w:shd w:val="clear" w:color="auto" w:fill="1D2B4F"/>
          </w:tcPr>
          <w:p>
            <w:pPr>
              <w:jc w:val="right"/>
              <w:bidi w:val="1"/>
            </w:pPr>
            <w:r>
              <w:rPr>
                <w:b/>
                <w:color w:val="FFFFFF"/>
                <w:sz w:val="18"/>
                <w:rtl w:val="1"/>
              </w:rPr>
              <w:t>المالك</w:t>
            </w:r>
          </w:p>
        </w:tc>
      </w:tr>
      <w:tr>
        <w:tc>
          <w:tcPr>
            <w:tcW w:type="dxa" w:w="1560"/>
          </w:tcPr>
          <w:p>
            <w:pPr>
              <w:jc w:val="right"/>
              <w:bidi w:val="1"/>
            </w:pPr>
            <w:r>
              <w:rPr>
                <w:sz w:val="16"/>
                <w:rtl w:val="1"/>
              </w:rPr>
              <w:t>1</w:t>
            </w:r>
          </w:p>
        </w:tc>
        <w:tc>
          <w:tcPr>
            <w:tcW w:type="dxa" w:w="1560"/>
          </w:tcPr>
          <w:p>
            <w:pPr>
              <w:jc w:val="right"/>
              <w:bidi w:val="1"/>
            </w:pPr>
            <w:r>
              <w:rPr>
                <w:sz w:val="16"/>
                <w:rtl w:val="1"/>
              </w:rPr>
              <w:t>غياب سياسات الحوكمة الرسمية لأمن المعلومات</w:t>
            </w:r>
          </w:p>
        </w:tc>
        <w:tc>
          <w:tcPr>
            <w:tcW w:type="dxa" w:w="1560"/>
          </w:tcPr>
          <w:p>
            <w:pPr>
              <w:jc w:val="right"/>
              <w:bidi w:val="1"/>
            </w:pPr>
            <w:r>
              <w:rPr>
                <w:sz w:val="16"/>
                <w:rtl w:val="1"/>
              </w:rPr>
              <w:t>عالية</w:t>
            </w:r>
          </w:p>
        </w:tc>
        <w:tc>
          <w:tcPr>
            <w:tcW w:type="dxa" w:w="1560"/>
          </w:tcPr>
          <w:p>
            <w:pPr>
              <w:jc w:val="right"/>
              <w:bidi w:val="1"/>
            </w:pPr>
            <w:r>
              <w:rPr>
                <w:sz w:val="16"/>
                <w:rtl w:val="1"/>
              </w:rPr>
              <w:t>عالٍ</w:t>
            </w:r>
          </w:p>
        </w:tc>
        <w:tc>
          <w:tcPr>
            <w:tcW w:type="dxa" w:w="1560"/>
          </w:tcPr>
          <w:p>
            <w:pPr>
              <w:jc w:val="right"/>
              <w:bidi w:val="1"/>
            </w:pPr>
            <w:r>
              <w:rPr>
                <w:sz w:val="16"/>
                <w:rtl w:val="1"/>
              </w:rPr>
              <w:t>ضوابط تقنية وإجراءات تشغيلية ومراقبة مستمرة</w:t>
            </w:r>
          </w:p>
        </w:tc>
        <w:tc>
          <w:tcPr>
            <w:tcW w:type="dxa" w:w="1560"/>
          </w:tcPr>
          <w:p>
            <w:pPr>
              <w:jc w:val="right"/>
              <w:bidi w:val="1"/>
            </w:pPr>
            <w:r>
              <w:rPr>
                <w:sz w:val="16"/>
                <w:rtl w:val="1"/>
              </w:rPr>
              <w:t>CISO</w:t>
            </w:r>
          </w:p>
        </w:tc>
      </w:tr>
      <w:tr>
        <w:tc>
          <w:tcPr>
            <w:tcW w:type="dxa" w:w="1560"/>
          </w:tcPr>
          <w:p>
            <w:pPr>
              <w:jc w:val="right"/>
              <w:bidi w:val="1"/>
            </w:pPr>
            <w:r>
              <w:rPr>
                <w:sz w:val="16"/>
                <w:rtl w:val="1"/>
              </w:rPr>
              <w:t>2</w:t>
            </w:r>
          </w:p>
        </w:tc>
        <w:tc>
          <w:tcPr>
            <w:tcW w:type="dxa" w:w="1560"/>
          </w:tcPr>
          <w:p>
            <w:pPr>
              <w:jc w:val="right"/>
              <w:bidi w:val="1"/>
            </w:pPr>
            <w:r>
              <w:rPr>
                <w:sz w:val="16"/>
                <w:rtl w:val="1"/>
              </w:rPr>
              <w:t>ضعف التحكم في الوصول وغياب المصادقة متعددة العوامل</w:t>
            </w:r>
          </w:p>
        </w:tc>
        <w:tc>
          <w:tcPr>
            <w:tcW w:type="dxa" w:w="1560"/>
          </w:tcPr>
          <w:p>
            <w:pPr>
              <w:jc w:val="right"/>
              <w:bidi w:val="1"/>
            </w:pPr>
            <w:r>
              <w:rPr>
                <w:sz w:val="16"/>
                <w:rtl w:val="1"/>
              </w:rPr>
              <w:t>عالية</w:t>
            </w:r>
          </w:p>
        </w:tc>
        <w:tc>
          <w:tcPr>
            <w:tcW w:type="dxa" w:w="1560"/>
          </w:tcPr>
          <w:p>
            <w:pPr>
              <w:jc w:val="right"/>
              <w:bidi w:val="1"/>
            </w:pPr>
            <w:r>
              <w:rPr>
                <w:sz w:val="16"/>
                <w:rtl w:val="1"/>
              </w:rPr>
              <w:t>عالٍ</w:t>
            </w:r>
          </w:p>
        </w:tc>
        <w:tc>
          <w:tcPr>
            <w:tcW w:type="dxa" w:w="1560"/>
          </w:tcPr>
          <w:p>
            <w:pPr>
              <w:jc w:val="right"/>
              <w:bidi w:val="1"/>
            </w:pPr>
            <w:r>
              <w:rPr>
                <w:sz w:val="16"/>
                <w:rtl w:val="1"/>
              </w:rPr>
              <w:t>ضوابط تقنية وإجراءات تشغيلية ومراقبة مستمرة</w:t>
            </w:r>
          </w:p>
        </w:tc>
        <w:tc>
          <w:tcPr>
            <w:tcW w:type="dxa" w:w="1560"/>
          </w:tcPr>
          <w:p>
            <w:pPr>
              <w:jc w:val="right"/>
              <w:bidi w:val="1"/>
            </w:pPr>
            <w:r>
              <w:rPr>
                <w:sz w:val="16"/>
                <w:rtl w:val="1"/>
              </w:rPr>
              <w:t>رئيس وحدة إدارة الهوية والوصول</w:t>
            </w:r>
          </w:p>
        </w:tc>
      </w:tr>
      <w:tr>
        <w:tc>
          <w:tcPr>
            <w:tcW w:type="dxa" w:w="1560"/>
          </w:tcPr>
          <w:p>
            <w:pPr>
              <w:jc w:val="right"/>
              <w:bidi w:val="1"/>
            </w:pPr>
            <w:r>
              <w:rPr>
                <w:sz w:val="16"/>
                <w:rtl w:val="1"/>
              </w:rPr>
              <w:t>3</w:t>
            </w:r>
          </w:p>
        </w:tc>
        <w:tc>
          <w:tcPr>
            <w:tcW w:type="dxa" w:w="1560"/>
          </w:tcPr>
          <w:p>
            <w:pPr>
              <w:jc w:val="right"/>
              <w:bidi w:val="1"/>
            </w:pPr>
            <w:r>
              <w:rPr>
                <w:sz w:val="16"/>
                <w:rtl w:val="1"/>
              </w:rPr>
              <w:t>انعدام قدرة الكشف والاستجابة للحوادث</w:t>
            </w:r>
          </w:p>
        </w:tc>
        <w:tc>
          <w:tcPr>
            <w:tcW w:type="dxa" w:w="1560"/>
          </w:tcPr>
          <w:p>
            <w:pPr>
              <w:jc w:val="right"/>
              <w:bidi w:val="1"/>
            </w:pPr>
            <w:r>
              <w:rPr>
                <w:sz w:val="16"/>
                <w:rtl w:val="1"/>
              </w:rPr>
              <w:t>عالية</w:t>
            </w:r>
          </w:p>
        </w:tc>
        <w:tc>
          <w:tcPr>
            <w:tcW w:type="dxa" w:w="1560"/>
          </w:tcPr>
          <w:p>
            <w:pPr>
              <w:jc w:val="right"/>
              <w:bidi w:val="1"/>
            </w:pPr>
            <w:r>
              <w:rPr>
                <w:sz w:val="16"/>
                <w:rtl w:val="1"/>
              </w:rPr>
              <w:t>بالغ</w:t>
            </w:r>
          </w:p>
        </w:tc>
        <w:tc>
          <w:tcPr>
            <w:tcW w:type="dxa" w:w="1560"/>
          </w:tcPr>
          <w:p>
            <w:pPr>
              <w:jc w:val="right"/>
              <w:bidi w:val="1"/>
            </w:pPr>
            <w:r>
              <w:rPr>
                <w:sz w:val="16"/>
                <w:rtl w:val="1"/>
              </w:rPr>
              <w:t>ضوابط تقنية وإجراءات تشغيلية ومراقبة مستمرة</w:t>
            </w:r>
          </w:p>
        </w:tc>
        <w:tc>
          <w:tcPr>
            <w:tcW w:type="dxa" w:w="1560"/>
          </w:tcPr>
          <w:p>
            <w:pPr>
              <w:jc w:val="right"/>
              <w:bidi w:val="1"/>
            </w:pPr>
            <w:r>
              <w:rPr>
                <w:sz w:val="16"/>
                <w:rtl w:val="1"/>
              </w:rPr>
              <w:t>مدير مركز العمليات الأمنية SOC</w:t>
            </w:r>
          </w:p>
        </w:tc>
      </w:tr>
      <w:tr>
        <w:tc>
          <w:tcPr>
            <w:tcW w:type="dxa" w:w="1560"/>
          </w:tcPr>
          <w:p>
            <w:pPr>
              <w:jc w:val="right"/>
              <w:bidi w:val="1"/>
            </w:pPr>
            <w:r>
              <w:rPr>
                <w:sz w:val="16"/>
                <w:rtl w:val="1"/>
              </w:rPr>
              <w:t>4</w:t>
            </w:r>
          </w:p>
        </w:tc>
        <w:tc>
          <w:tcPr>
            <w:tcW w:type="dxa" w:w="1560"/>
          </w:tcPr>
          <w:p>
            <w:pPr>
              <w:jc w:val="right"/>
              <w:bidi w:val="1"/>
            </w:pPr>
            <w:r>
              <w:rPr>
                <w:sz w:val="16"/>
                <w:rtl w:val="1"/>
              </w:rPr>
              <w:t>التعرض لهجمات التصيد الاحتيالي وبرمجيات الفدية</w:t>
            </w:r>
          </w:p>
        </w:tc>
        <w:tc>
          <w:tcPr>
            <w:tcW w:type="dxa" w:w="1560"/>
          </w:tcPr>
          <w:p>
            <w:pPr>
              <w:jc w:val="right"/>
              <w:bidi w:val="1"/>
            </w:pPr>
            <w:r>
              <w:rPr>
                <w:sz w:val="16"/>
                <w:rtl w:val="1"/>
              </w:rPr>
              <w:t>عالية</w:t>
            </w:r>
          </w:p>
        </w:tc>
        <w:tc>
          <w:tcPr>
            <w:tcW w:type="dxa" w:w="1560"/>
          </w:tcPr>
          <w:p>
            <w:pPr>
              <w:jc w:val="right"/>
              <w:bidi w:val="1"/>
            </w:pPr>
            <w:r>
              <w:rPr>
                <w:sz w:val="16"/>
                <w:rtl w:val="1"/>
              </w:rPr>
              <w:t>بالغ</w:t>
            </w:r>
          </w:p>
        </w:tc>
        <w:tc>
          <w:tcPr>
            <w:tcW w:type="dxa" w:w="1560"/>
          </w:tcPr>
          <w:p>
            <w:pPr>
              <w:jc w:val="right"/>
              <w:bidi w:val="1"/>
            </w:pPr>
            <w:r>
              <w:rPr>
                <w:sz w:val="16"/>
                <w:rtl w:val="1"/>
              </w:rPr>
              <w:t>ضوابط تقنية وإجراءات تشغيلية ومراقبة مستمرة</w:t>
            </w:r>
          </w:p>
        </w:tc>
        <w:tc>
          <w:tcPr>
            <w:tcW w:type="dxa" w:w="1560"/>
          </w:tcPr>
          <w:p>
            <w:pPr>
              <w:jc w:val="right"/>
              <w:bidi w:val="1"/>
            </w:pPr>
            <w:r>
              <w:rPr>
                <w:sz w:val="16"/>
                <w:rtl w:val="1"/>
              </w:rPr>
              <w:t>قائد الحوكمة الأمنية</w:t>
            </w:r>
          </w:p>
        </w:tc>
      </w:tr>
      <w:tr>
        <w:tc>
          <w:tcPr>
            <w:tcW w:type="dxa" w:w="1560"/>
          </w:tcPr>
          <w:p>
            <w:pPr>
              <w:jc w:val="right"/>
              <w:bidi w:val="1"/>
            </w:pPr>
            <w:r>
              <w:rPr>
                <w:sz w:val="16"/>
                <w:rtl w:val="1"/>
              </w:rPr>
              <w:t>5</w:t>
            </w:r>
          </w:p>
        </w:tc>
        <w:tc>
          <w:tcPr>
            <w:tcW w:type="dxa" w:w="1560"/>
          </w:tcPr>
          <w:p>
            <w:pPr>
              <w:jc w:val="right"/>
              <w:bidi w:val="1"/>
            </w:pPr>
            <w:r>
              <w:rPr>
                <w:sz w:val="16"/>
                <w:rtl w:val="1"/>
              </w:rPr>
              <w:t>الثغرات الأمنية في بيئة الجهات الخارجية والموردين</w:t>
            </w:r>
          </w:p>
        </w:tc>
        <w:tc>
          <w:tcPr>
            <w:tcW w:type="dxa" w:w="1560"/>
          </w:tcPr>
          <w:p>
            <w:pPr>
              <w:jc w:val="right"/>
              <w:bidi w:val="1"/>
            </w:pPr>
            <w:r>
              <w:rPr>
                <w:sz w:val="16"/>
                <w:rtl w:val="1"/>
              </w:rPr>
              <w:t>متوسطة</w:t>
            </w:r>
          </w:p>
        </w:tc>
        <w:tc>
          <w:tcPr>
            <w:tcW w:type="dxa" w:w="1560"/>
          </w:tcPr>
          <w:p>
            <w:pPr>
              <w:jc w:val="right"/>
              <w:bidi w:val="1"/>
            </w:pPr>
            <w:r>
              <w:rPr>
                <w:sz w:val="16"/>
                <w:rtl w:val="1"/>
              </w:rPr>
              <w:t>عالٍ</w:t>
            </w:r>
          </w:p>
        </w:tc>
        <w:tc>
          <w:tcPr>
            <w:tcW w:type="dxa" w:w="1560"/>
          </w:tcPr>
          <w:p>
            <w:pPr>
              <w:jc w:val="right"/>
              <w:bidi w:val="1"/>
            </w:pPr>
            <w:r>
              <w:rPr>
                <w:sz w:val="16"/>
                <w:rtl w:val="1"/>
              </w:rPr>
              <w:t>ضوابط تقنية وإجراءات تشغيلية ومراقبة مستمرة</w:t>
            </w:r>
          </w:p>
        </w:tc>
        <w:tc>
          <w:tcPr>
            <w:tcW w:type="dxa" w:w="1560"/>
          </w:tcPr>
          <w:p>
            <w:pPr>
              <w:jc w:val="right"/>
              <w:bidi w:val="1"/>
            </w:pPr>
            <w:r>
              <w:rPr>
                <w:sz w:val="16"/>
                <w:rtl w:val="1"/>
              </w:rPr>
              <w:t>CISO</w:t>
            </w:r>
          </w:p>
        </w:tc>
      </w:tr>
      <w:tr>
        <w:tc>
          <w:tcPr>
            <w:tcW w:type="dxa" w:w="1560"/>
          </w:tcPr>
          <w:p>
            <w:pPr>
              <w:jc w:val="right"/>
              <w:bidi w:val="1"/>
            </w:pPr>
            <w:r>
              <w:rPr>
                <w:sz w:val="16"/>
                <w:rtl w:val="1"/>
              </w:rPr>
              <w:t>6</w:t>
            </w:r>
          </w:p>
        </w:tc>
        <w:tc>
          <w:tcPr>
            <w:tcW w:type="dxa" w:w="1560"/>
          </w:tcPr>
          <w:p>
            <w:pPr>
              <w:jc w:val="right"/>
              <w:bidi w:val="1"/>
            </w:pPr>
            <w:r>
              <w:rPr>
                <w:sz w:val="16"/>
                <w:rtl w:val="1"/>
              </w:rPr>
              <w:t>غياب برنامج إدارة الثغرات الأمنية الدوري</w:t>
            </w:r>
          </w:p>
        </w:tc>
        <w:tc>
          <w:tcPr>
            <w:tcW w:type="dxa" w:w="1560"/>
          </w:tcPr>
          <w:p>
            <w:pPr>
              <w:jc w:val="right"/>
              <w:bidi w:val="1"/>
            </w:pPr>
            <w:r>
              <w:rPr>
                <w:sz w:val="16"/>
                <w:rtl w:val="1"/>
              </w:rPr>
              <w:t>متوسطة</w:t>
            </w:r>
          </w:p>
        </w:tc>
        <w:tc>
          <w:tcPr>
            <w:tcW w:type="dxa" w:w="1560"/>
          </w:tcPr>
          <w:p>
            <w:pPr>
              <w:jc w:val="right"/>
              <w:bidi w:val="1"/>
            </w:pPr>
            <w:r>
              <w:rPr>
                <w:sz w:val="16"/>
                <w:rtl w:val="1"/>
              </w:rPr>
              <w:t>عالٍ</w:t>
            </w:r>
          </w:p>
        </w:tc>
        <w:tc>
          <w:tcPr>
            <w:tcW w:type="dxa" w:w="1560"/>
          </w:tcPr>
          <w:p>
            <w:pPr>
              <w:jc w:val="right"/>
              <w:bidi w:val="1"/>
            </w:pPr>
            <w:r>
              <w:rPr>
                <w:sz w:val="16"/>
                <w:rtl w:val="1"/>
              </w:rPr>
              <w:t>ضوابط تقنية وإجراءات تشغيلية ومراقبة مستمرة</w:t>
            </w:r>
          </w:p>
        </w:tc>
        <w:tc>
          <w:tcPr>
            <w:tcW w:type="dxa" w:w="1560"/>
          </w:tcPr>
          <w:p>
            <w:pPr>
              <w:jc w:val="right"/>
              <w:bidi w:val="1"/>
            </w:pPr>
            <w:r>
              <w:rPr>
                <w:sz w:val="16"/>
                <w:rtl w:val="1"/>
              </w:rPr>
              <w:t>مدير مركز العمليات الأمنية SOC</w:t>
            </w:r>
          </w:p>
        </w:tc>
      </w:tr>
    </w:tbl>
    <w:p/>
    <w:p>
      <w:r>
        <w:br w:type="page"/>
      </w:r>
    </w:p>
    <w:p>
      <w:pPr>
        <w:spacing w:before="160" w:after="40"/>
        <w:jc w:val="right"/>
        <w:bidi w:val="1"/>
      </w:pPr>
      <w:r>
        <w:rPr>
          <w:b/>
          <w:color w:val="1D2B4F"/>
          <w:sz w:val="28"/>
          <w:rtl w:val="1"/>
        </w:rPr>
        <w:t>نموذج الحوكمة والمسؤوليات</w:t>
      </w:r>
    </w:p>
    <w:p>
      <w:pPr>
        <w:pBdr>
          <w:bottom w:val="single" w:sz="12" w:space="2" w:color="D04A02"/>
        </w:pBdr>
        <w:spacing w:after="160"/>
      </w:pP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الدور</w:t>
            </w:r>
          </w:p>
        </w:tc>
        <w:tc>
          <w:tcPr>
            <w:tcW w:type="dxa" w:w="1872"/>
            <w:shd w:val="clear" w:color="auto" w:fill="1D2B4F"/>
          </w:tcPr>
          <w:p>
            <w:pPr>
              <w:jc w:val="right"/>
              <w:bidi w:val="1"/>
            </w:pPr>
            <w:r>
              <w:rPr>
                <w:b/>
                <w:color w:val="FFFFFF"/>
                <w:sz w:val="18"/>
                <w:rtl w:val="1"/>
              </w:rPr>
              <w:t>نطاق المسؤولية</w:t>
            </w:r>
          </w:p>
        </w:tc>
        <w:tc>
          <w:tcPr>
            <w:tcW w:type="dxa" w:w="1872"/>
            <w:shd w:val="clear" w:color="auto" w:fill="1D2B4F"/>
          </w:tcPr>
          <w:p>
            <w:pPr>
              <w:jc w:val="right"/>
              <w:bidi w:val="1"/>
            </w:pPr>
            <w:r>
              <w:rPr>
                <w:b/>
                <w:color w:val="FFFFFF"/>
                <w:sz w:val="18"/>
                <w:rtl w:val="1"/>
              </w:rPr>
              <w:t>المساءلة</w:t>
            </w:r>
          </w:p>
        </w:tc>
        <w:tc>
          <w:tcPr>
            <w:tcW w:type="dxa" w:w="1872"/>
            <w:shd w:val="clear" w:color="auto" w:fill="1D2B4F"/>
          </w:tcPr>
          <w:p>
            <w:pPr>
              <w:jc w:val="right"/>
              <w:bidi w:val="1"/>
            </w:pPr>
            <w:r>
              <w:rPr>
                <w:b/>
                <w:color w:val="FFFFFF"/>
                <w:sz w:val="18"/>
                <w:rtl w:val="1"/>
              </w:rPr>
              <w:t>التقارير / التصعيد</w:t>
            </w:r>
          </w:p>
        </w:tc>
        <w:tc>
          <w:tcPr>
            <w:tcW w:type="dxa" w:w="1872"/>
            <w:shd w:val="clear" w:color="auto" w:fill="1D2B4F"/>
          </w:tcPr>
          <w:p>
            <w:pPr>
              <w:jc w:val="right"/>
              <w:bidi w:val="1"/>
            </w:pPr>
            <w:r>
              <w:rPr>
                <w:b/>
                <w:color w:val="FFFFFF"/>
                <w:sz w:val="18"/>
                <w:rtl w:val="1"/>
              </w:rPr>
              <w:t>الإطار المرتبط</w:t>
            </w:r>
          </w:p>
        </w:tc>
      </w:tr>
      <w:tr>
        <w:tc>
          <w:tcPr>
            <w:tcW w:type="dxa" w:w="1872"/>
          </w:tcPr>
          <w:p>
            <w:pPr>
              <w:jc w:val="right"/>
              <w:bidi w:val="1"/>
            </w:pPr>
            <w:r>
              <w:rPr>
                <w:sz w:val="16"/>
                <w:rtl w:val="1"/>
              </w:rPr>
              <w:t>اللجنة التوجيهية للأمن السيبراني</w:t>
            </w:r>
          </w:p>
        </w:tc>
        <w:tc>
          <w:tcPr>
            <w:tcW w:type="dxa" w:w="1872"/>
          </w:tcPr>
          <w:p>
            <w:pPr>
              <w:jc w:val="right"/>
              <w:bidi w:val="1"/>
            </w:pPr>
            <w:r>
              <w:rPr>
                <w:sz w:val="16"/>
                <w:rtl w:val="1"/>
              </w:rPr>
              <w:t>اعتماد استراتيجية الأمن السيبراني والإشراف على تنفيذها</w:t>
            </w:r>
          </w:p>
        </w:tc>
        <w:tc>
          <w:tcPr>
            <w:tcW w:type="dxa" w:w="1872"/>
          </w:tcPr>
          <w:p>
            <w:pPr>
              <w:jc w:val="right"/>
              <w:bidi w:val="1"/>
            </w:pPr>
            <w:r>
              <w:rPr>
                <w:sz w:val="16"/>
                <w:rtl w:val="1"/>
              </w:rPr>
              <w:t>مساءَلة عن التوجه الاستراتيجي واعتماد السياسات والميزانيات</w:t>
            </w:r>
          </w:p>
        </w:tc>
        <w:tc>
          <w:tcPr>
            <w:tcW w:type="dxa" w:w="1872"/>
          </w:tcPr>
          <w:p>
            <w:pPr>
              <w:jc w:val="right"/>
              <w:bidi w:val="1"/>
            </w:pPr>
            <w:r>
              <w:rPr>
                <w:sz w:val="16"/>
                <w:rtl w:val="1"/>
              </w:rPr>
              <w:t>ترفع تقاريرها إلى الإدارة العليا ومجلس الإدارة</w:t>
            </w:r>
          </w:p>
        </w:tc>
        <w:tc>
          <w:tcPr>
            <w:tcW w:type="dxa" w:w="1872"/>
          </w:tcPr>
          <w:p>
            <w:pPr>
              <w:jc w:val="right"/>
              <w:bidi w:val="1"/>
            </w:pPr>
            <w:r>
              <w:rPr>
                <w:sz w:val="16"/>
                <w:rtl w:val="1"/>
              </w:rPr>
              <w:t>NCA ECC / NCA DCC</w:t>
            </w:r>
          </w:p>
        </w:tc>
      </w:tr>
      <w:tr>
        <w:tc>
          <w:tcPr>
            <w:tcW w:type="dxa" w:w="1872"/>
          </w:tcPr>
          <w:p>
            <w:pPr>
              <w:jc w:val="right"/>
              <w:bidi w:val="1"/>
            </w:pPr>
            <w:r>
              <w:rPr>
                <w:sz w:val="16"/>
                <w:rtl w:val="1"/>
              </w:rPr>
              <w:t>رئيس الأمن السيبراني CISO</w:t>
            </w:r>
          </w:p>
        </w:tc>
        <w:tc>
          <w:tcPr>
            <w:tcW w:type="dxa" w:w="1872"/>
          </w:tcPr>
          <w:p>
            <w:pPr>
              <w:jc w:val="right"/>
              <w:bidi w:val="1"/>
            </w:pPr>
            <w:r>
              <w:rPr>
                <w:sz w:val="16"/>
                <w:rtl w:val="1"/>
              </w:rPr>
              <w:t>قيادة برنامج الأمن السيبراني وإدارة المخاطر السيبرانية</w:t>
            </w:r>
          </w:p>
        </w:tc>
        <w:tc>
          <w:tcPr>
            <w:tcW w:type="dxa" w:w="1872"/>
          </w:tcPr>
          <w:p>
            <w:pPr>
              <w:jc w:val="right"/>
              <w:bidi w:val="1"/>
            </w:pPr>
            <w:r>
              <w:rPr>
                <w:sz w:val="16"/>
                <w:rtl w:val="1"/>
              </w:rPr>
              <w:t>مساءَل عن تنفيذ الاستراتيجية والامتثال لـ NCA ECC و NCA DCC</w:t>
            </w:r>
          </w:p>
        </w:tc>
        <w:tc>
          <w:tcPr>
            <w:tcW w:type="dxa" w:w="1872"/>
          </w:tcPr>
          <w:p>
            <w:pPr>
              <w:jc w:val="right"/>
              <w:bidi w:val="1"/>
            </w:pPr>
            <w:r>
              <w:rPr>
                <w:sz w:val="16"/>
                <w:rtl w:val="1"/>
              </w:rPr>
              <w:t>يرفع التقارير إلى اللجنة التوجيهية والإدارة العليا</w:t>
            </w:r>
          </w:p>
        </w:tc>
        <w:tc>
          <w:tcPr>
            <w:tcW w:type="dxa" w:w="1872"/>
          </w:tcPr>
          <w:p>
            <w:pPr>
              <w:jc w:val="right"/>
              <w:bidi w:val="1"/>
            </w:pPr>
            <w:r>
              <w:rPr>
                <w:sz w:val="16"/>
                <w:rtl w:val="1"/>
              </w:rPr>
              <w:t>NCA ECC / NCA DCC</w:t>
            </w:r>
          </w:p>
        </w:tc>
      </w:tr>
      <w:tr>
        <w:tc>
          <w:tcPr>
            <w:tcW w:type="dxa" w:w="1872"/>
          </w:tcPr>
          <w:p>
            <w:pPr>
              <w:jc w:val="right"/>
              <w:bidi w:val="1"/>
            </w:pPr>
            <w:r>
              <w:rPr>
                <w:sz w:val="16"/>
                <w:rtl w:val="1"/>
              </w:rPr>
              <w:t>مدير حوكمة الأمن السيبراني</w:t>
            </w:r>
          </w:p>
        </w:tc>
        <w:tc>
          <w:tcPr>
            <w:tcW w:type="dxa" w:w="1872"/>
          </w:tcPr>
          <w:p>
            <w:pPr>
              <w:jc w:val="right"/>
              <w:bidi w:val="1"/>
            </w:pPr>
            <w:r>
              <w:rPr>
                <w:sz w:val="16"/>
                <w:rtl w:val="1"/>
              </w:rPr>
              <w:t>إدارة السياسات والمعايير ومتابعة الامتثال التنظيمي</w:t>
            </w:r>
          </w:p>
        </w:tc>
        <w:tc>
          <w:tcPr>
            <w:tcW w:type="dxa" w:w="1872"/>
          </w:tcPr>
          <w:p>
            <w:pPr>
              <w:jc w:val="right"/>
              <w:bidi w:val="1"/>
            </w:pPr>
            <w:r>
              <w:rPr>
                <w:sz w:val="16"/>
                <w:rtl w:val="1"/>
              </w:rPr>
              <w:t>مساءَل عن تطوير وتحديث سياسات الأمن السيبراني</w:t>
            </w:r>
          </w:p>
        </w:tc>
        <w:tc>
          <w:tcPr>
            <w:tcW w:type="dxa" w:w="1872"/>
          </w:tcPr>
          <w:p>
            <w:pPr>
              <w:jc w:val="right"/>
              <w:bidi w:val="1"/>
            </w:pPr>
            <w:r>
              <w:rPr>
                <w:sz w:val="16"/>
                <w:rtl w:val="1"/>
              </w:rPr>
              <w:t>يرفع التقارير إلى CISO</w:t>
            </w:r>
          </w:p>
        </w:tc>
        <w:tc>
          <w:tcPr>
            <w:tcW w:type="dxa" w:w="1872"/>
          </w:tcPr>
          <w:p>
            <w:pPr>
              <w:jc w:val="right"/>
              <w:bidi w:val="1"/>
            </w:pPr>
            <w:r>
              <w:rPr>
                <w:sz w:val="16"/>
                <w:rtl w:val="1"/>
              </w:rPr>
              <w:t>NCA ECC</w:t>
            </w:r>
          </w:p>
        </w:tc>
      </w:tr>
      <w:tr>
        <w:tc>
          <w:tcPr>
            <w:tcW w:type="dxa" w:w="1872"/>
          </w:tcPr>
          <w:p>
            <w:pPr>
              <w:jc w:val="right"/>
              <w:bidi w:val="1"/>
            </w:pPr>
            <w:r>
              <w:rPr>
                <w:sz w:val="16"/>
                <w:rtl w:val="1"/>
              </w:rPr>
              <w:t>مدير مركز العمليات الأمنية SOC</w:t>
            </w:r>
          </w:p>
        </w:tc>
        <w:tc>
          <w:tcPr>
            <w:tcW w:type="dxa" w:w="1872"/>
          </w:tcPr>
          <w:p>
            <w:pPr>
              <w:jc w:val="right"/>
              <w:bidi w:val="1"/>
            </w:pPr>
            <w:r>
              <w:rPr>
                <w:sz w:val="16"/>
                <w:rtl w:val="1"/>
              </w:rPr>
              <w:t>إدارة SOC والمراقبة المستمرة للتهديدات وتفعيل SIEM</w:t>
            </w:r>
          </w:p>
        </w:tc>
        <w:tc>
          <w:tcPr>
            <w:tcW w:type="dxa" w:w="1872"/>
          </w:tcPr>
          <w:p>
            <w:pPr>
              <w:jc w:val="right"/>
              <w:bidi w:val="1"/>
            </w:pPr>
            <w:r>
              <w:rPr>
                <w:sz w:val="16"/>
                <w:rtl w:val="1"/>
              </w:rPr>
              <w:t>مساءَل عن كشف الحوادث الأمنية وزمن الاستجابة الأولية</w:t>
            </w:r>
          </w:p>
        </w:tc>
        <w:tc>
          <w:tcPr>
            <w:tcW w:type="dxa" w:w="1872"/>
          </w:tcPr>
          <w:p>
            <w:pPr>
              <w:jc w:val="right"/>
              <w:bidi w:val="1"/>
            </w:pPr>
            <w:r>
              <w:rPr>
                <w:sz w:val="16"/>
                <w:rtl w:val="1"/>
              </w:rPr>
              <w:t>يرفع التقارير إلى CISO ويصعد الحوادث الحرجة فوراً</w:t>
            </w:r>
          </w:p>
        </w:tc>
        <w:tc>
          <w:tcPr>
            <w:tcW w:type="dxa" w:w="1872"/>
          </w:tcPr>
          <w:p>
            <w:pPr>
              <w:jc w:val="right"/>
              <w:bidi w:val="1"/>
            </w:pPr>
            <w:r>
              <w:rPr>
                <w:sz w:val="16"/>
                <w:rtl w:val="1"/>
              </w:rPr>
              <w:t>NCA ECC</w:t>
            </w:r>
          </w:p>
        </w:tc>
      </w:tr>
      <w:tr>
        <w:tc>
          <w:tcPr>
            <w:tcW w:type="dxa" w:w="1872"/>
          </w:tcPr>
          <w:p>
            <w:pPr>
              <w:jc w:val="right"/>
              <w:bidi w:val="1"/>
            </w:pPr>
            <w:r>
              <w:rPr>
                <w:sz w:val="16"/>
                <w:rtl w:val="1"/>
              </w:rPr>
              <w:t>مدير حماية البيانات</w:t>
            </w:r>
          </w:p>
        </w:tc>
        <w:tc>
          <w:tcPr>
            <w:tcW w:type="dxa" w:w="1872"/>
          </w:tcPr>
          <w:p>
            <w:pPr>
              <w:jc w:val="right"/>
              <w:bidi w:val="1"/>
            </w:pPr>
            <w:r>
              <w:rPr>
                <w:sz w:val="16"/>
                <w:rtl w:val="1"/>
              </w:rPr>
              <w:t>إدارة DLP والتشفير وتصنيف البيانات وحمايتها</w:t>
            </w:r>
          </w:p>
        </w:tc>
        <w:tc>
          <w:tcPr>
            <w:tcW w:type="dxa" w:w="1872"/>
          </w:tcPr>
          <w:p>
            <w:pPr>
              <w:jc w:val="right"/>
              <w:bidi w:val="1"/>
            </w:pPr>
            <w:r>
              <w:rPr>
                <w:sz w:val="16"/>
                <w:rtl w:val="1"/>
              </w:rPr>
              <w:t>مساءَل عن تطبيق ضوابط حماية البيانات الحساسة</w:t>
            </w:r>
          </w:p>
        </w:tc>
        <w:tc>
          <w:tcPr>
            <w:tcW w:type="dxa" w:w="1872"/>
          </w:tcPr>
          <w:p>
            <w:pPr>
              <w:jc w:val="right"/>
              <w:bidi w:val="1"/>
            </w:pPr>
            <w:r>
              <w:rPr>
                <w:sz w:val="16"/>
                <w:rtl w:val="1"/>
              </w:rPr>
              <w:t>يرفع التقارير إلى CISO ويصعد حوادث تسرب البيانات</w:t>
            </w:r>
          </w:p>
        </w:tc>
        <w:tc>
          <w:tcPr>
            <w:tcW w:type="dxa" w:w="1872"/>
          </w:tcPr>
          <w:p>
            <w:pPr>
              <w:jc w:val="right"/>
              <w:bidi w:val="1"/>
            </w:pPr>
            <w:r>
              <w:rPr>
                <w:sz w:val="16"/>
                <w:rtl w:val="1"/>
              </w:rPr>
              <w:t>NCA DCC</w:t>
            </w:r>
          </w:p>
        </w:tc>
      </w:tr>
      <w:tr>
        <w:tc>
          <w:tcPr>
            <w:tcW w:type="dxa" w:w="1872"/>
          </w:tcPr>
          <w:p>
            <w:pPr>
              <w:jc w:val="right"/>
              <w:bidi w:val="1"/>
            </w:pPr>
            <w:r>
              <w:rPr>
                <w:sz w:val="16"/>
                <w:rtl w:val="1"/>
              </w:rPr>
              <w:t>مدير إدارة الهوية والوصول IAM/PAM</w:t>
            </w:r>
          </w:p>
        </w:tc>
        <w:tc>
          <w:tcPr>
            <w:tcW w:type="dxa" w:w="1872"/>
          </w:tcPr>
          <w:p>
            <w:pPr>
              <w:jc w:val="right"/>
              <w:bidi w:val="1"/>
            </w:pPr>
            <w:r>
              <w:rPr>
                <w:sz w:val="16"/>
                <w:rtl w:val="1"/>
              </w:rPr>
              <w:t>إدارة الهويات والصلاحيات وتفعيل MFA للوصول المميز</w:t>
            </w:r>
          </w:p>
        </w:tc>
        <w:tc>
          <w:tcPr>
            <w:tcW w:type="dxa" w:w="1872"/>
          </w:tcPr>
          <w:p>
            <w:pPr>
              <w:jc w:val="right"/>
              <w:bidi w:val="1"/>
            </w:pPr>
            <w:r>
              <w:rPr>
                <w:sz w:val="16"/>
                <w:rtl w:val="1"/>
              </w:rPr>
              <w:t>مساءَل عن منع الوصول غير المصرح وإدارة الحسابات المميزة</w:t>
            </w:r>
          </w:p>
        </w:tc>
        <w:tc>
          <w:tcPr>
            <w:tcW w:type="dxa" w:w="1872"/>
          </w:tcPr>
          <w:p>
            <w:pPr>
              <w:jc w:val="right"/>
              <w:bidi w:val="1"/>
            </w:pPr>
            <w:r>
              <w:rPr>
                <w:sz w:val="16"/>
                <w:rtl w:val="1"/>
              </w:rPr>
              <w:t>يرفع التقارير إلى CISO</w:t>
            </w:r>
          </w:p>
        </w:tc>
        <w:tc>
          <w:tcPr>
            <w:tcW w:type="dxa" w:w="1872"/>
          </w:tcPr>
          <w:p>
            <w:pPr>
              <w:jc w:val="right"/>
              <w:bidi w:val="1"/>
            </w:pPr>
            <w:r>
              <w:rPr>
                <w:sz w:val="16"/>
                <w:rtl w:val="1"/>
              </w:rPr>
              <w:t>NCA ECC</w:t>
            </w:r>
          </w:p>
        </w:tc>
      </w:tr>
      <w:tr>
        <w:tc>
          <w:tcPr>
            <w:tcW w:type="dxa" w:w="1872"/>
          </w:tcPr>
          <w:p>
            <w:pPr>
              <w:jc w:val="right"/>
              <w:bidi w:val="1"/>
            </w:pPr>
            <w:r>
              <w:rPr>
                <w:sz w:val="16"/>
                <w:rtl w:val="1"/>
              </w:rPr>
              <w:t>مدير الاستجابة للحوادث CSIRT</w:t>
            </w:r>
          </w:p>
        </w:tc>
        <w:tc>
          <w:tcPr>
            <w:tcW w:type="dxa" w:w="1872"/>
          </w:tcPr>
          <w:p>
            <w:pPr>
              <w:jc w:val="right"/>
              <w:bidi w:val="1"/>
            </w:pPr>
            <w:r>
              <w:rPr>
                <w:sz w:val="16"/>
                <w:rtl w:val="1"/>
              </w:rPr>
              <w:t>قيادة فريق CSIRT وتنفيذ خطة الاستجابة للحوادث</w:t>
            </w:r>
          </w:p>
        </w:tc>
        <w:tc>
          <w:tcPr>
            <w:tcW w:type="dxa" w:w="1872"/>
          </w:tcPr>
          <w:p>
            <w:pPr>
              <w:jc w:val="right"/>
              <w:bidi w:val="1"/>
            </w:pPr>
            <w:r>
              <w:rPr>
                <w:sz w:val="16"/>
                <w:rtl w:val="1"/>
              </w:rPr>
              <w:t>مساءَل عن احتواء الحوادث وإدارتها حتى الإغلاق</w:t>
            </w:r>
          </w:p>
        </w:tc>
        <w:tc>
          <w:tcPr>
            <w:tcW w:type="dxa" w:w="1872"/>
          </w:tcPr>
          <w:p>
            <w:pPr>
              <w:jc w:val="right"/>
              <w:bidi w:val="1"/>
            </w:pPr>
            <w:r>
              <w:rPr>
                <w:sz w:val="16"/>
                <w:rtl w:val="1"/>
              </w:rPr>
              <w:t>يرفع التقارير إلى CISO ويصعد الحوادث ذات الأثر العالي</w:t>
            </w:r>
          </w:p>
        </w:tc>
        <w:tc>
          <w:tcPr>
            <w:tcW w:type="dxa" w:w="1872"/>
          </w:tcPr>
          <w:p>
            <w:pPr>
              <w:jc w:val="right"/>
              <w:bidi w:val="1"/>
            </w:pPr>
            <w:r>
              <w:rPr>
                <w:sz w:val="16"/>
                <w:rtl w:val="1"/>
              </w:rPr>
              <w:t>NCA ECC</w:t>
            </w:r>
          </w:p>
        </w:tc>
      </w:tr>
      <w:tr>
        <w:tc>
          <w:tcPr>
            <w:tcW w:type="dxa" w:w="1872"/>
          </w:tcPr>
          <w:p>
            <w:pPr>
              <w:jc w:val="right"/>
              <w:bidi w:val="1"/>
            </w:pPr>
            <w:r>
              <w:rPr>
                <w:sz w:val="16"/>
                <w:rtl w:val="1"/>
              </w:rPr>
              <w:t>مدير إدارة الثغرات</w:t>
            </w:r>
          </w:p>
        </w:tc>
        <w:tc>
          <w:tcPr>
            <w:tcW w:type="dxa" w:w="1872"/>
          </w:tcPr>
          <w:p>
            <w:pPr>
              <w:jc w:val="right"/>
              <w:bidi w:val="1"/>
            </w:pPr>
            <w:r>
              <w:rPr>
                <w:sz w:val="16"/>
                <w:rtl w:val="1"/>
              </w:rPr>
              <w:t>إدارة برنامج إدارة الثغرات وفحصها ومعالجتها وفق SLA</w:t>
            </w:r>
          </w:p>
        </w:tc>
        <w:tc>
          <w:tcPr>
            <w:tcW w:type="dxa" w:w="1872"/>
          </w:tcPr>
          <w:p>
            <w:pPr>
              <w:jc w:val="right"/>
              <w:bidi w:val="1"/>
            </w:pPr>
            <w:r>
              <w:rPr>
                <w:sz w:val="16"/>
                <w:rtl w:val="1"/>
              </w:rPr>
              <w:t>مساءَل عن معالجة الثغرات الحرجة خلال SLA المحدد</w:t>
            </w:r>
          </w:p>
        </w:tc>
        <w:tc>
          <w:tcPr>
            <w:tcW w:type="dxa" w:w="1872"/>
          </w:tcPr>
          <w:p>
            <w:pPr>
              <w:jc w:val="right"/>
              <w:bidi w:val="1"/>
            </w:pPr>
            <w:r>
              <w:rPr>
                <w:sz w:val="16"/>
                <w:rtl w:val="1"/>
              </w:rPr>
              <w:t>يرفع التقارير إلى CISO</w:t>
            </w:r>
          </w:p>
        </w:tc>
        <w:tc>
          <w:tcPr>
            <w:tcW w:type="dxa" w:w="1872"/>
          </w:tcPr>
          <w:p>
            <w:pPr>
              <w:jc w:val="right"/>
              <w:bidi w:val="1"/>
            </w:pPr>
            <w:r>
              <w:rPr>
                <w:sz w:val="16"/>
                <w:rtl w:val="1"/>
              </w:rPr>
              <w:t>NCA ECC</w:t>
            </w:r>
          </w:p>
        </w:tc>
      </w:tr>
      <w:tr>
        <w:tc>
          <w:tcPr>
            <w:tcW w:type="dxa" w:w="1872"/>
          </w:tcPr>
          <w:p>
            <w:pPr>
              <w:jc w:val="right"/>
              <w:bidi w:val="1"/>
            </w:pPr>
            <w:r>
              <w:rPr>
                <w:sz w:val="16"/>
                <w:rtl w:val="1"/>
              </w:rPr>
              <w:t>مدير استمرارية الأعمال / التعافي</w:t>
            </w:r>
          </w:p>
        </w:tc>
        <w:tc>
          <w:tcPr>
            <w:tcW w:type="dxa" w:w="1872"/>
          </w:tcPr>
          <w:p>
            <w:pPr>
              <w:jc w:val="right"/>
              <w:bidi w:val="1"/>
            </w:pPr>
            <w:r>
              <w:rPr>
                <w:sz w:val="16"/>
                <w:rtl w:val="1"/>
              </w:rPr>
              <w:t>إدارة استمرارية الأعمال والتعافي من الكوارث السيبرانية</w:t>
            </w:r>
          </w:p>
        </w:tc>
        <w:tc>
          <w:tcPr>
            <w:tcW w:type="dxa" w:w="1872"/>
          </w:tcPr>
          <w:p>
            <w:pPr>
              <w:jc w:val="right"/>
              <w:bidi w:val="1"/>
            </w:pPr>
            <w:r>
              <w:rPr>
                <w:sz w:val="16"/>
                <w:rtl w:val="1"/>
              </w:rPr>
              <w:t>مساءَل عن تنفيذ خطط BCP / DRP السيبرانية واختبارها</w:t>
            </w:r>
          </w:p>
        </w:tc>
        <w:tc>
          <w:tcPr>
            <w:tcW w:type="dxa" w:w="1872"/>
          </w:tcPr>
          <w:p>
            <w:pPr>
              <w:jc w:val="right"/>
              <w:bidi w:val="1"/>
            </w:pPr>
            <w:r>
              <w:rPr>
                <w:sz w:val="16"/>
                <w:rtl w:val="1"/>
              </w:rPr>
              <w:t>يرفع التقارير إلى CISO والإدارة العليا</w:t>
            </w:r>
          </w:p>
        </w:tc>
        <w:tc>
          <w:tcPr>
            <w:tcW w:type="dxa" w:w="1872"/>
          </w:tcPr>
          <w:p>
            <w:pPr>
              <w:jc w:val="right"/>
              <w:bidi w:val="1"/>
            </w:pPr>
            <w:r>
              <w:rPr>
                <w:sz w:val="16"/>
                <w:rtl w:val="1"/>
              </w:rPr>
              <w:t>NCA ECC</w:t>
            </w:r>
          </w:p>
        </w:tc>
      </w:tr>
      <w:tr>
        <w:tc>
          <w:tcPr>
            <w:tcW w:type="dxa" w:w="1872"/>
          </w:tcPr>
          <w:p>
            <w:pPr>
              <w:jc w:val="right"/>
              <w:bidi w:val="1"/>
            </w:pPr>
            <w:r>
              <w:rPr>
                <w:sz w:val="16"/>
                <w:rtl w:val="1"/>
              </w:rPr>
              <w:t>مكتب إدارة المشاريع PMO</w:t>
            </w:r>
          </w:p>
        </w:tc>
        <w:tc>
          <w:tcPr>
            <w:tcW w:type="dxa" w:w="1872"/>
          </w:tcPr>
          <w:p>
            <w:pPr>
              <w:jc w:val="right"/>
              <w:bidi w:val="1"/>
            </w:pPr>
            <w:r>
              <w:rPr>
                <w:sz w:val="16"/>
                <w:rtl w:val="1"/>
              </w:rPr>
              <w:t>متابعة تنفيذ خارطة الطريق والمبادرات السيبرانية</w:t>
            </w:r>
          </w:p>
        </w:tc>
        <w:tc>
          <w:tcPr>
            <w:tcW w:type="dxa" w:w="1872"/>
          </w:tcPr>
          <w:p>
            <w:pPr>
              <w:jc w:val="right"/>
              <w:bidi w:val="1"/>
            </w:pPr>
            <w:r>
              <w:rPr>
                <w:sz w:val="16"/>
                <w:rtl w:val="1"/>
              </w:rPr>
              <w:t>مساءَل عن تتبع الإنجاز والمخاطر والتصعيد</w:t>
            </w:r>
          </w:p>
        </w:tc>
        <w:tc>
          <w:tcPr>
            <w:tcW w:type="dxa" w:w="1872"/>
          </w:tcPr>
          <w:p>
            <w:pPr>
              <w:jc w:val="right"/>
              <w:bidi w:val="1"/>
            </w:pPr>
            <w:r>
              <w:rPr>
                <w:sz w:val="16"/>
                <w:rtl w:val="1"/>
              </w:rPr>
              <w:t>يرفع التقارير إلى CISO واللجنة التوجيهية</w:t>
            </w:r>
          </w:p>
        </w:tc>
        <w:tc>
          <w:tcPr>
            <w:tcW w:type="dxa" w:w="1872"/>
          </w:tcPr>
          <w:p>
            <w:pPr>
              <w:jc w:val="right"/>
              <w:bidi w:val="1"/>
            </w:pPr>
            <w:r>
              <w:rPr>
                <w:sz w:val="16"/>
                <w:rtl w:val="1"/>
              </w:rPr>
              <w:t>NCA ECC / NCA DCC</w:t>
            </w:r>
          </w:p>
        </w:tc>
      </w:tr>
      <w:tr>
        <w:tc>
          <w:tcPr>
            <w:tcW w:type="dxa" w:w="1872"/>
          </w:tcPr>
          <w:p>
            <w:pPr>
              <w:jc w:val="right"/>
              <w:bidi w:val="1"/>
            </w:pPr>
            <w:r>
              <w:rPr>
                <w:sz w:val="16"/>
                <w:rtl w:val="1"/>
              </w:rPr>
              <w:t>الإدارة العليا</w:t>
            </w:r>
          </w:p>
        </w:tc>
        <w:tc>
          <w:tcPr>
            <w:tcW w:type="dxa" w:w="1872"/>
          </w:tcPr>
          <w:p>
            <w:pPr>
              <w:jc w:val="right"/>
              <w:bidi w:val="1"/>
            </w:pPr>
            <w:r>
              <w:rPr>
                <w:sz w:val="16"/>
                <w:rtl w:val="1"/>
              </w:rPr>
              <w:t>الإشراف التنفيذي ورفع المخاطر السيبرانية إلى مجلس الإدارة</w:t>
            </w:r>
          </w:p>
        </w:tc>
        <w:tc>
          <w:tcPr>
            <w:tcW w:type="dxa" w:w="1872"/>
          </w:tcPr>
          <w:p>
            <w:pPr>
              <w:jc w:val="right"/>
              <w:bidi w:val="1"/>
            </w:pPr>
            <w:r>
              <w:rPr>
                <w:sz w:val="16"/>
                <w:rtl w:val="1"/>
              </w:rPr>
              <w:t>مساءَلة عن دعم الموارد واتخاذ القرارات الاستراتيجية</w:t>
            </w:r>
          </w:p>
        </w:tc>
        <w:tc>
          <w:tcPr>
            <w:tcW w:type="dxa" w:w="1872"/>
          </w:tcPr>
          <w:p>
            <w:pPr>
              <w:jc w:val="right"/>
              <w:bidi w:val="1"/>
            </w:pPr>
            <w:r>
              <w:rPr>
                <w:sz w:val="16"/>
                <w:rtl w:val="1"/>
              </w:rPr>
              <w:t>ترفع التقارير إلى مجلس الإدارة</w:t>
            </w:r>
          </w:p>
        </w:tc>
        <w:tc>
          <w:tcPr>
            <w:tcW w:type="dxa" w:w="1872"/>
          </w:tcPr>
          <w:p>
            <w:pPr>
              <w:jc w:val="right"/>
              <w:bidi w:val="1"/>
            </w:pPr>
            <w:r>
              <w:rPr>
                <w:sz w:val="16"/>
                <w:rtl w:val="1"/>
              </w:rPr>
              <w:t>NCA ECC / NCA DCC</w:t>
            </w:r>
          </w:p>
        </w:tc>
      </w:tr>
    </w:tbl>
    <w:p/>
    <w:p>
      <w:r>
        <w:br w:type="page"/>
      </w:r>
    </w:p>
    <w:p>
      <w:pPr>
        <w:spacing w:before="160" w:after="40"/>
        <w:jc w:val="right"/>
        <w:bidi w:val="1"/>
      </w:pPr>
      <w:r>
        <w:rPr>
          <w:b/>
          <w:color w:val="1D2B4F"/>
          <w:sz w:val="28"/>
          <w:rtl w:val="1"/>
        </w:rPr>
        <w:t>مصفوفة تتبع الأطر المرجعية</w:t>
      </w:r>
    </w:p>
    <w:p>
      <w:pPr>
        <w:pBdr>
          <w:bottom w:val="single" w:sz="12" w:space="2" w:color="D04A02"/>
        </w:pBdr>
        <w:spacing w:after="160"/>
      </w:pPr>
    </w:p>
    <w:p>
      <w:pPr>
        <w:spacing w:before="160" w:after="40"/>
        <w:jc w:val="right"/>
        <w:bidi w:val="1"/>
      </w:pPr>
      <w:r>
        <w:rPr>
          <w:b/>
          <w:color w:val="1D2B4F"/>
          <w:sz w:val="28"/>
          <w:rtl w:val="1"/>
        </w:rPr>
        <w:t>NCA DCC (Data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3120"/>
        <w:gridCol w:w="3120"/>
        <w:gridCol w:w="3120"/>
      </w:tblGrid>
      <w:tr>
        <w:tc>
          <w:tcPr>
            <w:tcW w:type="dxa" w:w="3120"/>
            <w:shd w:val="clear" w:color="auto" w:fill="1D2B4F"/>
          </w:tcPr>
          <w:p>
            <w:pPr>
              <w:jc w:val="right"/>
              <w:bidi w:val="1"/>
            </w:pPr>
            <w:r>
              <w:rPr>
                <w:b/>
                <w:color w:val="FFFFFF"/>
                <w:sz w:val="18"/>
                <w:rtl w:val="1"/>
              </w:rPr>
              <w:t>الإطار المرجعي</w:t>
            </w:r>
          </w:p>
        </w:tc>
        <w:tc>
          <w:tcPr>
            <w:tcW w:type="dxa" w:w="3120"/>
            <w:shd w:val="clear" w:color="auto" w:fill="1D2B4F"/>
          </w:tcPr>
          <w:p>
            <w:pPr>
              <w:jc w:val="right"/>
              <w:bidi w:val="1"/>
            </w:pPr>
            <w:r>
              <w:rPr>
                <w:b/>
                <w:color w:val="FFFFFF"/>
                <w:sz w:val="18"/>
                <w:rtl w:val="1"/>
              </w:rPr>
              <w:t>مجال القدرة</w:t>
            </w:r>
          </w:p>
        </w:tc>
        <w:tc>
          <w:tcPr>
            <w:tcW w:type="dxa" w:w="3120"/>
            <w:shd w:val="clear" w:color="auto" w:fill="1D2B4F"/>
          </w:tcPr>
          <w:p>
            <w:pPr>
              <w:jc w:val="right"/>
              <w:bidi w:val="1"/>
            </w:pPr>
            <w:r>
              <w:rPr>
                <w:b/>
                <w:color w:val="FFFFFF"/>
                <w:sz w:val="18"/>
                <w:rtl w:val="1"/>
              </w:rPr>
              <w:t>الفجوة</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تصنيف البيانات</w:t>
            </w:r>
          </w:p>
        </w:tc>
        <w:tc>
          <w:tcPr>
            <w:tcW w:type="dxa" w:w="3120"/>
          </w:tcPr>
          <w:p>
            <w:pPr>
              <w:jc w:val="right"/>
              <w:bidi w:val="1"/>
            </w:pPr>
            <w:r>
              <w:rPr>
                <w:sz w:val="16"/>
                <w:rtl w:val="1"/>
              </w:rPr>
              <w:t>إعداد الإطار التنظيمي لحوكمة الأمن السيبراني يشمل السياسة العامة وسياسات فرعية تُغطي متطلبات NCA ECC-1-1 كالتصنيف والمخاطر والامتثال</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التشفير</w:t>
            </w:r>
          </w:p>
        </w:tc>
        <w:tc>
          <w:tcPr>
            <w:tcW w:type="dxa" w:w="3120"/>
          </w:tcPr>
          <w:p>
            <w:pPr>
              <w:jc w:val="right"/>
              <w:bidi w:val="1"/>
            </w:pPr>
            <w:r>
              <w:rPr>
                <w:sz w:val="16"/>
                <w:rtl w:val="1"/>
              </w:rPr>
              <w:t>ضعف ضوابط التشفير وإدارة المفاتيح</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منع تسرب البيانات / DLP</w:t>
            </w:r>
          </w:p>
        </w:tc>
        <w:tc>
          <w:tcPr>
            <w:tcW w:type="dxa" w:w="3120"/>
          </w:tcPr>
          <w:p>
            <w:pPr>
              <w:jc w:val="right"/>
              <w:bidi w:val="1"/>
            </w:pPr>
            <w:r>
              <w:rPr>
                <w:sz w:val="16"/>
                <w:rtl w:val="1"/>
              </w:rPr>
              <w:t>ضعف ضوابط منع تسرب البيانات</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معالجة البيانات الحساسة</w:t>
            </w:r>
          </w:p>
        </w:tc>
        <w:tc>
          <w:tcPr>
            <w:tcW w:type="dxa" w:w="3120"/>
          </w:tcPr>
          <w:p>
            <w:pPr>
              <w:jc w:val="right"/>
              <w:bidi w:val="1"/>
            </w:pPr>
            <w:r>
              <w:rPr>
                <w:sz w:val="16"/>
                <w:rtl w:val="1"/>
              </w:rPr>
              <w:t>ضعف معالجة البيانات الحساسة</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حماية البيانات</w:t>
            </w:r>
          </w:p>
        </w:tc>
        <w:tc>
          <w:tcPr>
            <w:tcW w:type="dxa" w:w="3120"/>
          </w:tcPr>
          <w:p>
            <w:pPr>
              <w:jc w:val="right"/>
              <w:bidi w:val="1"/>
            </w:pPr>
            <w:r>
              <w:rPr>
                <w:sz w:val="16"/>
                <w:rtl w:val="1"/>
              </w:rPr>
              <w:t>نشر حلول لمنع فقدان البيانات DLP على نقاط النهاية والبريد الإلكتروني وبوابات الإنترنت لحماية البيانات الحكومية الحساسة وفق متطلبات NCA DCC وضبط قواعد التصنيف</w:t>
            </w:r>
          </w:p>
        </w:tc>
      </w:tr>
    </w:tbl>
    <w:p/>
    <w:p>
      <w:pPr>
        <w:spacing w:before="160" w:after="40"/>
        <w:jc w:val="right"/>
        <w:bidi w:val="1"/>
      </w:pPr>
      <w:r>
        <w:rPr>
          <w:b/>
          <w:color w:val="1D2B4F"/>
          <w:sz w:val="28"/>
          <w:rtl w:val="1"/>
        </w:rPr>
        <w:t>NCA DCC (Data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الإطار</w:t>
            </w:r>
          </w:p>
        </w:tc>
        <w:tc>
          <w:tcPr>
            <w:tcW w:type="dxa" w:w="2340"/>
            <w:shd w:val="clear" w:color="auto" w:fill="1D2B4F"/>
          </w:tcPr>
          <w:p>
            <w:pPr>
              <w:jc w:val="right"/>
              <w:bidi w:val="1"/>
            </w:pPr>
            <w:r>
              <w:rPr>
                <w:b/>
                <w:color w:val="FFFFFF"/>
                <w:sz w:val="18"/>
                <w:rtl w:val="1"/>
              </w:rPr>
              <w:t>المبادرة</w:t>
            </w:r>
          </w:p>
        </w:tc>
        <w:tc>
          <w:tcPr>
            <w:tcW w:type="dxa" w:w="2340"/>
            <w:shd w:val="clear" w:color="auto" w:fill="1D2B4F"/>
          </w:tcPr>
          <w:p>
            <w:pPr>
              <w:jc w:val="right"/>
              <w:bidi w:val="1"/>
            </w:pPr>
            <w:r>
              <w:rPr>
                <w:b/>
                <w:color w:val="FFFFFF"/>
                <w:sz w:val="18"/>
                <w:rtl w:val="1"/>
              </w:rPr>
              <w:t>المؤشر</w:t>
            </w:r>
          </w:p>
        </w:tc>
        <w:tc>
          <w:tcPr>
            <w:tcW w:type="dxa" w:w="2340"/>
            <w:shd w:val="clear" w:color="auto" w:fill="1D2B4F"/>
          </w:tcPr>
          <w:p>
            <w:pPr>
              <w:jc w:val="right"/>
              <w:bidi w:val="1"/>
            </w:pPr>
            <w:r>
              <w:rPr>
                <w:b/>
                <w:color w:val="FFFFFF"/>
                <w:sz w:val="18"/>
                <w:rtl w:val="1"/>
              </w:rPr>
              <w:t>المخاطر</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تنفيذ تصنيف البيانات / تصنيف البيانات الحساسة</w:t>
            </w:r>
          </w:p>
        </w:tc>
        <w:tc>
          <w:tcPr>
            <w:tcW w:type="dxa" w:w="2340"/>
          </w:tcPr>
          <w:p>
            <w:pPr>
              <w:jc w:val="right"/>
              <w:bidi w:val="1"/>
            </w:pPr>
            <w:r>
              <w:rPr>
                <w:sz w:val="16"/>
                <w:rtl w:val="1"/>
              </w:rPr>
              <w:t>نسبة تصنيف البيانات الحساسة</w:t>
            </w:r>
          </w:p>
        </w:tc>
        <w:tc>
          <w:tcPr>
            <w:tcW w:type="dxa" w:w="2340"/>
          </w:tcPr>
          <w:p>
            <w:pPr>
              <w:jc w:val="right"/>
              <w:bidi w:val="1"/>
            </w:pPr>
            <w:r>
              <w:rPr>
                <w:sz w:val="16"/>
                <w:rtl w:val="1"/>
              </w:rPr>
              <w:t>اختراق البيانات أو سوء تصنيف البيانات الحساسة</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تطبيق ضوابط التشفير</w:t>
            </w:r>
          </w:p>
        </w:tc>
        <w:tc>
          <w:tcPr>
            <w:tcW w:type="dxa" w:w="2340"/>
          </w:tcPr>
          <w:p>
            <w:pPr>
              <w:jc w:val="right"/>
              <w:bidi w:val="1"/>
            </w:pPr>
            <w:r>
              <w:rPr>
                <w:sz w:val="16"/>
                <w:rtl w:val="1"/>
              </w:rPr>
              <w:t>نسبة الامتثال لسياسات التشفير</w:t>
            </w:r>
          </w:p>
        </w:tc>
        <w:tc>
          <w:tcPr>
            <w:tcW w:type="dxa" w:w="2340"/>
          </w:tcPr>
          <w:p>
            <w:pPr>
              <w:jc w:val="right"/>
              <w:bidi w:val="1"/>
            </w:pPr>
            <w:r>
              <w:rPr>
                <w:sz w:val="16"/>
                <w:rtl w:val="1"/>
              </w:rPr>
              <w:t>تسرب البيانات أثناء النقل أو التخزين</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تطبيق DLP / منع تسرب البيانات</w:t>
            </w:r>
          </w:p>
        </w:tc>
        <w:tc>
          <w:tcPr>
            <w:tcW w:type="dxa" w:w="2340"/>
          </w:tcPr>
          <w:p>
            <w:pPr>
              <w:jc w:val="right"/>
              <w:bidi w:val="1"/>
            </w:pPr>
            <w:r>
              <w:rPr>
                <w:sz w:val="16"/>
                <w:rtl w:val="1"/>
              </w:rPr>
              <w:t>عدد حوادث تسرب البيانات أو مؤشرات منع التسرب</w:t>
            </w:r>
          </w:p>
        </w:tc>
        <w:tc>
          <w:tcPr>
            <w:tcW w:type="dxa" w:w="2340"/>
          </w:tcPr>
          <w:p>
            <w:pPr>
              <w:jc w:val="right"/>
              <w:bidi w:val="1"/>
            </w:pPr>
            <w:r>
              <w:rPr>
                <w:sz w:val="16"/>
                <w:rtl w:val="1"/>
              </w:rPr>
              <w:t>فقدان البيانات الحساسة</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معالجة البيانات الحساسة وفق الضوابط</w:t>
            </w:r>
          </w:p>
        </w:tc>
        <w:tc>
          <w:tcPr>
            <w:tcW w:type="dxa" w:w="2340"/>
          </w:tcPr>
          <w:p>
            <w:pPr>
              <w:jc w:val="right"/>
              <w:bidi w:val="1"/>
            </w:pPr>
            <w:r>
              <w:rPr>
                <w:sz w:val="16"/>
                <w:rtl w:val="1"/>
              </w:rPr>
              <w:t>نسبة الأصول الحساسة المصنفة أو المحمية</w:t>
            </w:r>
          </w:p>
        </w:tc>
        <w:tc>
          <w:tcPr>
            <w:tcW w:type="dxa" w:w="2340"/>
          </w:tcPr>
          <w:p>
            <w:pPr>
              <w:jc w:val="right"/>
              <w:bidi w:val="1"/>
            </w:pPr>
            <w:r>
              <w:rPr>
                <w:sz w:val="16"/>
                <w:rtl w:val="1"/>
              </w:rPr>
              <w:t>إفشاء غير مصرح للبيانات الحساسة</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حماية البيانات أثناء النقل والتخزين</w:t>
            </w:r>
          </w:p>
        </w:tc>
        <w:tc>
          <w:tcPr>
            <w:tcW w:type="dxa" w:w="2340"/>
          </w:tcPr>
          <w:p>
            <w:pPr>
              <w:jc w:val="right"/>
              <w:bidi w:val="1"/>
            </w:pPr>
            <w:r>
              <w:rPr>
                <w:sz w:val="16"/>
                <w:rtl w:val="1"/>
              </w:rPr>
              <w:t>نسبة الأصول المشفرة أو المحمية</w:t>
            </w:r>
          </w:p>
        </w:tc>
        <w:tc>
          <w:tcPr>
            <w:tcW w:type="dxa" w:w="2340"/>
          </w:tcPr>
          <w:p>
            <w:pPr>
              <w:jc w:val="right"/>
              <w:bidi w:val="1"/>
            </w:pPr>
            <w:r>
              <w:rPr>
                <w:sz w:val="16"/>
                <w:rtl w:val="1"/>
              </w:rPr>
              <w:t>اختراق البيانات أو ضعف حماية البيانات</w:t>
            </w:r>
          </w:p>
        </w:tc>
      </w:tr>
    </w:tbl>
    <w:p/>
    <w:p>
      <w:pPr>
        <w:spacing w:before="160" w:after="40"/>
        <w:jc w:val="right"/>
        <w:bidi w:val="1"/>
      </w:pPr>
      <w:r>
        <w:rPr>
          <w:b/>
          <w:color w:val="1D2B4F"/>
          <w:sz w:val="28"/>
          <w:rtl w:val="1"/>
        </w:rPr>
        <w:t>NCA ECC (Essential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3120"/>
        <w:gridCol w:w="3120"/>
        <w:gridCol w:w="3120"/>
      </w:tblGrid>
      <w:tr>
        <w:tc>
          <w:tcPr>
            <w:tcW w:type="dxa" w:w="3120"/>
            <w:shd w:val="clear" w:color="auto" w:fill="1D2B4F"/>
          </w:tcPr>
          <w:p>
            <w:pPr>
              <w:jc w:val="right"/>
              <w:bidi w:val="1"/>
            </w:pPr>
            <w:r>
              <w:rPr>
                <w:b/>
                <w:color w:val="FFFFFF"/>
                <w:sz w:val="18"/>
                <w:rtl w:val="1"/>
              </w:rPr>
              <w:t>الإطار المرجعي</w:t>
            </w:r>
          </w:p>
        </w:tc>
        <w:tc>
          <w:tcPr>
            <w:tcW w:type="dxa" w:w="3120"/>
            <w:shd w:val="clear" w:color="auto" w:fill="1D2B4F"/>
          </w:tcPr>
          <w:p>
            <w:pPr>
              <w:jc w:val="right"/>
              <w:bidi w:val="1"/>
            </w:pPr>
            <w:r>
              <w:rPr>
                <w:b/>
                <w:color w:val="FFFFFF"/>
                <w:sz w:val="18"/>
                <w:rtl w:val="1"/>
              </w:rPr>
              <w:t>مجال القدرة</w:t>
            </w:r>
          </w:p>
        </w:tc>
        <w:tc>
          <w:tcPr>
            <w:tcW w:type="dxa" w:w="3120"/>
            <w:shd w:val="clear" w:color="auto" w:fill="1D2B4F"/>
          </w:tcPr>
          <w:p>
            <w:pPr>
              <w:jc w:val="right"/>
              <w:bidi w:val="1"/>
            </w:pPr>
            <w:r>
              <w:rPr>
                <w:b/>
                <w:color w:val="FFFFFF"/>
                <w:sz w:val="18"/>
                <w:rtl w:val="1"/>
              </w:rPr>
              <w:t>الفجوة</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حوكمة الأمن السيبراني</w:t>
            </w:r>
          </w:p>
        </w:tc>
        <w:tc>
          <w:tcPr>
            <w:tcW w:type="dxa" w:w="3120"/>
          </w:tcPr>
          <w:p>
            <w:pPr>
              <w:jc w:val="right"/>
              <w:bidi w:val="1"/>
            </w:pPr>
            <w:r>
              <w:rPr>
                <w:sz w:val="16"/>
                <w:rtl w:val="1"/>
              </w:rPr>
              <w:t>غياب وظيفة CISO وهيكل حوكمة الأمن السيبراني</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إدارة الهوية والوصول</w:t>
            </w:r>
          </w:p>
        </w:tc>
        <w:tc>
          <w:tcPr>
            <w:tcW w:type="dxa" w:w="3120"/>
          </w:tcPr>
          <w:p>
            <w:pPr>
              <w:jc w:val="right"/>
              <w:bidi w:val="1"/>
            </w:pPr>
            <w:r>
              <w:rPr>
                <w:sz w:val="16"/>
                <w:rtl w:val="1"/>
              </w:rPr>
              <w:t>قصور إدارة الهوية والوصول IAM وغياب المصادقة متعددة العوامل MFA</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الرصد الأمني (SOC / SIEM)</w:t>
            </w:r>
          </w:p>
        </w:tc>
        <w:tc>
          <w:tcPr>
            <w:tcW w:type="dxa" w:w="3120"/>
          </w:tcPr>
          <w:p>
            <w:pPr>
              <w:jc w:val="right"/>
              <w:bidi w:val="1"/>
            </w:pPr>
            <w:r>
              <w:rPr>
                <w:sz w:val="16"/>
                <w:rtl w:val="1"/>
              </w:rPr>
              <w:t>غياب مركز العمليات الأمنية SOC وأدوات SIEM</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الاستجابة للحوادث</w:t>
            </w:r>
          </w:p>
        </w:tc>
        <w:tc>
          <w:tcPr>
            <w:tcW w:type="dxa" w:w="3120"/>
          </w:tcPr>
          <w:p>
            <w:pPr>
              <w:jc w:val="right"/>
              <w:bidi w:val="1"/>
            </w:pPr>
            <w:r>
              <w:rPr>
                <w:sz w:val="16"/>
                <w:rtl w:val="1"/>
              </w:rPr>
              <w:t>غياب مركز العمليات الأمنية SOC وأدوات SIEM</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إدارة الثغرات</w:t>
            </w:r>
          </w:p>
        </w:tc>
        <w:tc>
          <w:tcPr>
            <w:tcW w:type="dxa" w:w="3120"/>
          </w:tcPr>
          <w:p>
            <w:pPr>
              <w:jc w:val="right"/>
              <w:bidi w:val="1"/>
            </w:pPr>
            <w:r>
              <w:rPr>
                <w:sz w:val="16"/>
                <w:rtl w:val="1"/>
              </w:rPr>
              <w:t>ضعف إدارة الثغرات الأمنية وغياب منع تسرب البيانات DLP وضوابط الوصول عن البُعد</w:t>
            </w:r>
          </w:p>
        </w:tc>
      </w:tr>
    </w:tbl>
    <w:p/>
    <w:p>
      <w:pPr>
        <w:spacing w:before="160" w:after="40"/>
        <w:jc w:val="right"/>
        <w:bidi w:val="1"/>
      </w:pPr>
      <w:r>
        <w:rPr>
          <w:b/>
          <w:color w:val="1D2B4F"/>
          <w:sz w:val="28"/>
          <w:rtl w:val="1"/>
        </w:rPr>
        <w:t>NCA ECC (Essential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الإطار</w:t>
            </w:r>
          </w:p>
        </w:tc>
        <w:tc>
          <w:tcPr>
            <w:tcW w:type="dxa" w:w="2340"/>
            <w:shd w:val="clear" w:color="auto" w:fill="1D2B4F"/>
          </w:tcPr>
          <w:p>
            <w:pPr>
              <w:jc w:val="right"/>
              <w:bidi w:val="1"/>
            </w:pPr>
            <w:r>
              <w:rPr>
                <w:b/>
                <w:color w:val="FFFFFF"/>
                <w:sz w:val="18"/>
                <w:rtl w:val="1"/>
              </w:rPr>
              <w:t>المبادرة</w:t>
            </w:r>
          </w:p>
        </w:tc>
        <w:tc>
          <w:tcPr>
            <w:tcW w:type="dxa" w:w="2340"/>
            <w:shd w:val="clear" w:color="auto" w:fill="1D2B4F"/>
          </w:tcPr>
          <w:p>
            <w:pPr>
              <w:jc w:val="right"/>
              <w:bidi w:val="1"/>
            </w:pPr>
            <w:r>
              <w:rPr>
                <w:b/>
                <w:color w:val="FFFFFF"/>
                <w:sz w:val="18"/>
                <w:rtl w:val="1"/>
              </w:rPr>
              <w:t>المؤشر</w:t>
            </w:r>
          </w:p>
        </w:tc>
        <w:tc>
          <w:tcPr>
            <w:tcW w:type="dxa" w:w="2340"/>
            <w:shd w:val="clear" w:color="auto" w:fill="1D2B4F"/>
          </w:tcPr>
          <w:p>
            <w:pPr>
              <w:jc w:val="right"/>
              <w:bidi w:val="1"/>
            </w:pPr>
            <w:r>
              <w:rPr>
                <w:b/>
                <w:color w:val="FFFFFF"/>
                <w:sz w:val="18"/>
                <w:rtl w:val="1"/>
              </w:rPr>
              <w:t>المخاطر</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تأسيس إدارة الأمن السيبراني وتشكيل لجنة حوكمة الأمن السيبراني</w:t>
            </w:r>
          </w:p>
        </w:tc>
        <w:tc>
          <w:tcPr>
            <w:tcW w:type="dxa" w:w="2340"/>
          </w:tcPr>
          <w:p>
            <w:pPr>
              <w:jc w:val="right"/>
              <w:bidi w:val="1"/>
            </w:pPr>
            <w:r>
              <w:rPr>
                <w:sz w:val="16"/>
                <w:rtl w:val="1"/>
              </w:rPr>
              <w:t>نسبة اكتمال الهيكل التنظيمي والسياسات المعتمدة</w:t>
            </w:r>
          </w:p>
        </w:tc>
        <w:tc>
          <w:tcPr>
            <w:tcW w:type="dxa" w:w="2340"/>
          </w:tcPr>
          <w:p>
            <w:pPr>
              <w:jc w:val="right"/>
              <w:bidi w:val="1"/>
            </w:pPr>
            <w:r>
              <w:rPr>
                <w:sz w:val="16"/>
                <w:rtl w:val="1"/>
              </w:rPr>
              <w:t>ضعف الحوكمة أو غياب المساءلة السيبرانية</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تطبيق IAM/PAM/MFA</w:t>
            </w:r>
          </w:p>
        </w:tc>
        <w:tc>
          <w:tcPr>
            <w:tcW w:type="dxa" w:w="2340"/>
          </w:tcPr>
          <w:p>
            <w:pPr>
              <w:jc w:val="right"/>
              <w:bidi w:val="1"/>
            </w:pPr>
            <w:r>
              <w:rPr>
                <w:sz w:val="16"/>
                <w:rtl w:val="1"/>
              </w:rPr>
              <w:t>نسبة تطبيق المصادقة متعددة العوامل MFA للوصول المميز</w:t>
            </w:r>
          </w:p>
        </w:tc>
        <w:tc>
          <w:tcPr>
            <w:tcW w:type="dxa" w:w="2340"/>
          </w:tcPr>
          <w:p>
            <w:pPr>
              <w:jc w:val="right"/>
              <w:bidi w:val="1"/>
            </w:pPr>
            <w:r>
              <w:rPr>
                <w:sz w:val="16"/>
                <w:rtl w:val="1"/>
              </w:rPr>
              <w:t>اختراق أنظمة التحكم في الوصول والهوية</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تأسيس مركز العمليات الأمنية SOC وتفعيل SIEM</w:t>
            </w:r>
          </w:p>
        </w:tc>
        <w:tc>
          <w:tcPr>
            <w:tcW w:type="dxa" w:w="2340"/>
          </w:tcPr>
          <w:p>
            <w:pPr>
              <w:jc w:val="right"/>
              <w:bidi w:val="1"/>
            </w:pPr>
            <w:r>
              <w:rPr>
                <w:sz w:val="16"/>
                <w:rtl w:val="1"/>
              </w:rPr>
              <w:t>متوسط زمن كشف الحوادث الأمنية الحرجة</w:t>
            </w:r>
          </w:p>
        </w:tc>
        <w:tc>
          <w:tcPr>
            <w:tcW w:type="dxa" w:w="2340"/>
          </w:tcPr>
          <w:p>
            <w:pPr>
              <w:jc w:val="right"/>
              <w:bidi w:val="1"/>
            </w:pPr>
            <w:r>
              <w:rPr>
                <w:sz w:val="16"/>
                <w:rtl w:val="1"/>
              </w:rPr>
              <w:t>فشل آليات الكشف المبكر للتهديدات المتقدمة</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تأسيس فريق CSIRT وتطوير خطة الاستجابة للحوادث</w:t>
            </w:r>
          </w:p>
        </w:tc>
        <w:tc>
          <w:tcPr>
            <w:tcW w:type="dxa" w:w="2340"/>
          </w:tcPr>
          <w:p>
            <w:pPr>
              <w:jc w:val="right"/>
              <w:bidi w:val="1"/>
            </w:pPr>
            <w:r>
              <w:rPr>
                <w:sz w:val="16"/>
                <w:rtl w:val="1"/>
              </w:rPr>
              <w:t>متوسط زمن الاستجابة للحوادث الحرجة</w:t>
            </w:r>
          </w:p>
        </w:tc>
        <w:tc>
          <w:tcPr>
            <w:tcW w:type="dxa" w:w="2340"/>
          </w:tcPr>
          <w:p>
            <w:pPr>
              <w:jc w:val="right"/>
              <w:bidi w:val="1"/>
            </w:pPr>
            <w:r>
              <w:rPr>
                <w:sz w:val="16"/>
                <w:rtl w:val="1"/>
              </w:rPr>
              <w:t>تأخر احتواء الحوادث أو ضعف الاستجابة للحوادث</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تنفيذ برنامج إدارة الثغرات الأمنية وفحص الثغرات</w:t>
            </w:r>
          </w:p>
        </w:tc>
        <w:tc>
          <w:tcPr>
            <w:tcW w:type="dxa" w:w="2340"/>
          </w:tcPr>
          <w:p>
            <w:pPr>
              <w:jc w:val="right"/>
              <w:bidi w:val="1"/>
            </w:pPr>
            <w:r>
              <w:rPr>
                <w:sz w:val="16"/>
                <w:rtl w:val="1"/>
              </w:rPr>
              <w:t>نسبة الثغرات الحرجة المعالجة خلال SLA المحدد</w:t>
            </w:r>
          </w:p>
        </w:tc>
        <w:tc>
          <w:tcPr>
            <w:tcW w:type="dxa" w:w="2340"/>
          </w:tcPr>
          <w:p>
            <w:pPr>
              <w:jc w:val="right"/>
              <w:bidi w:val="1"/>
            </w:pPr>
            <w:r>
              <w:rPr>
                <w:sz w:val="16"/>
                <w:rtl w:val="1"/>
              </w:rPr>
              <w:t>استغلال الثغرات الحرجة في الأنظمة الحكومية</w:t>
            </w:r>
          </w:p>
        </w:tc>
      </w:tr>
    </w:tbl>
    <w:p/>
    <w:p>
      <w:r>
        <w:br w:type="page"/>
      </w:r>
    </w:p>
    <w:p>
      <w:pPr>
        <w:spacing w:before="160" w:after="40"/>
        <w:jc w:val="right"/>
        <w:bidi w:val="1"/>
      </w:pPr>
      <w:r>
        <w:rPr>
          <w:b/>
          <w:color w:val="1D2B4F"/>
          <w:sz w:val="28"/>
          <w:rtl w:val="1"/>
        </w:rPr>
        <w:t>الملاحق</w:t>
      </w:r>
    </w:p>
    <w:p>
      <w:pPr>
        <w:pBdr>
          <w:bottom w:val="single" w:sz="12" w:space="2" w:color="D04A02"/>
        </w:pBdr>
        <w:spacing w:after="160"/>
      </w:pPr>
    </w:p>
    <w:p>
      <w:pPr>
        <w:jc w:val="right"/>
        <w:bidi w:val="1"/>
      </w:pPr>
      <w:r>
        <w:rPr>
          <w:b/>
          <w:color w:val="1D2B4F"/>
          <w:sz w:val="20"/>
          <w:rtl w:val="1"/>
        </w:rPr>
        <w:t>الملحق أ — الأطر المرجعية</w:t>
      </w:r>
    </w:p>
    <w:p>
      <w:pPr>
        <w:spacing w:after="120"/>
        <w:jc w:val="right"/>
        <w:bidi w:val="1"/>
      </w:pPr>
      <w:r>
        <w:rPr>
          <w:sz w:val="20"/>
          <w:rtl w:val="1"/>
        </w:rPr>
        <w:t>الأطر المرجعية المستخدمة في إعداد هذه الوثيقة:</w:t>
      </w:r>
    </w:p>
    <w:p>
      <w:pPr>
        <w:spacing w:after="120"/>
        <w:jc w:val="right"/>
        <w:bidi w:val="1"/>
      </w:pPr>
      <w:r>
        <w:rPr>
          <w:sz w:val="20"/>
          <w:rtl w:val="1"/>
        </w:rPr>
        <w:t>• ECC: NCA ECC (Essential Cybersecurity Controls)</w:t>
      </w:r>
    </w:p>
    <w:p>
      <w:pPr>
        <w:spacing w:after="120"/>
        <w:jc w:val="right"/>
        <w:bidi w:val="1"/>
      </w:pPr>
      <w:r>
        <w:rPr>
          <w:sz w:val="20"/>
          <w:rtl w:val="1"/>
        </w:rPr>
        <w:t>• DCC: NCA DCC (Data Cybersecurity Controls)</w:t>
      </w:r>
    </w:p>
    <w:p>
      <w:pPr>
        <w:jc w:val="right"/>
        <w:bidi w:val="1"/>
      </w:pPr>
      <w:r>
        <w:rPr>
          <w:b/>
          <w:color w:val="1D2B4F"/>
          <w:sz w:val="20"/>
          <w:rtl w:val="1"/>
        </w:rPr>
        <w:t>الملحق ب — قاموس المصطلحات</w:t>
      </w:r>
    </w:p>
    <w:p>
      <w:pPr>
        <w:spacing w:after="120"/>
        <w:jc w:val="right"/>
        <w:bidi w:val="1"/>
      </w:pPr>
      <w:r>
        <w:rPr>
          <w:sz w:val="20"/>
          <w:rtl w:val="1"/>
        </w:rPr>
        <w:t>تعريفات المصطلحات والاختصارات المستخدمة في هذه الوثيقة:</w:t>
      </w:r>
    </w:p>
    <w:p>
      <w:pPr>
        <w:spacing w:after="120"/>
        <w:jc w:val="right"/>
        <w:bidi w:val="1"/>
      </w:pPr>
      <w:r>
        <w:rPr>
          <w:sz w:val="20"/>
          <w:rtl w:val="1"/>
        </w:rPr>
        <w:t>• ECC: الضوابط الأساسية للأمن السيبراني (NCA)</w:t>
      </w:r>
    </w:p>
    <w:p>
      <w:pPr>
        <w:spacing w:after="120"/>
        <w:jc w:val="right"/>
        <w:bidi w:val="1"/>
      </w:pPr>
      <w:r>
        <w:rPr>
          <w:sz w:val="20"/>
          <w:rtl w:val="1"/>
        </w:rPr>
        <w:t>• DCC: ضوابط الأمن السيبراني للبيانات (NCA)</w:t>
      </w:r>
    </w:p>
    <w:p>
      <w:pPr>
        <w:spacing w:after="120"/>
        <w:jc w:val="right"/>
        <w:bidi w:val="1"/>
      </w:pPr>
      <w:r>
        <w:rPr>
          <w:sz w:val="20"/>
          <w:rtl w:val="1"/>
        </w:rPr>
        <w:t>• MFA: المصادقة متعددة العوامل</w:t>
      </w:r>
    </w:p>
    <w:p>
      <w:pPr>
        <w:spacing w:after="120"/>
        <w:jc w:val="right"/>
        <w:bidi w:val="1"/>
      </w:pPr>
      <w:r>
        <w:rPr>
          <w:sz w:val="20"/>
          <w:rtl w:val="1"/>
        </w:rPr>
        <w:t>• VPN: الشبكة الافتراضية الخاصة</w:t>
      </w:r>
    </w:p>
    <w:p>
      <w:pPr>
        <w:spacing w:after="120"/>
        <w:jc w:val="right"/>
        <w:bidi w:val="1"/>
      </w:pPr>
      <w:r>
        <w:rPr>
          <w:sz w:val="20"/>
          <w:rtl w:val="1"/>
        </w:rPr>
        <w:t>• IAM: إدارة الهوية والوصول</w:t>
      </w:r>
    </w:p>
    <w:p>
      <w:pPr>
        <w:spacing w:after="120"/>
        <w:jc w:val="right"/>
        <w:bidi w:val="1"/>
      </w:pPr>
      <w:r>
        <w:rPr>
          <w:sz w:val="20"/>
          <w:rtl w:val="1"/>
        </w:rPr>
        <w:t>• PAM: إدارة الوصول المميز</w:t>
      </w:r>
    </w:p>
    <w:p>
      <w:pPr>
        <w:spacing w:after="120"/>
        <w:jc w:val="right"/>
        <w:bidi w:val="1"/>
      </w:pPr>
      <w:r>
        <w:rPr>
          <w:sz w:val="20"/>
          <w:rtl w:val="1"/>
        </w:rPr>
        <w:t>• SOC: مركز العمليات الأمنية</w:t>
      </w:r>
    </w:p>
    <w:p>
      <w:pPr>
        <w:spacing w:after="120"/>
        <w:jc w:val="right"/>
        <w:bidi w:val="1"/>
      </w:pPr>
      <w:r>
        <w:rPr>
          <w:sz w:val="20"/>
          <w:rtl w:val="1"/>
        </w:rPr>
        <w:t>• SIEM: إدارة المعلومات والأحداث الأمنية</w:t>
      </w:r>
    </w:p>
    <w:p>
      <w:pPr>
        <w:spacing w:after="120"/>
        <w:jc w:val="right"/>
        <w:bidi w:val="1"/>
      </w:pPr>
      <w:r>
        <w:rPr>
          <w:sz w:val="20"/>
          <w:rtl w:val="1"/>
        </w:rPr>
        <w:t>• CSIRT: فريق الاستجابة لحوادث الأمن السيبراني</w:t>
      </w:r>
    </w:p>
    <w:p>
      <w:pPr>
        <w:spacing w:after="120"/>
        <w:jc w:val="right"/>
        <w:bidi w:val="1"/>
      </w:pPr>
      <w:r>
        <w:rPr>
          <w:sz w:val="20"/>
          <w:rtl w:val="1"/>
        </w:rPr>
        <w:t>• DLP: منع تسرب البيانات</w:t>
      </w:r>
    </w:p>
    <w:p>
      <w:pPr>
        <w:spacing w:after="120"/>
        <w:jc w:val="right"/>
        <w:bidi w:val="1"/>
      </w:pPr>
      <w:r>
        <w:rPr>
          <w:sz w:val="20"/>
          <w:rtl w:val="1"/>
        </w:rPr>
        <w:t>• KRI: مؤشر المخاطر الرئيسي</w:t>
      </w:r>
    </w:p>
    <w:p>
      <w:pPr>
        <w:spacing w:after="120"/>
        <w:jc w:val="right"/>
        <w:bidi w:val="1"/>
      </w:pPr>
      <w:r>
        <w:rPr>
          <w:sz w:val="20"/>
          <w:rtl w:val="1"/>
        </w:rPr>
        <w:t>• Data Classification: تصنيف البيانات</w:t>
      </w:r>
    </w:p>
    <w:p>
      <w:pPr>
        <w:spacing w:after="120"/>
        <w:jc w:val="right"/>
        <w:bidi w:val="1"/>
      </w:pPr>
      <w:r>
        <w:rPr>
          <w:sz w:val="20"/>
          <w:rtl w:val="1"/>
        </w:rPr>
        <w:t>• EDR: كشف التهديدات والاستجابة في النقاط الطرفية</w:t>
      </w:r>
    </w:p>
    <w:p>
      <w:pPr>
        <w:spacing w:after="120"/>
        <w:jc w:val="right"/>
        <w:bidi w:val="1"/>
      </w:pPr>
      <w:r>
        <w:rPr>
          <w:sz w:val="20"/>
          <w:rtl w:val="1"/>
        </w:rPr>
        <w:t>• KPI: مؤشر الأداء الرئيسي</w:t>
      </w:r>
    </w:p>
    <w:p>
      <w:r>
        <w:br w:type="page"/>
      </w:r>
    </w:p>
    <w:sectPr w:rsidR="00FC693F" w:rsidRPr="0006063C" w:rsidSect="00034616">
      <w:footerReference w:type="default" r:id="rId9"/>
      <w:pgSz w:w="12240" w:h="15840"/>
      <w:pgMar w:top="1440" w:right="1440" w:bottom="1080" w:left="1440"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CCCCCC"/>
      </w:pBdr>
    </w:pPr>
    <w:r>
      <w:rPr>
        <w:color w:val="999999"/>
        <w:sz w:val="20"/>
      </w:rPr>
      <w:fldChar w:fldCharType="begin"/>
    </w:r>
    <w:r>
      <w:rPr>
        <w:sz w:val="20"/>
      </w:rPr>
      <w:instrText xml:space="preserve"> PAGE </w:instrText>
    </w:r>
    <w:r>
      <w:rPr>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D2B4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D2B4F"/>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D04A0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b/>
      <w:color w:val="1D2B4F"/>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