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ind w:left="-1440" w:right="-1440"/>
        <w:jc w:val="center"/>
        <w:pBdr>
          <w:top w:val="single" w:sz="0" w:space="0" w:color="1D2B4F"/>
          <w:bottom w:val="single" w:sz="0" w:space="0" w:color="1D2B4F"/>
        </w:pBdr>
        <w:shd w:val="clear" w:color="auto" w:fill="1D2B4F"/>
      </w:pPr>
      <w:r>
        <w:rPr>
          <w:rFonts w:ascii="Arial" w:hAnsi="Arial"/>
          <w:b/>
          <w:color w:val="FFFFFF"/>
          <w:sz w:val="20"/>
        </w:rPr>
        <w:t>منظمتي</w:t>
      </w:r>
    </w:p>
    <w:p/>
    <w:p>
      <w:pPr>
        <w:spacing w:before="360" w:after="80"/>
        <w:jc w:val="right"/>
      </w:pPr>
      <w:r>
        <w:rPr>
          <w:rFonts w:ascii="Arial" w:hAnsi="Arial"/>
          <w:b/>
          <w:color w:val="1D2B4F"/>
          <w:sz w:val="44"/>
        </w:rPr>
        <w:t>وثيقة استراتيجية</w:t>
      </w:r>
    </w:p>
    <w:p>
      <w:pPr>
        <w:spacing w:after="120"/>
        <w:jc w:val="right"/>
      </w:pPr>
      <w:r>
        <w:rPr>
          <w:rFonts w:ascii="Arial" w:hAnsi="Arial"/>
          <w:color w:val="445463"/>
          <w:sz w:val="26"/>
        </w:rPr>
        <w:t>الأمن السيبراني</w:t>
      </w:r>
    </w:p>
    <w:p>
      <w:pPr>
        <w:pBdr>
          <w:bottom w:val="single" w:sz="18" w:space="1" w:color="D04A02"/>
        </w:pBdr>
        <w:spacing w:after="240"/>
      </w:pPr>
    </w:p>
    <w:tbl>
      <w:tblPr>
        <w:tblStyle w:val="TableGrid"/>
        <w:tblLook w:firstColumn="1" w:firstRow="1" w:lastColumn="0" w:lastRow="0" w:noHBand="0" w:noVBand="1" w:val="04A0"/>
        <w:tblW w:type="pct" w:w="5000"/>
        <w:tblLayout w:type="fixed"/>
        <w:tblBorders>
          <w:top w:val="single" w:sz="4" w:color="D1D5DB"/>
          <w:left w:val="single" w:sz="4" w:color="D1D5DB"/>
          <w:bottom w:val="single" w:sz="4" w:color="D1D5DB"/>
          <w:right w:val="single" w:sz="4" w:color="D1D5DB"/>
          <w:insideH w:val="single" w:sz="4" w:color="D1D5DB"/>
          <w:insideV w:val="single" w:sz="4" w:color="D1D5DB"/>
        </w:tblBorders>
      </w:tblPr>
      <w:tblGrid>
        <w:gridCol w:w="4680"/>
        <w:gridCol w:w="4680"/>
      </w:tblGrid>
      <w:tr>
        <w:tc>
          <w:tcPr>
            <w:tcW w:type="dxa" w:w="4680"/>
            <w:shd w:val="clear" w:color="auto" w:fill="F3F4F6"/>
          </w:tcPr>
          <w:p>
            <w:r/>
            <w:r>
              <w:rPr>
                <w:rFonts w:ascii="Arial" w:hAnsi="Arial"/>
                <w:b/>
                <w:color w:val="1D2B4F"/>
                <w:sz w:val="20"/>
              </w:rPr>
              <w:t>نوع الوثيقة</w:t>
            </w:r>
          </w:p>
        </w:tc>
        <w:tc>
          <w:tcPr>
            <w:tcW w:type="dxa" w:w="4680"/>
            <w:shd w:val="clear" w:color="auto" w:fill="F3F4F6"/>
          </w:tcPr>
          <w:p>
            <w:r/>
            <w:r>
              <w:rPr>
                <w:rFonts w:ascii="Arial" w:hAnsi="Arial"/>
                <w:sz w:val="20"/>
              </w:rPr>
              <w:t>وثيقة استراتيجية</w:t>
            </w:r>
          </w:p>
        </w:tc>
      </w:tr>
      <w:tr>
        <w:tc>
          <w:tcPr>
            <w:tcW w:type="dxa" w:w="4680"/>
            <w:shd w:val="clear" w:color="auto" w:fill="F8F9FA"/>
          </w:tcPr>
          <w:p>
            <w:r/>
            <w:r>
              <w:rPr>
                <w:rFonts w:ascii="Arial" w:hAnsi="Arial"/>
                <w:b/>
                <w:color w:val="1D2B4F"/>
                <w:sz w:val="20"/>
              </w:rPr>
              <w:t>القطاع</w:t>
            </w:r>
          </w:p>
        </w:tc>
        <w:tc>
          <w:tcPr>
            <w:tcW w:type="dxa" w:w="4680"/>
            <w:shd w:val="clear" w:color="auto" w:fill="F8F9FA"/>
          </w:tcPr>
          <w:p>
            <w:r/>
            <w:r>
              <w:rPr>
                <w:rFonts w:ascii="Arial" w:hAnsi="Arial"/>
                <w:sz w:val="20"/>
              </w:rPr>
              <w:t>حكومي</w:t>
            </w:r>
          </w:p>
        </w:tc>
      </w:tr>
      <w:tr>
        <w:tc>
          <w:tcPr>
            <w:tcW w:type="dxa" w:w="4680"/>
            <w:shd w:val="clear" w:color="auto" w:fill="F3F4F6"/>
          </w:tcPr>
          <w:p>
            <w:r/>
            <w:r>
              <w:rPr>
                <w:rFonts w:ascii="Arial" w:hAnsi="Arial"/>
                <w:b/>
                <w:color w:val="1D2B4F"/>
                <w:sz w:val="20"/>
              </w:rPr>
              <w:t>التصنيف</w:t>
            </w:r>
          </w:p>
        </w:tc>
        <w:tc>
          <w:tcPr>
            <w:tcW w:type="dxa" w:w="4680"/>
            <w:shd w:val="clear" w:color="auto" w:fill="F3F4F6"/>
          </w:tcPr>
          <w:p>
            <w:r/>
            <w:r>
              <w:rPr>
                <w:rFonts w:ascii="Arial" w:hAnsi="Arial"/>
                <w:sz w:val="20"/>
              </w:rPr>
              <w:t>سري</w:t>
            </w:r>
          </w:p>
        </w:tc>
      </w:tr>
      <w:tr>
        <w:tc>
          <w:tcPr>
            <w:tcW w:type="dxa" w:w="4680"/>
            <w:shd w:val="clear" w:color="auto" w:fill="F8F9FA"/>
          </w:tcPr>
          <w:p>
            <w:r/>
            <w:r>
              <w:rPr>
                <w:rFonts w:ascii="Arial" w:hAnsi="Arial"/>
                <w:b/>
                <w:color w:val="1D2B4F"/>
                <w:sz w:val="20"/>
              </w:rPr>
              <w:t>الإصدار</w:t>
            </w:r>
          </w:p>
        </w:tc>
        <w:tc>
          <w:tcPr>
            <w:tcW w:type="dxa" w:w="4680"/>
            <w:shd w:val="clear" w:color="auto" w:fill="F8F9FA"/>
          </w:tcPr>
          <w:p>
            <w:r/>
            <w:r>
              <w:rPr>
                <w:rFonts w:ascii="Arial" w:hAnsi="Arial"/>
                <w:sz w:val="20"/>
              </w:rPr>
              <w:t>1.0</w:t>
            </w:r>
          </w:p>
        </w:tc>
      </w:tr>
      <w:tr>
        <w:tc>
          <w:tcPr>
            <w:tcW w:type="dxa" w:w="4680"/>
            <w:shd w:val="clear" w:color="auto" w:fill="F3F4F6"/>
          </w:tcPr>
          <w:p>
            <w:r/>
            <w:r>
              <w:rPr>
                <w:rFonts w:ascii="Arial" w:hAnsi="Arial"/>
                <w:b/>
                <w:color w:val="1D2B4F"/>
                <w:sz w:val="20"/>
              </w:rPr>
              <w:t>الحالة</w:t>
            </w:r>
          </w:p>
        </w:tc>
        <w:tc>
          <w:tcPr>
            <w:tcW w:type="dxa" w:w="4680"/>
            <w:shd w:val="clear" w:color="auto" w:fill="F3F4F6"/>
          </w:tcPr>
          <w:p>
            <w:r/>
            <w:r>
              <w:rPr>
                <w:rFonts w:ascii="Arial" w:hAnsi="Arial"/>
                <w:sz w:val="20"/>
              </w:rPr>
              <w:t>مسودة</w:t>
            </w:r>
          </w:p>
        </w:tc>
      </w:tr>
      <w:tr>
        <w:tc>
          <w:tcPr>
            <w:tcW w:type="dxa" w:w="4680"/>
            <w:shd w:val="clear" w:color="auto" w:fill="F8F9FA"/>
          </w:tcPr>
          <w:p>
            <w:r/>
            <w:r>
              <w:rPr>
                <w:rFonts w:ascii="Arial" w:hAnsi="Arial"/>
                <w:b/>
                <w:color w:val="1D2B4F"/>
                <w:sz w:val="20"/>
              </w:rPr>
              <w:t>تاريخ الإعداد</w:t>
            </w:r>
          </w:p>
        </w:tc>
        <w:tc>
          <w:tcPr>
            <w:tcW w:type="dxa" w:w="4680"/>
            <w:shd w:val="clear" w:color="auto" w:fill="F8F9FA"/>
          </w:tcPr>
          <w:p>
            <w:r/>
            <w:r>
              <w:rPr>
                <w:rFonts w:ascii="Arial" w:hAnsi="Arial"/>
                <w:sz w:val="20"/>
              </w:rPr>
              <w:t>18 June 2026</w:t>
            </w:r>
          </w:p>
        </w:tc>
      </w:tr>
      <w:tr>
        <w:tc>
          <w:tcPr>
            <w:tcW w:type="dxa" w:w="4680"/>
            <w:shd w:val="clear" w:color="auto" w:fill="F3F4F6"/>
          </w:tcPr>
          <w:p>
            <w:r/>
            <w:r>
              <w:rPr>
                <w:rFonts w:ascii="Arial" w:hAnsi="Arial"/>
                <w:b/>
                <w:color w:val="1D2B4F"/>
                <w:sz w:val="20"/>
              </w:rPr>
              <w:t>أعد بواسطة</w:t>
            </w:r>
          </w:p>
        </w:tc>
        <w:tc>
          <w:tcPr>
            <w:tcW w:type="dxa" w:w="4680"/>
            <w:shd w:val="clear" w:color="auto" w:fill="F3F4F6"/>
          </w:tcPr>
          <w:p>
            <w:r/>
            <w:r>
              <w:rPr>
                <w:rFonts w:ascii="Arial" w:hAnsi="Arial"/>
                <w:sz w:val="20"/>
              </w:rPr>
              <w:t>منصة ميزان GRC</w:t>
            </w:r>
          </w:p>
        </w:tc>
      </w:tr>
    </w:tbl>
    <w:p/>
    <w:p>
      <w:pPr>
        <w:pBdr>
          <w:top w:val="single" w:sz="12" w:space="1" w:color="1D2B4F"/>
        </w:pBdr>
        <w:spacing w:before="160"/>
        <w:jc w:val="center"/>
      </w:pPr>
      <w:r>
        <w:rPr>
          <w:rFonts w:ascii="Arial" w:hAnsi="Arial"/>
          <w:color w:val="1D2B4F"/>
          <w:sz w:val="20"/>
        </w:rPr>
        <w:t>الحوكمة • المخاطر • الامتثال</w:t>
      </w:r>
    </w:p>
    <w:p>
      <w:r>
        <w:br w:type="page"/>
      </w:r>
    </w:p>
    <w:p>
      <w:pPr>
        <w:pStyle w:val="Heading1"/>
        <w:jc w:val="right"/>
      </w:pPr>
      <w:r>
        <w:rPr>
          <w:rFonts w:ascii="Arial" w:hAnsi="Arial"/>
          <w:color w:val="1D2B4F"/>
          <w:sz w:val="20"/>
        </w:rPr>
        <w:t>المحتويات</w:t>
      </w:r>
    </w:p>
    <w:p>
      <w:pPr>
        <w:pBdr>
          <w:bottom w:val="single" w:sz="8" w:space="1" w:color="1D2B4F"/>
        </w:pBdr>
        <w:spacing w:after="120"/>
      </w:pPr>
    </w:p>
    <w:p>
      <w:pPr>
        <w:spacing w:before="80" w:after="80"/>
        <w:jc w:val="right"/>
        <w:pBdr>
          <w:bottom w:val="dotted" w:sz="4" w:space="1" w:color="D1D5DB"/>
        </w:pBdr>
      </w:pPr>
      <w:r>
        <w:rPr>
          <w:rFonts w:ascii="Arial" w:hAnsi="Arial"/>
          <w:b/>
          <w:color w:val="1D2B4F"/>
          <w:sz w:val="20"/>
        </w:rPr>
        <w:t xml:space="preserve">1  </w:t>
      </w:r>
      <w:r>
        <w:rPr>
          <w:rFonts w:ascii="Arial" w:hAnsi="Arial"/>
          <w:sz w:val="20"/>
        </w:rPr>
        <w:t>الملخص التنفيذي</w:t>
      </w:r>
    </w:p>
    <w:p>
      <w:pPr>
        <w:spacing w:before="80" w:after="80"/>
        <w:jc w:val="right"/>
        <w:pBdr>
          <w:bottom w:val="dotted" w:sz="4" w:space="1" w:color="D1D5DB"/>
        </w:pBdr>
      </w:pPr>
      <w:r>
        <w:rPr>
          <w:rFonts w:ascii="Arial" w:hAnsi="Arial"/>
          <w:b/>
          <w:color w:val="1D2B4F"/>
          <w:sz w:val="20"/>
        </w:rPr>
        <w:t xml:space="preserve">2  </w:t>
      </w:r>
      <w:r>
        <w:rPr>
          <w:rFonts w:ascii="Arial" w:hAnsi="Arial"/>
          <w:sz w:val="20"/>
        </w:rPr>
        <w:t>النطاق والأطر المرجعية المعتمدة</w:t>
      </w:r>
    </w:p>
    <w:p>
      <w:pPr>
        <w:spacing w:before="80" w:after="80"/>
        <w:jc w:val="right"/>
        <w:pBdr>
          <w:bottom w:val="dotted" w:sz="4" w:space="1" w:color="D1D5DB"/>
        </w:pBdr>
      </w:pPr>
      <w:r>
        <w:rPr>
          <w:rFonts w:ascii="Arial" w:hAnsi="Arial"/>
          <w:b/>
          <w:color w:val="1D2B4F"/>
          <w:sz w:val="20"/>
        </w:rPr>
        <w:t xml:space="preserve">3  </w:t>
      </w:r>
      <w:r>
        <w:rPr>
          <w:rFonts w:ascii="Arial" w:hAnsi="Arial"/>
          <w:sz w:val="20"/>
        </w:rPr>
        <w:t>المنهجية</w:t>
      </w:r>
    </w:p>
    <w:p>
      <w:pPr>
        <w:spacing w:before="80" w:after="80"/>
        <w:jc w:val="right"/>
        <w:pBdr>
          <w:bottom w:val="dotted" w:sz="4" w:space="1" w:color="D1D5DB"/>
        </w:pBdr>
      </w:pPr>
      <w:r>
        <w:rPr>
          <w:rFonts w:ascii="Arial" w:hAnsi="Arial"/>
          <w:b/>
          <w:color w:val="1D2B4F"/>
          <w:sz w:val="20"/>
        </w:rPr>
        <w:t xml:space="preserve">4  </w:t>
      </w:r>
      <w:r>
        <w:rPr>
          <w:rFonts w:ascii="Arial" w:hAnsi="Arial"/>
          <w:sz w:val="20"/>
        </w:rPr>
        <w:t>ملخص الوضع الراهن ومستوى النضج</w:t>
      </w:r>
    </w:p>
    <w:p>
      <w:pPr>
        <w:spacing w:before="80" w:after="80"/>
        <w:jc w:val="right"/>
        <w:pBdr>
          <w:bottom w:val="dotted" w:sz="4" w:space="1" w:color="D1D5DB"/>
        </w:pBdr>
      </w:pPr>
      <w:r>
        <w:rPr>
          <w:rFonts w:ascii="Arial" w:hAnsi="Arial"/>
          <w:b/>
          <w:color w:val="1D2B4F"/>
          <w:sz w:val="20"/>
        </w:rPr>
        <w:t xml:space="preserve">5  </w:t>
      </w:r>
      <w:r>
        <w:rPr>
          <w:rFonts w:ascii="Arial" w:hAnsi="Arial"/>
          <w:sz w:val="20"/>
        </w:rPr>
        <w:t>الرؤية والأهداف الاستراتيجية</w:t>
      </w:r>
    </w:p>
    <w:p>
      <w:pPr>
        <w:spacing w:before="80" w:after="80"/>
        <w:jc w:val="right"/>
        <w:pBdr>
          <w:bottom w:val="dotted" w:sz="4" w:space="1" w:color="D1D5DB"/>
        </w:pBdr>
      </w:pPr>
      <w:r>
        <w:rPr>
          <w:rFonts w:ascii="Arial" w:hAnsi="Arial"/>
          <w:b/>
          <w:color w:val="1D2B4F"/>
          <w:sz w:val="20"/>
        </w:rPr>
        <w:t xml:space="preserve">6  </w:t>
      </w:r>
      <w:r>
        <w:rPr>
          <w:rFonts w:ascii="Arial" w:hAnsi="Arial"/>
          <w:sz w:val="20"/>
        </w:rPr>
        <w:t>الركائز الاستراتيجية</w:t>
      </w:r>
    </w:p>
    <w:p>
      <w:pPr>
        <w:spacing w:before="80" w:after="80"/>
        <w:jc w:val="right"/>
        <w:pBdr>
          <w:bottom w:val="dotted" w:sz="4" w:space="1" w:color="D1D5DB"/>
        </w:pBdr>
      </w:pPr>
      <w:r>
        <w:rPr>
          <w:rFonts w:ascii="Arial" w:hAnsi="Arial"/>
          <w:b/>
          <w:color w:val="1D2B4F"/>
          <w:sz w:val="20"/>
        </w:rPr>
        <w:t xml:space="preserve">7  </w:t>
      </w:r>
      <w:r>
        <w:rPr>
          <w:rFonts w:ascii="Arial" w:hAnsi="Arial"/>
          <w:sz w:val="20"/>
        </w:rPr>
        <w:t>البيئة التنظيمية والتهديدات</w:t>
      </w:r>
    </w:p>
    <w:p>
      <w:pPr>
        <w:spacing w:before="80" w:after="80"/>
        <w:jc w:val="right"/>
        <w:pBdr>
          <w:bottom w:val="dotted" w:sz="4" w:space="1" w:color="D1D5DB"/>
        </w:pBdr>
      </w:pPr>
      <w:r>
        <w:rPr>
          <w:rFonts w:ascii="Arial" w:hAnsi="Arial"/>
          <w:b/>
          <w:color w:val="1D2B4F"/>
          <w:sz w:val="20"/>
        </w:rPr>
        <w:t xml:space="preserve">8  </w:t>
      </w:r>
      <w:r>
        <w:rPr>
          <w:rFonts w:ascii="Arial" w:hAnsi="Arial"/>
          <w:sz w:val="20"/>
        </w:rPr>
        <w:t>تحليل الفجوات</w:t>
      </w:r>
    </w:p>
    <w:p>
      <w:pPr>
        <w:spacing w:before="80" w:after="80"/>
        <w:jc w:val="right"/>
        <w:pBdr>
          <w:bottom w:val="dotted" w:sz="4" w:space="1" w:color="D1D5DB"/>
        </w:pBdr>
      </w:pPr>
      <w:r>
        <w:rPr>
          <w:rFonts w:ascii="Arial" w:hAnsi="Arial"/>
          <w:b/>
          <w:color w:val="1D2B4F"/>
          <w:sz w:val="20"/>
        </w:rPr>
        <w:t xml:space="preserve">9  </w:t>
      </w:r>
      <w:r>
        <w:rPr>
          <w:rFonts w:ascii="Arial" w:hAnsi="Arial"/>
          <w:sz w:val="20"/>
        </w:rPr>
        <w:t>خارطة الطريق التنفيذية</w:t>
      </w:r>
    </w:p>
    <w:p>
      <w:pPr>
        <w:spacing w:before="80" w:after="80"/>
        <w:jc w:val="right"/>
        <w:pBdr>
          <w:bottom w:val="dotted" w:sz="4" w:space="1" w:color="D1D5DB"/>
        </w:pBdr>
      </w:pPr>
      <w:r>
        <w:rPr>
          <w:rFonts w:ascii="Arial" w:hAnsi="Arial"/>
          <w:b/>
          <w:color w:val="1D2B4F"/>
          <w:sz w:val="20"/>
        </w:rPr>
        <w:t xml:space="preserve">10  </w:t>
      </w:r>
      <w:r>
        <w:rPr>
          <w:rFonts w:ascii="Arial" w:hAnsi="Arial"/>
          <w:sz w:val="20"/>
        </w:rPr>
        <w:t>مؤشرات الأداء الرئيسية</w:t>
      </w:r>
    </w:p>
    <w:p>
      <w:pPr>
        <w:spacing w:before="80" w:after="80"/>
        <w:jc w:val="right"/>
        <w:pBdr>
          <w:bottom w:val="dotted" w:sz="4" w:space="1" w:color="D1D5DB"/>
        </w:pBdr>
      </w:pPr>
      <w:r>
        <w:rPr>
          <w:rFonts w:ascii="Arial" w:hAnsi="Arial"/>
          <w:b/>
          <w:color w:val="1D2B4F"/>
          <w:sz w:val="20"/>
        </w:rPr>
        <w:t xml:space="preserve">11  </w:t>
      </w:r>
      <w:r>
        <w:rPr>
          <w:rFonts w:ascii="Arial" w:hAnsi="Arial"/>
          <w:sz w:val="20"/>
        </w:rPr>
        <w:t>تقييم الثقة والمخاطر</w:t>
      </w:r>
    </w:p>
    <w:p>
      <w:pPr>
        <w:spacing w:before="80" w:after="80"/>
        <w:jc w:val="right"/>
        <w:pBdr>
          <w:bottom w:val="dotted" w:sz="4" w:space="1" w:color="D1D5DB"/>
        </w:pBdr>
      </w:pPr>
      <w:r>
        <w:rPr>
          <w:rFonts w:ascii="Arial" w:hAnsi="Arial"/>
          <w:b/>
          <w:color w:val="1D2B4F"/>
          <w:sz w:val="20"/>
        </w:rPr>
        <w:t xml:space="preserve">12  </w:t>
      </w:r>
      <w:r>
        <w:rPr>
          <w:rFonts w:ascii="Arial" w:hAnsi="Arial"/>
          <w:sz w:val="20"/>
        </w:rPr>
        <w:t>نموذج الحوكمة والمسؤوليات</w:t>
      </w:r>
    </w:p>
    <w:p>
      <w:pPr>
        <w:spacing w:before="80" w:after="80"/>
        <w:jc w:val="right"/>
        <w:pBdr>
          <w:bottom w:val="dotted" w:sz="4" w:space="1" w:color="D1D5DB"/>
        </w:pBdr>
      </w:pPr>
      <w:r>
        <w:rPr>
          <w:rFonts w:ascii="Arial" w:hAnsi="Arial"/>
          <w:b/>
          <w:color w:val="1D2B4F"/>
          <w:sz w:val="20"/>
        </w:rPr>
        <w:t xml:space="preserve">13  </w:t>
      </w:r>
      <w:r>
        <w:rPr>
          <w:rFonts w:ascii="Arial" w:hAnsi="Arial"/>
          <w:sz w:val="20"/>
        </w:rPr>
        <w:t>مصفوفة تتبع الأطر المرجعية</w:t>
      </w:r>
    </w:p>
    <w:p>
      <w:pPr>
        <w:spacing w:before="80" w:after="80"/>
        <w:jc w:val="right"/>
        <w:pBdr>
          <w:bottom w:val="dotted" w:sz="4" w:space="1" w:color="D1D5DB"/>
        </w:pBdr>
      </w:pPr>
      <w:r>
        <w:rPr>
          <w:rFonts w:ascii="Arial" w:hAnsi="Arial"/>
          <w:b/>
          <w:color w:val="1D2B4F"/>
          <w:sz w:val="20"/>
        </w:rPr>
        <w:t xml:space="preserve">14  </w:t>
      </w:r>
      <w:r>
        <w:rPr>
          <w:rFonts w:ascii="Arial" w:hAnsi="Arial"/>
          <w:sz w:val="20"/>
        </w:rPr>
        <w:t>الملاحق</w:t>
      </w:r>
    </w:p>
    <w:p/>
    <w:p>
      <w:r>
        <w:rPr>
          <w:rFonts w:ascii="Arial" w:hAnsi="Arial"/>
          <w:color w:val="718096"/>
          <w:sz w:val="20"/>
        </w:rPr>
        <w:t>هذه الوثيقة سرية ومعدة حصراً للاستخدام الداخلي.</w:t>
      </w:r>
    </w:p>
    <w:p>
      <w:r>
        <w:br w:type="page"/>
      </w:r>
    </w:p>
    <w:p>
      <w:pPr>
        <w:spacing w:before="160" w:after="40"/>
        <w:jc w:val="right"/>
        <w:bidi w:val="1"/>
      </w:pPr>
      <w:r>
        <w:rPr>
          <w:b/>
          <w:color w:val="1D2B4F"/>
          <w:sz w:val="28"/>
          <w:rtl w:val="1"/>
        </w:rPr>
        <w:t>بطاقة ضبط الوثيقة</w:t>
      </w:r>
    </w:p>
    <w:p>
      <w:pPr>
        <w:pBdr>
          <w:bottom w:val="single" w:sz="12" w:space="2" w:color="D04A02"/>
        </w:pBdr>
        <w:spacing w:after="160"/>
      </w:pPr>
    </w:p>
    <w:tbl>
      <w:tblPr>
        <w:tblW w:type="auto" w:w="0"/>
        <w:jc w:val="right"/>
        <w:tblLook w:firstColumn="1" w:firstRow="1" w:lastColumn="0" w:lastRow="0" w:noHBand="0" w:noVBand="1" w:val="04A0"/>
      </w:tblPr>
      <w:tblGrid>
        <w:gridCol w:w="4680"/>
        <w:gridCol w:w="4680"/>
      </w:tblGrid>
      <w:tr>
        <w:tc>
          <w:tcPr>
            <w:tcW w:type="dxa" w:w="4680"/>
            <w:shd w:val="clear" w:color="auto" w:fill="F3F4F6"/>
          </w:tcPr>
          <w:p>
            <w:pPr>
              <w:jc w:val="right"/>
              <w:bidi w:val="1"/>
            </w:pPr>
            <w:r>
              <w:rPr>
                <w:b/>
                <w:sz w:val="18"/>
                <w:rtl w:val="1"/>
              </w:rPr>
              <w:t>المنظمة</w:t>
            </w:r>
          </w:p>
        </w:tc>
        <w:tc>
          <w:tcPr>
            <w:tcW w:type="dxa" w:w="4680"/>
          </w:tcPr>
          <w:p>
            <w:pPr>
              <w:jc w:val="right"/>
              <w:bidi w:val="1"/>
            </w:pPr>
            <w:r>
              <w:rPr>
                <w:b w:val="0"/>
                <w:sz w:val="18"/>
                <w:rtl w:val="1"/>
              </w:rPr>
              <w:t>منظمتي</w:t>
            </w:r>
          </w:p>
        </w:tc>
      </w:tr>
      <w:tr>
        <w:tc>
          <w:tcPr>
            <w:tcW w:type="dxa" w:w="4680"/>
            <w:shd w:val="clear" w:color="auto" w:fill="F3F4F6"/>
          </w:tcPr>
          <w:p>
            <w:pPr>
              <w:jc w:val="right"/>
              <w:bidi w:val="1"/>
            </w:pPr>
            <w:r>
              <w:rPr>
                <w:b/>
                <w:sz w:val="18"/>
                <w:rtl w:val="1"/>
              </w:rPr>
              <w:t>القطاع</w:t>
            </w:r>
          </w:p>
        </w:tc>
        <w:tc>
          <w:tcPr>
            <w:tcW w:type="dxa" w:w="4680"/>
          </w:tcPr>
          <w:p>
            <w:pPr>
              <w:jc w:val="right"/>
              <w:bidi w:val="1"/>
            </w:pPr>
            <w:r>
              <w:rPr>
                <w:b w:val="0"/>
                <w:sz w:val="18"/>
                <w:rtl w:val="1"/>
              </w:rPr>
              <w:t>حكومي</w:t>
            </w:r>
          </w:p>
        </w:tc>
      </w:tr>
      <w:tr>
        <w:tc>
          <w:tcPr>
            <w:tcW w:type="dxa" w:w="4680"/>
            <w:shd w:val="clear" w:color="auto" w:fill="F3F4F6"/>
          </w:tcPr>
          <w:p>
            <w:pPr>
              <w:jc w:val="right"/>
              <w:bidi w:val="1"/>
            </w:pPr>
            <w:r>
              <w:rPr>
                <w:b/>
                <w:sz w:val="18"/>
                <w:rtl w:val="1"/>
              </w:rPr>
              <w:t>المجال</w:t>
            </w:r>
          </w:p>
        </w:tc>
        <w:tc>
          <w:tcPr>
            <w:tcW w:type="dxa" w:w="4680"/>
          </w:tcPr>
          <w:p>
            <w:pPr>
              <w:jc w:val="right"/>
              <w:bidi w:val="1"/>
            </w:pPr>
            <w:r>
              <w:rPr>
                <w:b w:val="0"/>
                <w:sz w:val="18"/>
                <w:rtl w:val="1"/>
              </w:rPr>
              <w:t>الأمن السيبراني</w:t>
            </w:r>
          </w:p>
        </w:tc>
      </w:tr>
      <w:tr>
        <w:tc>
          <w:tcPr>
            <w:tcW w:type="dxa" w:w="4680"/>
            <w:shd w:val="clear" w:color="auto" w:fill="F3F4F6"/>
          </w:tcPr>
          <w:p>
            <w:pPr>
              <w:jc w:val="right"/>
              <w:bidi w:val="1"/>
            </w:pPr>
            <w:r>
              <w:rPr>
                <w:b/>
                <w:sz w:val="18"/>
                <w:rtl w:val="1"/>
              </w:rPr>
              <w:t>نوع الوثيقة</w:t>
            </w:r>
          </w:p>
        </w:tc>
        <w:tc>
          <w:tcPr>
            <w:tcW w:type="dxa" w:w="4680"/>
          </w:tcPr>
          <w:p>
            <w:pPr>
              <w:jc w:val="right"/>
              <w:bidi w:val="1"/>
            </w:pPr>
            <w:r>
              <w:rPr>
                <w:b w:val="0"/>
                <w:sz w:val="18"/>
                <w:rtl w:val="1"/>
              </w:rPr>
              <w:t>وثيقة استراتيجية</w:t>
            </w:r>
          </w:p>
        </w:tc>
      </w:tr>
      <w:tr>
        <w:tc>
          <w:tcPr>
            <w:tcW w:type="dxa" w:w="4680"/>
            <w:shd w:val="clear" w:color="auto" w:fill="F3F4F6"/>
          </w:tcPr>
          <w:p>
            <w:pPr>
              <w:jc w:val="right"/>
              <w:bidi w:val="1"/>
            </w:pPr>
            <w:r>
              <w:rPr>
                <w:b/>
                <w:sz w:val="18"/>
                <w:rtl w:val="1"/>
              </w:rPr>
              <w:t>التصنيف</w:t>
            </w:r>
          </w:p>
        </w:tc>
        <w:tc>
          <w:tcPr>
            <w:tcW w:type="dxa" w:w="4680"/>
          </w:tcPr>
          <w:p>
            <w:pPr>
              <w:jc w:val="right"/>
              <w:bidi w:val="1"/>
            </w:pPr>
            <w:r>
              <w:rPr>
                <w:b w:val="0"/>
                <w:sz w:val="18"/>
                <w:rtl w:val="1"/>
              </w:rPr>
              <w:t>سري</w:t>
            </w:r>
          </w:p>
        </w:tc>
      </w:tr>
      <w:tr>
        <w:tc>
          <w:tcPr>
            <w:tcW w:type="dxa" w:w="4680"/>
            <w:shd w:val="clear" w:color="auto" w:fill="F3F4F6"/>
          </w:tcPr>
          <w:p>
            <w:pPr>
              <w:jc w:val="right"/>
              <w:bidi w:val="1"/>
            </w:pPr>
            <w:r>
              <w:rPr>
                <w:b/>
                <w:sz w:val="18"/>
                <w:rtl w:val="1"/>
              </w:rPr>
              <w:t>الإصدار</w:t>
            </w:r>
          </w:p>
        </w:tc>
        <w:tc>
          <w:tcPr>
            <w:tcW w:type="dxa" w:w="4680"/>
          </w:tcPr>
          <w:p>
            <w:pPr>
              <w:jc w:val="right"/>
              <w:bidi w:val="1"/>
            </w:pPr>
            <w:r>
              <w:rPr>
                <w:b w:val="0"/>
                <w:sz w:val="18"/>
                <w:rtl w:val="1"/>
              </w:rPr>
              <w:t>1.0</w:t>
            </w:r>
          </w:p>
        </w:tc>
      </w:tr>
      <w:tr>
        <w:tc>
          <w:tcPr>
            <w:tcW w:type="dxa" w:w="4680"/>
            <w:shd w:val="clear" w:color="auto" w:fill="F3F4F6"/>
          </w:tcPr>
          <w:p>
            <w:pPr>
              <w:jc w:val="right"/>
              <w:bidi w:val="1"/>
            </w:pPr>
            <w:r>
              <w:rPr>
                <w:b/>
                <w:sz w:val="18"/>
                <w:rtl w:val="1"/>
              </w:rPr>
              <w:t>الحالة</w:t>
            </w:r>
          </w:p>
        </w:tc>
        <w:tc>
          <w:tcPr>
            <w:tcW w:type="dxa" w:w="4680"/>
          </w:tcPr>
          <w:p>
            <w:pPr>
              <w:jc w:val="right"/>
              <w:bidi w:val="1"/>
            </w:pPr>
            <w:r>
              <w:rPr>
                <w:b w:val="0"/>
                <w:sz w:val="18"/>
                <w:rtl w:val="1"/>
              </w:rPr>
              <w:t>مسودة</w:t>
            </w:r>
          </w:p>
        </w:tc>
      </w:tr>
      <w:tr>
        <w:tc>
          <w:tcPr>
            <w:tcW w:type="dxa" w:w="4680"/>
            <w:shd w:val="clear" w:color="auto" w:fill="F3F4F6"/>
          </w:tcPr>
          <w:p>
            <w:pPr>
              <w:jc w:val="right"/>
              <w:bidi w:val="1"/>
            </w:pPr>
            <w:r>
              <w:rPr>
                <w:b/>
                <w:sz w:val="18"/>
                <w:rtl w:val="1"/>
              </w:rPr>
              <w:t>تاريخ الإعداد</w:t>
            </w:r>
          </w:p>
        </w:tc>
        <w:tc>
          <w:tcPr>
            <w:tcW w:type="dxa" w:w="4680"/>
          </w:tcPr>
          <w:p>
            <w:pPr>
              <w:jc w:val="right"/>
              <w:bidi w:val="1"/>
            </w:pPr>
            <w:r>
              <w:rPr>
                <w:b w:val="0"/>
                <w:sz w:val="18"/>
                <w:rtl w:val="1"/>
              </w:rPr>
              <w:t>18 June 2026</w:t>
            </w:r>
          </w:p>
        </w:tc>
      </w:tr>
      <w:tr>
        <w:tc>
          <w:tcPr>
            <w:tcW w:type="dxa" w:w="4680"/>
            <w:shd w:val="clear" w:color="auto" w:fill="F3F4F6"/>
          </w:tcPr>
          <w:p>
            <w:pPr>
              <w:jc w:val="right"/>
              <w:bidi w:val="1"/>
            </w:pPr>
            <w:r>
              <w:rPr>
                <w:b/>
                <w:sz w:val="18"/>
                <w:rtl w:val="1"/>
              </w:rPr>
              <w:t>أعد بواسطة</w:t>
            </w:r>
          </w:p>
        </w:tc>
        <w:tc>
          <w:tcPr>
            <w:tcW w:type="dxa" w:w="4680"/>
          </w:tcPr>
          <w:p>
            <w:pPr>
              <w:jc w:val="right"/>
              <w:bidi w:val="1"/>
            </w:pPr>
            <w:r>
              <w:rPr>
                <w:b w:val="0"/>
                <w:sz w:val="18"/>
                <w:rtl w:val="1"/>
              </w:rPr>
              <w:t>Mizan GRC Platform</w:t>
            </w:r>
          </w:p>
        </w:tc>
      </w:tr>
    </w:tbl>
    <w:p/>
    <w:p>
      <w:r>
        <w:br w:type="page"/>
      </w:r>
    </w:p>
    <w:p>
      <w:pPr>
        <w:spacing w:before="160" w:after="40"/>
        <w:jc w:val="right"/>
        <w:bidi w:val="1"/>
      </w:pPr>
      <w:r>
        <w:rPr>
          <w:b/>
          <w:color w:val="1D2B4F"/>
          <w:sz w:val="28"/>
          <w:rtl w:val="1"/>
        </w:rPr>
        <w:t>الملخص التنفيذي</w:t>
      </w:r>
    </w:p>
    <w:p>
      <w:pPr>
        <w:pBdr>
          <w:bottom w:val="single" w:sz="12" w:space="2" w:color="D04A02"/>
        </w:pBdr>
        <w:spacing w:after="160"/>
      </w:pPr>
    </w:p>
    <w:tbl>
      <w:tblPr>
        <w:tblW w:type="auto" w:w="0"/>
        <w:jc w:val="right"/>
        <w:tblLook w:firstColumn="1" w:firstRow="1" w:lastColumn="0" w:lastRow="0" w:noHBand="0" w:noVBand="1" w:val="04A0"/>
      </w:tblPr>
      <w:tblGrid>
        <w:gridCol w:w="4680"/>
        <w:gridCol w:w="4680"/>
      </w:tblGrid>
      <w:tr>
        <w:tc>
          <w:tcPr>
            <w:tcW w:type="dxa" w:w="4680"/>
            <w:shd w:val="clear" w:color="auto" w:fill="F3F4F6"/>
          </w:tcPr>
          <w:p>
            <w:pPr>
              <w:jc w:val="right"/>
              <w:bidi w:val="1"/>
            </w:pPr>
            <w:r>
              <w:rPr>
                <w:b/>
                <w:sz w:val="18"/>
                <w:rtl w:val="1"/>
              </w:rPr>
              <w:t>الغرض</w:t>
            </w:r>
          </w:p>
        </w:tc>
        <w:tc>
          <w:tcPr>
            <w:tcW w:type="dxa" w:w="4680"/>
          </w:tcPr>
          <w:p>
            <w:pPr>
              <w:jc w:val="right"/>
              <w:bidi w:val="1"/>
            </w:pPr>
            <w:r>
              <w:rPr>
                <w:b w:val="0"/>
                <w:sz w:val="18"/>
                <w:rtl w:val="1"/>
              </w:rPr>
              <w:t>تُقدّم هذه الوثيقة استراتيجية الأمن السيبراني المُعدّة لـمنظمتي (القطاع: حكومي)، مبنيةً على تحليل تشخيصي كامل ومُواءَمة مع 2 من الأطر المرجعية المختارة NCA ECC, NCA DCC (NCA ECC (Essential Cybersecurity Controls), NCA DCC (Data Cybersecurity Controls)).</w:t>
            </w:r>
          </w:p>
        </w:tc>
      </w:tr>
      <w:tr>
        <w:tc>
          <w:tcPr>
            <w:tcW w:type="dxa" w:w="4680"/>
            <w:shd w:val="clear" w:color="auto" w:fill="F3F4F6"/>
          </w:tcPr>
          <w:p>
            <w:pPr>
              <w:jc w:val="right"/>
              <w:bidi w:val="1"/>
            </w:pPr>
            <w:r>
              <w:rPr>
                <w:b/>
                <w:sz w:val="18"/>
                <w:rtl w:val="1"/>
              </w:rPr>
              <w:t>الأطر المرجعية</w:t>
            </w:r>
          </w:p>
        </w:tc>
        <w:tc>
          <w:tcPr>
            <w:tcW w:type="dxa" w:w="4680"/>
          </w:tcPr>
          <w:p>
            <w:pPr>
              <w:jc w:val="right"/>
              <w:bidi w:val="1"/>
            </w:pPr>
            <w:r>
              <w:rPr>
                <w:b w:val="0"/>
                <w:sz w:val="18"/>
                <w:rtl w:val="1"/>
              </w:rPr>
              <w:t>NCA ECC (Essential Cybersecurity Controls) — NCA DCC (Data Cybersecurity Controls)</w:t>
            </w:r>
          </w:p>
        </w:tc>
      </w:tr>
      <w:tr>
        <w:tc>
          <w:tcPr>
            <w:tcW w:type="dxa" w:w="4680"/>
            <w:shd w:val="clear" w:color="auto" w:fill="F3F4F6"/>
          </w:tcPr>
          <w:p>
            <w:pPr>
              <w:jc w:val="right"/>
              <w:bidi w:val="1"/>
            </w:pPr>
            <w:r>
              <w:rPr>
                <w:b/>
                <w:sz w:val="18"/>
                <w:rtl w:val="1"/>
              </w:rPr>
              <w:t>أهم الأولويات</w:t>
            </w:r>
          </w:p>
        </w:tc>
        <w:tc>
          <w:tcPr>
            <w:tcW w:type="dxa" w:w="4680"/>
          </w:tcPr>
          <w:p>
            <w:pPr>
              <w:jc w:val="right"/>
              <w:bidi w:val="1"/>
            </w:pPr>
            <w:r>
              <w:rPr>
                <w:b w:val="0"/>
                <w:sz w:val="18"/>
                <w:rtl w:val="1"/>
              </w:rPr>
              <w:t>تأسيس إدارة الأمن السيبراني وتعيين CISO؛ بناء برنامج استخبارات التهديدات وربطه بمنظومة الرصد في SOC؛ تطبيق IAM/PAM/MFA؛ تأسيس CSIRT وخطط الاستجابة؛ تنفيذ برنامج اختبار الاختراق الدوري وتقييمات الثغرات الأمنية وفق NCA ECC-5</w:t>
            </w:r>
          </w:p>
        </w:tc>
      </w:tr>
      <w:tr>
        <w:tc>
          <w:tcPr>
            <w:tcW w:type="dxa" w:w="4680"/>
            <w:shd w:val="clear" w:color="auto" w:fill="F3F4F6"/>
          </w:tcPr>
          <w:p>
            <w:pPr>
              <w:jc w:val="right"/>
              <w:bidi w:val="1"/>
            </w:pPr>
            <w:r>
              <w:rPr>
                <w:b/>
                <w:sz w:val="18"/>
                <w:rtl w:val="1"/>
              </w:rPr>
              <w:t>أبرز الفجوات</w:t>
            </w:r>
          </w:p>
        </w:tc>
        <w:tc>
          <w:tcPr>
            <w:tcW w:type="dxa" w:w="4680"/>
          </w:tcPr>
          <w:p>
            <w:pPr>
              <w:jc w:val="right"/>
              <w:bidi w:val="1"/>
            </w:pPr>
            <w:r>
              <w:rPr>
                <w:b w:val="0"/>
                <w:sz w:val="18"/>
                <w:rtl w:val="1"/>
              </w:rPr>
              <w:t>غياب هيكل حوكمة الأمن السيبراني / CISO؛ غياب مركز العمليات الأمنية SOC / SIEM؛ ضعف إدارة الهوية والوصول IAM / PAM / MFA؛ غياب فريق الاستجابة للحوادث CSIRT وخطة موثّقة؛ قصور إدارة الثغرات الأمنية ومنع فقدان البيانات DLP</w:t>
            </w:r>
          </w:p>
        </w:tc>
      </w:tr>
      <w:tr>
        <w:tc>
          <w:tcPr>
            <w:tcW w:type="dxa" w:w="4680"/>
            <w:shd w:val="clear" w:color="auto" w:fill="F3F4F6"/>
          </w:tcPr>
          <w:p>
            <w:pPr>
              <w:jc w:val="right"/>
              <w:bidi w:val="1"/>
            </w:pPr>
            <w:r>
              <w:rPr>
                <w:b/>
                <w:sz w:val="18"/>
                <w:rtl w:val="1"/>
              </w:rPr>
              <w:t>أفق التنفيذ</w:t>
            </w:r>
          </w:p>
        </w:tc>
        <w:tc>
          <w:tcPr>
            <w:tcW w:type="dxa" w:w="4680"/>
          </w:tcPr>
          <w:p>
            <w:pPr>
              <w:jc w:val="right"/>
              <w:bidi w:val="1"/>
            </w:pPr>
            <w:r>
              <w:rPr>
                <w:b w:val="0"/>
                <w:sz w:val="18"/>
                <w:rtl w:val="1"/>
              </w:rPr>
              <w:t>24 شهر</w:t>
            </w:r>
          </w:p>
        </w:tc>
      </w:tr>
      <w:tr>
        <w:tc>
          <w:tcPr>
            <w:tcW w:type="dxa" w:w="4680"/>
            <w:shd w:val="clear" w:color="auto" w:fill="F3F4F6"/>
          </w:tcPr>
          <w:p>
            <w:pPr>
              <w:jc w:val="right"/>
              <w:bidi w:val="1"/>
            </w:pPr>
            <w:r>
              <w:rPr>
                <w:b/>
                <w:sz w:val="18"/>
                <w:rtl w:val="1"/>
              </w:rPr>
              <w:t>درجة الثقة</w:t>
            </w:r>
          </w:p>
        </w:tc>
        <w:tc>
          <w:tcPr>
            <w:tcW w:type="dxa" w:w="4680"/>
          </w:tcPr>
          <w:p>
            <w:pPr>
              <w:jc w:val="right"/>
              <w:bidi w:val="1"/>
            </w:pPr>
            <w:r>
              <w:rPr>
                <w:b w:val="0"/>
                <w:sz w:val="18"/>
                <w:rtl w:val="1"/>
              </w:rPr>
              <w:t>78%</w:t>
            </w:r>
          </w:p>
        </w:tc>
      </w:tr>
      <w:tr>
        <w:tc>
          <w:tcPr>
            <w:tcW w:type="dxa" w:w="4680"/>
            <w:shd w:val="clear" w:color="auto" w:fill="F3F4F6"/>
          </w:tcPr>
          <w:p>
            <w:pPr>
              <w:jc w:val="right"/>
              <w:bidi w:val="1"/>
            </w:pPr>
            <w:r>
              <w:rPr>
                <w:b/>
                <w:sz w:val="18"/>
                <w:rtl w:val="1"/>
              </w:rPr>
              <w:t>المخاطر الرئيسية</w:t>
            </w:r>
          </w:p>
        </w:tc>
        <w:tc>
          <w:tcPr>
            <w:tcW w:type="dxa" w:w="4680"/>
          </w:tcPr>
          <w:p>
            <w:pPr>
              <w:jc w:val="right"/>
              <w:bidi w:val="1"/>
            </w:pPr>
            <w:r>
              <w:rPr>
                <w:b w:val="0"/>
                <w:sz w:val="18"/>
                <w:rtl w:val="1"/>
              </w:rPr>
              <w:t>استغلال الثغرات الصفرية في الأنظمة الحيوية غير المُرقَّعة؛ هجمات التصيد الاحتيالي المستهدفة على الحسابات ذات الصلاحيات العليا؛ هجمات برمجيات الفدية الناتجة عن ضعف التجزئة الشبكية؛ اختراق البيانات عبر طرف ثالث لا يمتثل لاشتراطات NCA DCC؛ انعدام الكشف المبكر عن الحوادث بسبب غياب سجلات SIEM موحدة</w:t>
            </w:r>
          </w:p>
        </w:tc>
      </w:tr>
    </w:tbl>
    <w:p/>
    <w:p>
      <w:r>
        <w:br w:type="page"/>
      </w:r>
    </w:p>
    <w:p>
      <w:pPr>
        <w:spacing w:before="160" w:after="40"/>
        <w:jc w:val="right"/>
        <w:bidi w:val="1"/>
      </w:pPr>
      <w:r>
        <w:rPr>
          <w:b/>
          <w:color w:val="1D2B4F"/>
          <w:sz w:val="28"/>
          <w:rtl w:val="1"/>
        </w:rPr>
        <w:t>النطاق والأطر المرجعية المعتمدة</w:t>
      </w:r>
    </w:p>
    <w:p>
      <w:pPr>
        <w:pBdr>
          <w:bottom w:val="single" w:sz="12" w:space="2" w:color="D04A02"/>
        </w:pBdr>
        <w:spacing w:after="160"/>
      </w:pPr>
    </w:p>
    <w:p>
      <w:pPr>
        <w:jc w:val="right"/>
        <w:bidi w:val="1"/>
      </w:pPr>
      <w:r>
        <w:rPr>
          <w:b/>
          <w:color w:val="1D2B4F"/>
          <w:sz w:val="20"/>
          <w:rtl w:val="1"/>
        </w:rPr>
        <w:t>NCA ECC (Essential Cybersecurity Controls) (ECC)</w:t>
      </w:r>
    </w:p>
    <w:p>
      <w:pPr>
        <w:spacing w:after="120"/>
        <w:jc w:val="right"/>
        <w:bidi w:val="1"/>
      </w:pPr>
      <w:r>
        <w:rPr>
          <w:sz w:val="20"/>
          <w:rtl w:val="1"/>
        </w:rPr>
        <w:t>يُعكَس هذا الإطار في الاستراتيجية عبر مجالات: الحوكمة، إدارة الهوية، مركز العمليات الأمنية، الاستجابة للحوادث، إدارة الثغرات.</w:t>
      </w:r>
    </w:p>
    <w:p>
      <w:pPr>
        <w:jc w:val="right"/>
        <w:bidi w:val="1"/>
      </w:pPr>
      <w:r>
        <w:rPr>
          <w:b/>
          <w:color w:val="1D2B4F"/>
          <w:sz w:val="20"/>
          <w:rtl w:val="1"/>
        </w:rPr>
        <w:t>NCA DCC (Data Cybersecurity Controls) (DCC)</w:t>
      </w:r>
    </w:p>
    <w:p>
      <w:pPr>
        <w:spacing w:after="120"/>
        <w:jc w:val="right"/>
        <w:bidi w:val="1"/>
      </w:pPr>
      <w:r>
        <w:rPr>
          <w:sz w:val="20"/>
          <w:rtl w:val="1"/>
        </w:rPr>
        <w:t>يُعكَس هذا الإطار في الاستراتيجية عبر مجالات: تصنيف البيانات، التشفير، DLP، البيانات الحساسة، حماية البيانات.</w:t>
      </w:r>
    </w:p>
    <w:p>
      <w:r>
        <w:br w:type="page"/>
      </w:r>
    </w:p>
    <w:p>
      <w:pPr>
        <w:spacing w:before="160" w:after="40"/>
        <w:jc w:val="right"/>
        <w:bidi w:val="1"/>
      </w:pPr>
      <w:r>
        <w:rPr>
          <w:b/>
          <w:color w:val="1D2B4F"/>
          <w:sz w:val="28"/>
          <w:rtl w:val="1"/>
        </w:rPr>
        <w:t>المنهجية</w:t>
      </w:r>
    </w:p>
    <w:p>
      <w:pPr>
        <w:pBdr>
          <w:bottom w:val="single" w:sz="12" w:space="2" w:color="D04A02"/>
        </w:pBdr>
        <w:spacing w:after="160"/>
      </w:pPr>
    </w:p>
    <w:p>
      <w:pPr>
        <w:jc w:val="right"/>
        <w:bidi w:val="1"/>
      </w:pPr>
      <w:r>
        <w:rPr>
          <w:b/>
          <w:color w:val="1D2B4F"/>
          <w:sz w:val="20"/>
          <w:rtl w:val="1"/>
        </w:rPr>
        <w:t>المرحلة 1 — تحليل المدخلات التشخيصية</w:t>
      </w:r>
    </w:p>
    <w:p>
      <w:pPr>
        <w:spacing w:after="120"/>
        <w:jc w:val="right"/>
        <w:bidi w:val="1"/>
      </w:pPr>
      <w:r>
        <w:rPr>
          <w:sz w:val="20"/>
          <w:rtl w:val="1"/>
        </w:rPr>
        <w:t>مراجعة منهجية للبيانات التشخيصية المُدخلة من المنظمة (القطاع، الحجم، النضج الحالي، الأنظمة، التحديات) وتأكيد جودة المُدخلات قبل بدء أي تحليل.</w:t>
      </w:r>
    </w:p>
    <w:p>
      <w:pPr>
        <w:jc w:val="right"/>
        <w:bidi w:val="1"/>
      </w:pPr>
      <w:r>
        <w:rPr>
          <w:b/>
          <w:color w:val="1D2B4F"/>
          <w:sz w:val="20"/>
          <w:rtl w:val="1"/>
        </w:rPr>
        <w:t>المرحلة 2 — تحديد نطاق الأطر المرجعية</w:t>
      </w:r>
    </w:p>
    <w:p>
      <w:pPr>
        <w:spacing w:after="120"/>
        <w:jc w:val="right"/>
        <w:bidi w:val="1"/>
      </w:pPr>
      <w:r>
        <w:rPr>
          <w:sz w:val="20"/>
          <w:rtl w:val="1"/>
        </w:rPr>
        <w:t>اعتماد الأطر التالية كنطاق رسمي للتحليل والمواءمة: NCA ECC, NCA DCC (NCA ECC (Essential Cybersecurity Controls), NCA DCC (Data Cybersecurity Controls)).</w:t>
      </w:r>
    </w:p>
    <w:p>
      <w:pPr>
        <w:jc w:val="right"/>
        <w:bidi w:val="1"/>
      </w:pPr>
      <w:r>
        <w:rPr>
          <w:b/>
          <w:color w:val="1D2B4F"/>
          <w:sz w:val="20"/>
          <w:rtl w:val="1"/>
        </w:rPr>
        <w:t>المرحلة 3 — تحليل تغطية القدرات</w:t>
      </w:r>
    </w:p>
    <w:p>
      <w:pPr>
        <w:spacing w:after="120"/>
        <w:jc w:val="right"/>
        <w:bidi w:val="1"/>
      </w:pPr>
      <w:r>
        <w:rPr>
          <w:sz w:val="20"/>
          <w:rtl w:val="1"/>
        </w:rPr>
        <w:t>مطابقة المُدخلات والضوابط القائمة مع عائلات القدرات التي تتطلبها الأطر المختارة (الحوكمة، إدارة الهوية، المراقبة، الاستجابة، الوصول عن بُعد، حماية البيانات…).</w:t>
      </w:r>
    </w:p>
    <w:p>
      <w:pPr>
        <w:jc w:val="right"/>
        <w:bidi w:val="1"/>
      </w:pPr>
      <w:r>
        <w:rPr>
          <w:b/>
          <w:color w:val="1D2B4F"/>
          <w:sz w:val="20"/>
          <w:rtl w:val="1"/>
        </w:rPr>
        <w:t>المرحلة 4 — تحليل الفجوات وترتيب الأولويات</w:t>
      </w:r>
    </w:p>
    <w:p>
      <w:pPr>
        <w:spacing w:after="120"/>
        <w:jc w:val="right"/>
        <w:bidi w:val="1"/>
      </w:pPr>
      <w:r>
        <w:rPr>
          <w:sz w:val="20"/>
          <w:rtl w:val="1"/>
        </w:rPr>
        <w:t>استخراج الفجوات بين الوضع الحالي ومتطلبات الأطر، وترتيبها وفق الأثر والأولوية والقابلية للمعالجة.</w:t>
      </w:r>
    </w:p>
    <w:p>
      <w:pPr>
        <w:jc w:val="right"/>
        <w:bidi w:val="1"/>
      </w:pPr>
      <w:r>
        <w:rPr>
          <w:b/>
          <w:color w:val="1D2B4F"/>
          <w:sz w:val="20"/>
          <w:rtl w:val="1"/>
        </w:rPr>
        <w:t>المرحلة 5 — تصميم خارطة الطريق والمؤشرات</w:t>
      </w:r>
    </w:p>
    <w:p>
      <w:pPr>
        <w:spacing w:after="120"/>
        <w:jc w:val="right"/>
        <w:bidi w:val="1"/>
      </w:pPr>
      <w:r>
        <w:rPr>
          <w:sz w:val="20"/>
          <w:rtl w:val="1"/>
        </w:rPr>
        <w:t>بناء خارطة طريق متعددة الموجات (قصيرة/متوسطة/طويلة المدى) مرتبطة بمؤشرات أداء (KPI) ومؤشرات مخاطر (KRI) قابلة للقياس.</w:t>
      </w:r>
    </w:p>
    <w:p>
      <w:pPr>
        <w:jc w:val="right"/>
        <w:bidi w:val="1"/>
      </w:pPr>
      <w:r>
        <w:rPr>
          <w:b/>
          <w:color w:val="1D2B4F"/>
          <w:sz w:val="20"/>
          <w:rtl w:val="1"/>
        </w:rPr>
        <w:t>المرحلة 6 — تقييم المخاطر والثقة</w:t>
      </w:r>
    </w:p>
    <w:p>
      <w:pPr>
        <w:spacing w:after="120"/>
        <w:jc w:val="right"/>
        <w:bidi w:val="1"/>
      </w:pPr>
      <w:r>
        <w:rPr>
          <w:sz w:val="20"/>
          <w:rtl w:val="1"/>
        </w:rPr>
        <w:t>تقدير المخاطر التنفيذية ومخاطر التغيير، وحساب درجة ثقة شاملة في قابلية تنفيذ الاستراتيجية.</w:t>
      </w:r>
    </w:p>
    <w:p>
      <w:pPr>
        <w:jc w:val="right"/>
        <w:bidi w:val="1"/>
      </w:pPr>
      <w:r>
        <w:rPr>
          <w:b/>
          <w:color w:val="1D2B4F"/>
          <w:sz w:val="20"/>
          <w:rtl w:val="1"/>
        </w:rPr>
        <w:t>المرحلة 7 — التحقق وبوابات الجودة</w:t>
      </w:r>
    </w:p>
    <w:p>
      <w:pPr>
        <w:spacing w:after="120"/>
        <w:jc w:val="right"/>
        <w:bidi w:val="1"/>
      </w:pPr>
      <w:r>
        <w:rPr>
          <w:sz w:val="20"/>
          <w:rtl w:val="1"/>
        </w:rPr>
        <w:t>اجتياز سلسلة بوابات التحقق: التحقق من المجال، كثافة المحتوى، تغطية الأطر، التدقيق الدلالي، ثم التدقيق النهائي قبل النشر.</w:t>
      </w:r>
    </w:p>
    <w:p>
      <w:r>
        <w:br w:type="page"/>
      </w:r>
    </w:p>
    <w:p>
      <w:pPr>
        <w:spacing w:before="160" w:after="40"/>
        <w:jc w:val="right"/>
        <w:bidi w:val="1"/>
      </w:pPr>
      <w:r>
        <w:rPr>
          <w:b/>
          <w:color w:val="1D2B4F"/>
          <w:sz w:val="28"/>
          <w:rtl w:val="1"/>
        </w:rPr>
        <w:t>ملخص الوضع الراهن ومستوى النضج</w:t>
      </w:r>
    </w:p>
    <w:p>
      <w:pPr>
        <w:pBdr>
          <w:bottom w:val="single" w:sz="12" w:space="2" w:color="D04A02"/>
        </w:pBdr>
        <w:spacing w:after="160"/>
      </w:pPr>
    </w:p>
    <w:p>
      <w:pPr>
        <w:spacing w:after="120"/>
        <w:jc w:val="right"/>
        <w:bidi w:val="1"/>
      </w:pPr>
      <w:r>
        <w:rPr>
          <w:sz w:val="20"/>
          <w:rtl w:val="1"/>
        </w:rPr>
        <w:t>السياق التنظيمي: يفرض الإطار التنظيمي المُطبَّق على منظمتي — وعلى رأسه متطلبات NCA ECC, NCA DCC المعمول بها في قطاع حكومي — التزامات محدّدة على حوكمة الأمن السيبراني، بما يشمل إثبات تطبيق الضوابط والحوكمة المستمرة وإعداد أدلة التدقيق وفق اللوائح والأنظمة السارية. وتشمل الأُطر التنظيمية المختارة المُلزِمة لـمنظمتي: NCA ECC، NCA DCC. إذ تكشف القدرات الأساسية عن فجوات يجب سدّها قبل تحقيق أي التزام مستدام.</w:t>
      </w:r>
    </w:p>
    <w:p>
      <w:pPr>
        <w:spacing w:after="120"/>
        <w:jc w:val="right"/>
        <w:bidi w:val="1"/>
      </w:pPr>
      <w:r>
        <w:rPr>
          <w:sz w:val="20"/>
          <w:rtl w:val="1"/>
        </w:rPr>
        <w:t>سياق التهديدات: تُشير البيانات العامة لفرق الاستجابة الوطنية خلال آخر دورة تقرير إلى ارتفاع ملحوظ في حوادث اختراق سلاسل الإمداد، والتصيد الموجّه، وحملات برامج الفدية — مما يرفع أولوية تحصين ضوابط الأمن السيبراني لدى منظمتي وتسريع النضج التشغيلي في الاستجابة للحوادث.</w:t>
      </w:r>
    </w:p>
    <w:p>
      <w:r>
        <w:br w:type="page"/>
      </w:r>
    </w:p>
    <w:p>
      <w:pPr>
        <w:spacing w:before="160" w:after="40"/>
        <w:jc w:val="right"/>
        <w:bidi w:val="1"/>
      </w:pPr>
      <w:r>
        <w:rPr>
          <w:b/>
          <w:color w:val="1D2B4F"/>
          <w:sz w:val="28"/>
          <w:rtl w:val="1"/>
        </w:rPr>
        <w:t>الرؤية والأهداف الاستراتيجية</w:t>
      </w:r>
    </w:p>
    <w:p>
      <w:pPr>
        <w:pBdr>
          <w:bottom w:val="single" w:sz="12" w:space="2" w:color="D04A02"/>
        </w:pBdr>
        <w:spacing w:after="160"/>
      </w:pPr>
    </w:p>
    <w:tbl>
      <w:tblPr>
        <w:tblW w:type="auto" w:w="0"/>
        <w:jc w:val="right"/>
        <w:tblLook w:firstColumn="1" w:firstRow="1" w:lastColumn="0" w:lastRow="0" w:noHBand="0" w:noVBand="1" w:val="04A0"/>
      </w:tblPr>
      <w:tblGrid>
        <w:gridCol w:w="1872"/>
        <w:gridCol w:w="1872"/>
        <w:gridCol w:w="1872"/>
        <w:gridCol w:w="1872"/>
        <w:gridCol w:w="1872"/>
      </w:tblGrid>
      <w:tr>
        <w:tc>
          <w:tcPr>
            <w:tcW w:type="dxa" w:w="1872"/>
            <w:shd w:val="clear" w:color="auto" w:fill="1D2B4F"/>
          </w:tcPr>
          <w:p>
            <w:pPr>
              <w:jc w:val="right"/>
              <w:bidi w:val="1"/>
            </w:pPr>
            <w:r>
              <w:rPr>
                <w:b/>
                <w:color w:val="FFFFFF"/>
                <w:sz w:val="18"/>
                <w:rtl w:val="1"/>
              </w:rPr>
              <w:t>#</w:t>
            </w:r>
          </w:p>
        </w:tc>
        <w:tc>
          <w:tcPr>
            <w:tcW w:type="dxa" w:w="1872"/>
            <w:shd w:val="clear" w:color="auto" w:fill="1D2B4F"/>
          </w:tcPr>
          <w:p>
            <w:pPr>
              <w:jc w:val="right"/>
              <w:bidi w:val="1"/>
            </w:pPr>
            <w:r>
              <w:rPr>
                <w:b/>
                <w:color w:val="FFFFFF"/>
                <w:sz w:val="18"/>
                <w:rtl w:val="1"/>
              </w:rPr>
              <w:t>الهدف الاستراتيجي</w:t>
            </w:r>
          </w:p>
        </w:tc>
        <w:tc>
          <w:tcPr>
            <w:tcW w:type="dxa" w:w="1872"/>
            <w:shd w:val="clear" w:color="auto" w:fill="1D2B4F"/>
          </w:tcPr>
          <w:p>
            <w:pPr>
              <w:jc w:val="right"/>
              <w:bidi w:val="1"/>
            </w:pPr>
            <w:r>
              <w:rPr>
                <w:b/>
                <w:color w:val="FFFFFF"/>
                <w:sz w:val="18"/>
                <w:rtl w:val="1"/>
              </w:rPr>
              <w:t>المستهدف القابل للقياس</w:t>
            </w:r>
          </w:p>
        </w:tc>
        <w:tc>
          <w:tcPr>
            <w:tcW w:type="dxa" w:w="1872"/>
            <w:shd w:val="clear" w:color="auto" w:fill="1D2B4F"/>
          </w:tcPr>
          <w:p>
            <w:pPr>
              <w:jc w:val="right"/>
              <w:bidi w:val="1"/>
            </w:pPr>
            <w:r>
              <w:rPr>
                <w:b/>
                <w:color w:val="FFFFFF"/>
                <w:sz w:val="18"/>
                <w:rtl w:val="1"/>
              </w:rPr>
              <w:t>المبرر</w:t>
            </w:r>
          </w:p>
        </w:tc>
        <w:tc>
          <w:tcPr>
            <w:tcW w:type="dxa" w:w="1872"/>
            <w:shd w:val="clear" w:color="auto" w:fill="1D2B4F"/>
          </w:tcPr>
          <w:p>
            <w:pPr>
              <w:jc w:val="right"/>
              <w:bidi w:val="1"/>
            </w:pPr>
            <w:r>
              <w:rPr>
                <w:b/>
                <w:color w:val="FFFFFF"/>
                <w:sz w:val="18"/>
                <w:rtl w:val="1"/>
              </w:rPr>
              <w:t>الإطار الزمني</w:t>
            </w:r>
          </w:p>
        </w:tc>
      </w:tr>
      <w:tr>
        <w:tc>
          <w:tcPr>
            <w:tcW w:type="dxa" w:w="1872"/>
          </w:tcPr>
          <w:p>
            <w:pPr>
              <w:jc w:val="right"/>
              <w:bidi w:val="1"/>
            </w:pPr>
            <w:r>
              <w:rPr>
                <w:sz w:val="16"/>
                <w:rtl w:val="1"/>
              </w:rPr>
              <w:t>1</w:t>
            </w:r>
          </w:p>
        </w:tc>
        <w:tc>
          <w:tcPr>
            <w:tcW w:type="dxa" w:w="1872"/>
          </w:tcPr>
          <w:p>
            <w:pPr>
              <w:jc w:val="right"/>
              <w:bidi w:val="1"/>
            </w:pPr>
            <w:r>
              <w:rPr>
                <w:sz w:val="16"/>
                <w:rtl w:val="1"/>
              </w:rPr>
              <w:t>إنشاء إدارة متخصصة للأمن السيبراني وتعيين CISO وتفعيل لجنة الحوكمة ونموذج التشغيل</w:t>
            </w:r>
          </w:p>
        </w:tc>
        <w:tc>
          <w:tcPr>
            <w:tcW w:type="dxa" w:w="1872"/>
          </w:tcPr>
          <w:p>
            <w:pPr>
              <w:jc w:val="right"/>
              <w:bidi w:val="1"/>
            </w:pPr>
            <w:r>
              <w:rPr>
                <w:sz w:val="16"/>
                <w:rtl w:val="1"/>
              </w:rPr>
              <w:t>إنجاز الهيكل التنظيمي بنسبة 100% وتعيين CISO مؤهل خلال الإطار المحدد</w:t>
            </w:r>
          </w:p>
        </w:tc>
        <w:tc>
          <w:tcPr>
            <w:tcW w:type="dxa" w:w="1872"/>
          </w:tcPr>
          <w:p>
            <w:pPr>
              <w:jc w:val="right"/>
              <w:bidi w:val="1"/>
            </w:pPr>
            <w:r>
              <w:rPr>
                <w:sz w:val="16"/>
                <w:rtl w:val="1"/>
              </w:rPr>
              <w:t>ضرورة وجود هيكل تنظيمي متخصص لقيادة وإدارة برنامج الأمن السيبراني بفعالية</w:t>
            </w:r>
          </w:p>
        </w:tc>
        <w:tc>
          <w:tcPr>
            <w:tcW w:type="dxa" w:w="1872"/>
          </w:tcPr>
          <w:p>
            <w:pPr>
              <w:jc w:val="right"/>
              <w:bidi w:val="1"/>
            </w:pPr>
            <w:r>
              <w:rPr>
                <w:sz w:val="16"/>
                <w:rtl w:val="1"/>
              </w:rPr>
              <w:t>6 أشهر</w:t>
            </w:r>
          </w:p>
        </w:tc>
      </w:tr>
      <w:tr>
        <w:tc>
          <w:tcPr>
            <w:tcW w:type="dxa" w:w="1872"/>
          </w:tcPr>
          <w:p>
            <w:pPr>
              <w:jc w:val="right"/>
              <w:bidi w:val="1"/>
            </w:pPr>
            <w:r>
              <w:rPr>
                <w:sz w:val="16"/>
                <w:rtl w:val="1"/>
              </w:rPr>
              <w:t>2</w:t>
            </w:r>
          </w:p>
        </w:tc>
        <w:tc>
          <w:tcPr>
            <w:tcW w:type="dxa" w:w="1872"/>
          </w:tcPr>
          <w:p>
            <w:pPr>
              <w:jc w:val="right"/>
              <w:bidi w:val="1"/>
            </w:pPr>
            <w:r>
              <w:rPr>
                <w:sz w:val="16"/>
                <w:rtl w:val="1"/>
              </w:rPr>
              <w:t>نشر برنامج إدارة الثغرات الأمنية عبر جميع الأصول الحرجة</w:t>
            </w:r>
          </w:p>
        </w:tc>
        <w:tc>
          <w:tcPr>
            <w:tcW w:type="dxa" w:w="1872"/>
          </w:tcPr>
          <w:p>
            <w:pPr>
              <w:jc w:val="right"/>
              <w:bidi w:val="1"/>
            </w:pPr>
            <w:r>
              <w:rPr>
                <w:sz w:val="16"/>
                <w:rtl w:val="1"/>
              </w:rPr>
              <w:t>معالجة 95% من الثغرات الحرجة خلال 72 ساعة من اكتشافها</w:t>
            </w:r>
          </w:p>
        </w:tc>
        <w:tc>
          <w:tcPr>
            <w:tcW w:type="dxa" w:w="1872"/>
          </w:tcPr>
          <w:p>
            <w:pPr>
              <w:jc w:val="right"/>
              <w:bidi w:val="1"/>
            </w:pPr>
            <w:r>
              <w:rPr>
                <w:sz w:val="16"/>
                <w:rtl w:val="1"/>
              </w:rPr>
              <w:t>ضعف دورة اكتشاف الثغرات وغياب آلية تتبع منهجية</w:t>
            </w:r>
          </w:p>
        </w:tc>
        <w:tc>
          <w:tcPr>
            <w:tcW w:type="dxa" w:w="1872"/>
          </w:tcPr>
          <w:p>
            <w:pPr>
              <w:jc w:val="right"/>
              <w:bidi w:val="1"/>
            </w:pPr>
            <w:r>
              <w:rPr>
                <w:sz w:val="16"/>
                <w:rtl w:val="1"/>
              </w:rPr>
              <w:t>9 أشهر</w:t>
            </w:r>
          </w:p>
        </w:tc>
      </w:tr>
      <w:tr>
        <w:tc>
          <w:tcPr>
            <w:tcW w:type="dxa" w:w="1872"/>
          </w:tcPr>
          <w:p>
            <w:pPr>
              <w:jc w:val="right"/>
              <w:bidi w:val="1"/>
            </w:pPr>
            <w:r>
              <w:rPr>
                <w:sz w:val="16"/>
                <w:rtl w:val="1"/>
              </w:rPr>
              <w:t>3</w:t>
            </w:r>
          </w:p>
        </w:tc>
        <w:tc>
          <w:tcPr>
            <w:tcW w:type="dxa" w:w="1872"/>
          </w:tcPr>
          <w:p>
            <w:pPr>
              <w:jc w:val="right"/>
              <w:bidi w:val="1"/>
            </w:pPr>
            <w:r>
              <w:rPr>
                <w:sz w:val="16"/>
                <w:rtl w:val="1"/>
              </w:rPr>
              <w:t>إنشاء وتشغيل مركز عمليات الأمن السيبراني SOC/SIEM</w:t>
            </w:r>
          </w:p>
        </w:tc>
        <w:tc>
          <w:tcPr>
            <w:tcW w:type="dxa" w:w="1872"/>
          </w:tcPr>
          <w:p>
            <w:pPr>
              <w:jc w:val="right"/>
              <w:bidi w:val="1"/>
            </w:pPr>
            <w:r>
              <w:rPr>
                <w:sz w:val="16"/>
                <w:rtl w:val="1"/>
              </w:rPr>
              <w:t>تشغيل مراقبة أمنية مستمرة 24/7 وتغطية 90% من الأنظمة الحرجة خلال 12 شهراً</w:t>
            </w:r>
          </w:p>
        </w:tc>
        <w:tc>
          <w:tcPr>
            <w:tcW w:type="dxa" w:w="1872"/>
          </w:tcPr>
          <w:p>
            <w:pPr>
              <w:jc w:val="right"/>
              <w:bidi w:val="1"/>
            </w:pPr>
            <w:r>
              <w:rPr>
                <w:sz w:val="16"/>
                <w:rtl w:val="1"/>
              </w:rPr>
              <w:t>معالجة فجوة الرصد المستمر وتحسين القدرة على الكشف المبكر والاستجابة للتهديدات</w:t>
            </w:r>
          </w:p>
        </w:tc>
        <w:tc>
          <w:tcPr>
            <w:tcW w:type="dxa" w:w="1872"/>
          </w:tcPr>
          <w:p>
            <w:pPr>
              <w:jc w:val="right"/>
              <w:bidi w:val="1"/>
            </w:pPr>
            <w:r>
              <w:rPr>
                <w:sz w:val="16"/>
                <w:rtl w:val="1"/>
              </w:rPr>
              <w:t>12 شهراً</w:t>
            </w:r>
          </w:p>
        </w:tc>
      </w:tr>
      <w:tr>
        <w:tc>
          <w:tcPr>
            <w:tcW w:type="dxa" w:w="1872"/>
          </w:tcPr>
          <w:p>
            <w:pPr>
              <w:jc w:val="right"/>
              <w:bidi w:val="1"/>
            </w:pPr>
            <w:r>
              <w:rPr>
                <w:sz w:val="16"/>
                <w:rtl w:val="1"/>
              </w:rPr>
              <w:t>4</w:t>
            </w:r>
          </w:p>
        </w:tc>
        <w:tc>
          <w:tcPr>
            <w:tcW w:type="dxa" w:w="1872"/>
          </w:tcPr>
          <w:p>
            <w:pPr>
              <w:jc w:val="right"/>
              <w:bidi w:val="1"/>
            </w:pPr>
            <w:r>
              <w:rPr>
                <w:sz w:val="16"/>
                <w:rtl w:val="1"/>
              </w:rPr>
              <w:t>نشر برنامج التوعية بالأمن السيبراني لجميع الموظفين وفق متطلبات NCA DCC</w:t>
            </w:r>
          </w:p>
        </w:tc>
        <w:tc>
          <w:tcPr>
            <w:tcW w:type="dxa" w:w="1872"/>
          </w:tcPr>
          <w:p>
            <w:pPr>
              <w:jc w:val="right"/>
              <w:bidi w:val="1"/>
            </w:pPr>
            <w:r>
              <w:rPr>
                <w:sz w:val="16"/>
                <w:rtl w:val="1"/>
              </w:rPr>
              <w:t>خفض معدل النقرفي اختبارات التصيد الاحتيالي إلى أقل من ≥90%</w:t>
            </w:r>
          </w:p>
        </w:tc>
        <w:tc>
          <w:tcPr>
            <w:tcW w:type="dxa" w:w="1872"/>
          </w:tcPr>
          <w:p>
            <w:pPr>
              <w:jc w:val="right"/>
              <w:bidi w:val="1"/>
            </w:pPr>
            <w:r>
              <w:rPr>
                <w:sz w:val="16"/>
                <w:rtl w:val="1"/>
              </w:rPr>
              <w:t>ارتفاع معدل نجاح هجمات الهندسة الاجتماعية الناجمةعن ضعف الوعي</w:t>
            </w:r>
          </w:p>
        </w:tc>
        <w:tc>
          <w:tcPr>
            <w:tcW w:type="dxa" w:w="1872"/>
          </w:tcPr>
          <w:p>
            <w:pPr>
              <w:jc w:val="right"/>
              <w:bidi w:val="1"/>
            </w:pPr>
            <w:r>
              <w:rPr>
                <w:sz w:val="16"/>
                <w:rtl w:val="1"/>
              </w:rPr>
              <w:t>6 أشهر</w:t>
            </w:r>
          </w:p>
        </w:tc>
      </w:tr>
      <w:tr>
        <w:tc>
          <w:tcPr>
            <w:tcW w:type="dxa" w:w="1872"/>
          </w:tcPr>
          <w:p>
            <w:pPr>
              <w:jc w:val="right"/>
              <w:bidi w:val="1"/>
            </w:pPr>
            <w:r>
              <w:rPr>
                <w:sz w:val="16"/>
                <w:rtl w:val="1"/>
              </w:rPr>
              <w:t>5</w:t>
            </w:r>
          </w:p>
        </w:tc>
        <w:tc>
          <w:tcPr>
            <w:tcW w:type="dxa" w:w="1872"/>
          </w:tcPr>
          <w:p>
            <w:pPr>
              <w:jc w:val="right"/>
              <w:bidi w:val="1"/>
            </w:pPr>
            <w:r>
              <w:rPr>
                <w:sz w:val="16"/>
                <w:rtl w:val="1"/>
              </w:rPr>
              <w:t>تنفيذ منهجية تصنيف البيانات وفق إطار NCA DCC عبر جميع الأنظمة</w:t>
            </w:r>
          </w:p>
        </w:tc>
        <w:tc>
          <w:tcPr>
            <w:tcW w:type="dxa" w:w="1872"/>
          </w:tcPr>
          <w:p>
            <w:pPr>
              <w:jc w:val="right"/>
              <w:bidi w:val="1"/>
            </w:pPr>
            <w:r>
              <w:rPr>
                <w:sz w:val="16"/>
                <w:rtl w:val="1"/>
              </w:rPr>
              <w:t>تصنيف 100% من الأصول المعلوماتية الحرجة ضمن مخطط تصنيف موثق</w:t>
            </w:r>
          </w:p>
        </w:tc>
        <w:tc>
          <w:tcPr>
            <w:tcW w:type="dxa" w:w="1872"/>
          </w:tcPr>
          <w:p>
            <w:pPr>
              <w:jc w:val="right"/>
              <w:bidi w:val="1"/>
            </w:pPr>
            <w:r>
              <w:rPr>
                <w:sz w:val="16"/>
                <w:rtl w:val="1"/>
              </w:rPr>
              <w:t>غياب سياسة تصنيف تُحدد مستويات الحماية ال مناسبة لكل فئة بيانات</w:t>
            </w:r>
          </w:p>
        </w:tc>
        <w:tc>
          <w:tcPr>
            <w:tcW w:type="dxa" w:w="1872"/>
          </w:tcPr>
          <w:p>
            <w:pPr>
              <w:jc w:val="right"/>
              <w:bidi w:val="1"/>
            </w:pPr>
            <w:r>
              <w:rPr>
                <w:sz w:val="16"/>
                <w:rtl w:val="1"/>
              </w:rPr>
              <w:t>9 أشهر</w:t>
            </w:r>
          </w:p>
        </w:tc>
      </w:tr>
      <w:tr>
        <w:tc>
          <w:tcPr>
            <w:tcW w:type="dxa" w:w="1872"/>
          </w:tcPr>
          <w:p>
            <w:pPr>
              <w:jc w:val="right"/>
              <w:bidi w:val="1"/>
            </w:pPr>
            <w:r>
              <w:rPr>
                <w:sz w:val="16"/>
                <w:rtl w:val="1"/>
              </w:rPr>
              <w:t>6</w:t>
            </w:r>
          </w:p>
        </w:tc>
        <w:tc>
          <w:tcPr>
            <w:tcW w:type="dxa" w:w="1872"/>
          </w:tcPr>
          <w:p>
            <w:pPr>
              <w:jc w:val="right"/>
              <w:bidi w:val="1"/>
            </w:pPr>
            <w:r>
              <w:rPr>
                <w:sz w:val="16"/>
                <w:rtl w:val="1"/>
              </w:rPr>
              <w:t>تعزيز إدارة الهوية والوصول والصلاحيات المميزة</w:t>
            </w:r>
          </w:p>
        </w:tc>
        <w:tc>
          <w:tcPr>
            <w:tcW w:type="dxa" w:w="1872"/>
          </w:tcPr>
          <w:p>
            <w:pPr>
              <w:jc w:val="right"/>
              <w:bidi w:val="1"/>
            </w:pPr>
            <w:r>
              <w:rPr>
                <w:sz w:val="16"/>
                <w:rtl w:val="1"/>
              </w:rPr>
              <w:t>تغطية 95% من الأنظمة الحرجة بضوابط IAM/PAM/MFA خلال 12 شهراً</w:t>
            </w:r>
          </w:p>
        </w:tc>
        <w:tc>
          <w:tcPr>
            <w:tcW w:type="dxa" w:w="1872"/>
          </w:tcPr>
          <w:p>
            <w:pPr>
              <w:jc w:val="right"/>
              <w:bidi w:val="1"/>
            </w:pPr>
            <w:r>
              <w:rPr>
                <w:sz w:val="16"/>
                <w:rtl w:val="1"/>
              </w:rPr>
              <w:t>تقليل مخاطر الوصول غير المصرح به</w:t>
            </w:r>
          </w:p>
        </w:tc>
        <w:tc>
          <w:tcPr>
            <w:tcW w:type="dxa" w:w="1872"/>
          </w:tcPr>
          <w:p>
            <w:pPr>
              <w:jc w:val="right"/>
              <w:bidi w:val="1"/>
            </w:pPr>
            <w:r>
              <w:rPr>
                <w:sz w:val="16"/>
                <w:rtl w:val="1"/>
              </w:rPr>
              <w:t>12 شهراً</w:t>
            </w:r>
          </w:p>
        </w:tc>
      </w:tr>
      <w:tr>
        <w:tc>
          <w:tcPr>
            <w:tcW w:type="dxa" w:w="1872"/>
          </w:tcPr>
          <w:p>
            <w:pPr>
              <w:jc w:val="right"/>
              <w:bidi w:val="1"/>
            </w:pPr>
            <w:r>
              <w:rPr>
                <w:sz w:val="16"/>
                <w:rtl w:val="1"/>
              </w:rPr>
              <w:t>7</w:t>
            </w:r>
          </w:p>
        </w:tc>
        <w:tc>
          <w:tcPr>
            <w:tcW w:type="dxa" w:w="1872"/>
          </w:tcPr>
          <w:p>
            <w:pPr>
              <w:jc w:val="right"/>
              <w:bidi w:val="1"/>
            </w:pPr>
            <w:r>
              <w:rPr>
                <w:sz w:val="16"/>
                <w:rtl w:val="1"/>
              </w:rPr>
              <w:t>بناء قدرات الاستجابة للحوادث عبر CSIRT</w:t>
            </w:r>
          </w:p>
        </w:tc>
        <w:tc>
          <w:tcPr>
            <w:tcW w:type="dxa" w:w="1872"/>
          </w:tcPr>
          <w:p>
            <w:pPr>
              <w:jc w:val="right"/>
              <w:bidi w:val="1"/>
            </w:pPr>
            <w:r>
              <w:rPr>
                <w:sz w:val="16"/>
                <w:rtl w:val="1"/>
              </w:rPr>
              <w:t>تشغيل CSIRT مع SLA للاستجابة للحوادث الحرجة</w:t>
            </w:r>
          </w:p>
        </w:tc>
        <w:tc>
          <w:tcPr>
            <w:tcW w:type="dxa" w:w="1872"/>
          </w:tcPr>
          <w:p>
            <w:pPr>
              <w:jc w:val="right"/>
              <w:bidi w:val="1"/>
            </w:pPr>
            <w:r>
              <w:rPr>
                <w:sz w:val="16"/>
                <w:rtl w:val="1"/>
              </w:rPr>
              <w:t>احتواء الحوادث وتقليل الأثر التشغيلي</w:t>
            </w:r>
          </w:p>
        </w:tc>
        <w:tc>
          <w:tcPr>
            <w:tcW w:type="dxa" w:w="1872"/>
          </w:tcPr>
          <w:p>
            <w:pPr>
              <w:jc w:val="right"/>
              <w:bidi w:val="1"/>
            </w:pPr>
            <w:r>
              <w:rPr>
                <w:sz w:val="16"/>
                <w:rtl w:val="1"/>
              </w:rPr>
              <w:t>12 شهر</w:t>
            </w:r>
          </w:p>
        </w:tc>
      </w:tr>
      <w:tr>
        <w:tc>
          <w:tcPr>
            <w:tcW w:type="dxa" w:w="1872"/>
          </w:tcPr>
          <w:p>
            <w:pPr>
              <w:jc w:val="right"/>
              <w:bidi w:val="1"/>
            </w:pPr>
            <w:r>
              <w:rPr>
                <w:sz w:val="16"/>
                <w:rtl w:val="1"/>
              </w:rPr>
              <w:t>8</w:t>
            </w:r>
          </w:p>
        </w:tc>
        <w:tc>
          <w:tcPr>
            <w:tcW w:type="dxa" w:w="1872"/>
          </w:tcPr>
          <w:p>
            <w:pPr>
              <w:jc w:val="right"/>
              <w:bidi w:val="1"/>
            </w:pPr>
            <w:r>
              <w:rPr>
                <w:sz w:val="16"/>
                <w:rtl w:val="1"/>
              </w:rPr>
              <w:t>تعزيز حماية البيانات عبر التصنيف والتشفير وDLP</w:t>
            </w:r>
          </w:p>
        </w:tc>
        <w:tc>
          <w:tcPr>
            <w:tcW w:type="dxa" w:w="1872"/>
          </w:tcPr>
          <w:p>
            <w:pPr>
              <w:jc w:val="right"/>
              <w:bidi w:val="1"/>
            </w:pPr>
            <w:r>
              <w:rPr>
                <w:sz w:val="16"/>
                <w:rtl w:val="1"/>
              </w:rPr>
              <w:t>حماية 95% من البيانات الحساسة المصنفة</w:t>
            </w:r>
          </w:p>
        </w:tc>
        <w:tc>
          <w:tcPr>
            <w:tcW w:type="dxa" w:w="1872"/>
          </w:tcPr>
          <w:p>
            <w:pPr>
              <w:jc w:val="right"/>
              <w:bidi w:val="1"/>
            </w:pPr>
            <w:r>
              <w:rPr>
                <w:sz w:val="16"/>
                <w:rtl w:val="1"/>
              </w:rPr>
              <w:t>تلبية متطلبات NCA DCC لحماية البيانات</w:t>
            </w:r>
          </w:p>
        </w:tc>
        <w:tc>
          <w:tcPr>
            <w:tcW w:type="dxa" w:w="1872"/>
          </w:tcPr>
          <w:p>
            <w:pPr>
              <w:jc w:val="right"/>
              <w:bidi w:val="1"/>
            </w:pPr>
            <w:r>
              <w:rPr>
                <w:sz w:val="16"/>
                <w:rtl w:val="1"/>
              </w:rPr>
              <w:t>18 شهر</w:t>
            </w:r>
          </w:p>
        </w:tc>
      </w:tr>
    </w:tbl>
    <w:p/>
    <w:p>
      <w:r>
        <w:br w:type="page"/>
      </w:r>
    </w:p>
    <w:p>
      <w:pPr>
        <w:spacing w:before="160" w:after="40"/>
        <w:jc w:val="right"/>
        <w:bidi w:val="1"/>
      </w:pPr>
      <w:r>
        <w:rPr>
          <w:b/>
          <w:color w:val="1D2B4F"/>
          <w:sz w:val="28"/>
          <w:rtl w:val="1"/>
        </w:rPr>
        <w:t>الركائز الاستراتيجية</w:t>
      </w:r>
    </w:p>
    <w:p>
      <w:pPr>
        <w:pBdr>
          <w:bottom w:val="single" w:sz="12" w:space="2" w:color="D04A02"/>
        </w:pBdr>
        <w:spacing w:after="160"/>
      </w:pPr>
    </w:p>
    <w:p>
      <w:pPr>
        <w:spacing w:before="80" w:after="40"/>
        <w:jc w:val="right"/>
        <w:bidi w:val="1"/>
      </w:pPr>
      <w:r>
        <w:rPr>
          <w:b/>
          <w:color w:val="1D2B4F"/>
          <w:sz w:val="22"/>
          <w:rtl w:val="1"/>
        </w:rPr>
        <w:t>2. الركائز الاستراتيجية</w:t>
      </w:r>
    </w:p>
    <w:p>
      <w:pPr>
        <w:spacing w:before="80" w:after="40"/>
        <w:jc w:val="right"/>
        <w:bidi w:val="1"/>
      </w:pPr>
      <w:r>
        <w:rPr>
          <w:b/>
          <w:color w:val="1D2B4F"/>
          <w:sz w:val="22"/>
          <w:rtl w:val="1"/>
        </w:rPr>
        <w:t>حوكمة ونموذج التشغيل</w:t>
      </w:r>
    </w:p>
    <w:p>
      <w:pPr>
        <w:spacing w:after="120"/>
        <w:jc w:val="right"/>
        <w:bidi w:val="1"/>
      </w:pPr>
      <w:r>
        <w:rPr>
          <w:sz w:val="20"/>
          <w:rtl w:val="1"/>
        </w:rPr>
        <w:t>تعزز هذه الركيزة المساءلة المؤسسية على الأمن السيبراني عبر هياكل حوكمة واضحة ولجان فعّالة. تشمل المبادرات اعتماد وتحديث سياسات الحوكمة السيبرانية وفق NCA ECC وتوزيع الأدوار وربط القرارات التنفيذية بمتطلبات NCA ECC.</w:t>
      </w:r>
    </w:p>
    <w:p>
      <w:pPr>
        <w:spacing w:after="120"/>
        <w:jc w:val="right"/>
        <w:bidi w:val="1"/>
      </w:pPr>
      <w:r>
        <w:rPr>
          <w:sz w:val="20"/>
          <w:rtl w:val="1"/>
        </w:rPr>
        <w:t>تعزز هذه الركيزة المساءلة المؤسسية على الأمن السيبراني عبر هياكل حوكمة واضحة ولجان فعّالة. تشمل المبادرات اعتماد وتحديث سياسات الحوكمة السيبرانية وفق NCA ECC وتوزيع الأدوار وربط القرارات التنفيذية بمتطلبات NCA ECC.</w:t>
      </w:r>
    </w:p>
    <w:tbl>
      <w:tblPr>
        <w:tblW w:type="auto" w:w="0"/>
        <w:jc w:val="right"/>
        <w:tblLook w:firstColumn="1" w:firstRow="1" w:lastColumn="0" w:lastRow="0" w:noHBand="0" w:noVBand="1" w:val="04A0"/>
      </w:tblPr>
      <w:tblGrid>
        <w:gridCol w:w="1872"/>
        <w:gridCol w:w="1872"/>
        <w:gridCol w:w="1872"/>
        <w:gridCol w:w="1872"/>
        <w:gridCol w:w="1872"/>
      </w:tblGrid>
      <w:tr>
        <w:tc>
          <w:tcPr>
            <w:tcW w:type="dxa" w:w="1872"/>
            <w:shd w:val="clear" w:color="auto" w:fill="1D2B4F"/>
          </w:tcPr>
          <w:p>
            <w:pPr>
              <w:jc w:val="right"/>
              <w:bidi w:val="1"/>
            </w:pPr>
            <w:r>
              <w:rPr>
                <w:b/>
                <w:color w:val="FFFFFF"/>
                <w:sz w:val="18"/>
                <w:rtl w:val="1"/>
              </w:rPr>
              <w:t>#</w:t>
            </w:r>
          </w:p>
        </w:tc>
        <w:tc>
          <w:tcPr>
            <w:tcW w:type="dxa" w:w="1872"/>
            <w:shd w:val="clear" w:color="auto" w:fill="1D2B4F"/>
          </w:tcPr>
          <w:p>
            <w:pPr>
              <w:jc w:val="right"/>
              <w:bidi w:val="1"/>
            </w:pPr>
            <w:r>
              <w:rPr>
                <w:b/>
                <w:color w:val="FFFFFF"/>
                <w:sz w:val="18"/>
                <w:rtl w:val="1"/>
              </w:rPr>
              <w:t>المبادرة</w:t>
            </w:r>
          </w:p>
        </w:tc>
        <w:tc>
          <w:tcPr>
            <w:tcW w:type="dxa" w:w="1872"/>
            <w:shd w:val="clear" w:color="auto" w:fill="1D2B4F"/>
          </w:tcPr>
          <w:p>
            <w:pPr>
              <w:jc w:val="right"/>
              <w:bidi w:val="1"/>
            </w:pPr>
            <w:r>
              <w:rPr>
                <w:b/>
                <w:color w:val="FFFFFF"/>
                <w:sz w:val="18"/>
                <w:rtl w:val="1"/>
              </w:rPr>
              <w:t>الوصف</w:t>
            </w:r>
          </w:p>
        </w:tc>
        <w:tc>
          <w:tcPr>
            <w:tcW w:type="dxa" w:w="1872"/>
            <w:shd w:val="clear" w:color="auto" w:fill="1D2B4F"/>
          </w:tcPr>
          <w:p>
            <w:pPr>
              <w:jc w:val="right"/>
              <w:bidi w:val="1"/>
            </w:pPr>
            <w:r>
              <w:rPr>
                <w:b/>
                <w:color w:val="FFFFFF"/>
                <w:sz w:val="18"/>
                <w:rtl w:val="1"/>
              </w:rPr>
              <w:t>المخرج المتوقع</w:t>
            </w:r>
          </w:p>
        </w:tc>
        <w:tc>
          <w:tcPr>
            <w:tcW w:type="dxa" w:w="1872"/>
            <w:shd w:val="clear" w:color="auto" w:fill="1D2B4F"/>
          </w:tcPr>
          <w:p>
            <w:pPr>
              <w:jc w:val="right"/>
              <w:bidi w:val="1"/>
            </w:pPr>
            <w:r>
              <w:rPr>
                <w:b/>
                <w:color w:val="FFFFFF"/>
                <w:sz w:val="18"/>
                <w:rtl w:val="1"/>
              </w:rPr>
              <w:t>المسؤول</w:t>
            </w:r>
          </w:p>
        </w:tc>
      </w:tr>
      <w:tr>
        <w:tc>
          <w:tcPr>
            <w:tcW w:type="dxa" w:w="1872"/>
          </w:tcPr>
          <w:p>
            <w:pPr>
              <w:jc w:val="right"/>
              <w:bidi w:val="1"/>
            </w:pPr>
            <w:r>
              <w:rPr>
                <w:sz w:val="16"/>
                <w:rtl w:val="1"/>
              </w:rPr>
              <w:t>سياسات الحوكمة السيبرانية</w:t>
            </w:r>
          </w:p>
        </w:tc>
        <w:tc>
          <w:tcPr>
            <w:tcW w:type="dxa" w:w="1872"/>
          </w:tcPr>
          <w:p>
            <w:pPr>
              <w:jc w:val="right"/>
              <w:bidi w:val="1"/>
            </w:pPr>
            <w:r>
              <w:rPr>
                <w:sz w:val="16"/>
                <w:rtl w:val="1"/>
              </w:rPr>
              <w:t>اعتماد وتحديث سياسات الحوكمة السيبرانية وفق NCA ECC</w:t>
            </w:r>
          </w:p>
        </w:tc>
        <w:tc>
          <w:tcPr>
            <w:tcW w:type="dxa" w:w="1872"/>
          </w:tcPr>
          <w:p>
            <w:pPr>
              <w:jc w:val="right"/>
              <w:bidi w:val="1"/>
            </w:pPr>
            <w:r>
              <w:rPr>
                <w:sz w:val="16"/>
                <w:rtl w:val="1"/>
              </w:rPr>
              <w:t>منصة حوكمة سيبرانية معتمدة مع مكتبة سياسات وسجلات اعتماد محدثة</w:t>
            </w:r>
          </w:p>
        </w:tc>
        <w:tc>
          <w:tcPr>
            <w:tcW w:type="dxa" w:w="1872"/>
          </w:tcPr>
          <w:p>
            <w:pPr>
              <w:jc w:val="right"/>
              <w:bidi w:val="1"/>
            </w:pPr>
            <w:r>
              <w:rPr>
                <w:sz w:val="16"/>
                <w:rtl w:val="1"/>
              </w:rPr>
              <w:t>—</w:t>
            </w:r>
          </w:p>
        </w:tc>
        <w:tc>
          <w:tcPr>
            <w:tcW w:type="dxa" w:w="1872"/>
          </w:tcPr>
          <w:p>
            <w:pPr>
              <w:jc w:val="right"/>
              <w:bidi w:val="1"/>
            </w:pPr>
            <w:r>
              <w:rPr>
                <w:sz w:val="16"/>
                <w:rtl w:val="1"/>
              </w:rPr>
              <w:t>—</w:t>
            </w:r>
          </w:p>
        </w:tc>
      </w:tr>
      <w:tr>
        <w:tc>
          <w:tcPr>
            <w:tcW w:type="dxa" w:w="1872"/>
          </w:tcPr>
          <w:p>
            <w:pPr>
              <w:jc w:val="right"/>
              <w:bidi w:val="1"/>
            </w:pPr>
            <w:r>
              <w:rPr>
                <w:sz w:val="16"/>
                <w:rtl w:val="1"/>
              </w:rPr>
              <w:t>لجنة حوكمة الأمن</w:t>
            </w:r>
          </w:p>
        </w:tc>
        <w:tc>
          <w:tcPr>
            <w:tcW w:type="dxa" w:w="1872"/>
          </w:tcPr>
          <w:p>
            <w:pPr>
              <w:jc w:val="right"/>
              <w:bidi w:val="1"/>
            </w:pPr>
            <w:r>
              <w:rPr>
                <w:sz w:val="16"/>
                <w:rtl w:val="1"/>
              </w:rPr>
              <w:t>ميثاق لجنة حوكمة أمن سيبراني معتمد مع اجتماعات ربع سنوية</w:t>
            </w:r>
          </w:p>
        </w:tc>
        <w:tc>
          <w:tcPr>
            <w:tcW w:type="dxa" w:w="1872"/>
          </w:tcPr>
          <w:p>
            <w:pPr>
              <w:jc w:val="right"/>
              <w:bidi w:val="1"/>
            </w:pPr>
            <w:r>
              <w:rPr>
                <w:sz w:val="16"/>
                <w:rtl w:val="1"/>
              </w:rPr>
              <w:t>لجنة حوكمة أمن سيبراني فعّالة بميثاق ومحاضر اجتماعات ربع سنوية</w:t>
            </w:r>
          </w:p>
        </w:tc>
        <w:tc>
          <w:tcPr>
            <w:tcW w:type="dxa" w:w="1872"/>
          </w:tcPr>
          <w:p>
            <w:pPr>
              <w:jc w:val="right"/>
              <w:bidi w:val="1"/>
            </w:pPr>
            <w:r>
              <w:rPr>
                <w:sz w:val="16"/>
                <w:rtl w:val="1"/>
              </w:rPr>
              <w:t>—</w:t>
            </w:r>
          </w:p>
        </w:tc>
        <w:tc>
          <w:tcPr>
            <w:tcW w:type="dxa" w:w="1872"/>
          </w:tcPr>
          <w:p>
            <w:pPr>
              <w:jc w:val="right"/>
              <w:bidi w:val="1"/>
            </w:pPr>
            <w:r>
              <w:rPr>
                <w:sz w:val="16"/>
                <w:rtl w:val="1"/>
              </w:rPr>
              <w:t>—</w:t>
            </w:r>
          </w:p>
        </w:tc>
      </w:tr>
      <w:tr>
        <w:tc>
          <w:tcPr>
            <w:tcW w:type="dxa" w:w="1872"/>
          </w:tcPr>
          <w:p>
            <w:pPr>
              <w:jc w:val="right"/>
              <w:bidi w:val="1"/>
            </w:pPr>
            <w:r>
              <w:rPr>
                <w:sz w:val="16"/>
                <w:rtl w:val="1"/>
              </w:rPr>
              <w:t>مصفوفة RACI</w:t>
            </w:r>
          </w:p>
        </w:tc>
        <w:tc>
          <w:tcPr>
            <w:tcW w:type="dxa" w:w="1872"/>
          </w:tcPr>
          <w:p>
            <w:pPr>
              <w:jc w:val="right"/>
              <w:bidi w:val="1"/>
            </w:pPr>
            <w:r>
              <w:rPr>
                <w:sz w:val="16"/>
                <w:rtl w:val="1"/>
              </w:rPr>
              <w:t>توزيع مسؤوليات RACI للأمن السيبراني عبر الإدارات</w:t>
            </w:r>
          </w:p>
        </w:tc>
        <w:tc>
          <w:tcPr>
            <w:tcW w:type="dxa" w:w="1872"/>
          </w:tcPr>
          <w:p>
            <w:pPr>
              <w:jc w:val="right"/>
              <w:bidi w:val="1"/>
            </w:pPr>
            <w:r>
              <w:rPr>
                <w:sz w:val="16"/>
                <w:rtl w:val="1"/>
              </w:rPr>
              <w:t>مصفوفة RACI معتمدة لأدوار الأمن السيبراني والامتثال</w:t>
            </w:r>
          </w:p>
        </w:tc>
        <w:tc>
          <w:tcPr>
            <w:tcW w:type="dxa" w:w="1872"/>
          </w:tcPr>
          <w:p>
            <w:pPr>
              <w:jc w:val="right"/>
              <w:bidi w:val="1"/>
            </w:pPr>
            <w:r>
              <w:rPr>
                <w:sz w:val="16"/>
                <w:rtl w:val="1"/>
              </w:rPr>
              <w:t>—</w:t>
            </w:r>
          </w:p>
        </w:tc>
        <w:tc>
          <w:tcPr>
            <w:tcW w:type="dxa" w:w="1872"/>
          </w:tcPr>
          <w:p>
            <w:pPr>
              <w:jc w:val="right"/>
              <w:bidi w:val="1"/>
            </w:pPr>
            <w:r>
              <w:rPr>
                <w:sz w:val="16"/>
                <w:rtl w:val="1"/>
              </w:rPr>
              <w:t>—</w:t>
            </w:r>
          </w:p>
        </w:tc>
      </w:tr>
    </w:tbl>
    <w:p/>
    <w:p>
      <w:pPr>
        <w:spacing w:before="80" w:after="40"/>
        <w:jc w:val="right"/>
        <w:bidi w:val="1"/>
      </w:pPr>
      <w:r>
        <w:rPr>
          <w:b/>
          <w:color w:val="1D2B4F"/>
          <w:sz w:val="22"/>
          <w:rtl w:val="1"/>
        </w:rPr>
        <w:t>الحماية والكشف والاستجابة</w:t>
      </w:r>
    </w:p>
    <w:p>
      <w:pPr>
        <w:spacing w:after="120"/>
        <w:jc w:val="right"/>
        <w:bidi w:val="1"/>
      </w:pPr>
      <w:r>
        <w:rPr>
          <w:sz w:val="20"/>
          <w:rtl w:val="1"/>
        </w:rPr>
        <w:t>تركز هذه الركيزة على القدرات التشغيلية للكشف والاستجابة للتهديدات. تشمل تشغيل SOC/SIEM وفريق CSIRT وتحسين الرصد المستمر للأصول الحرجة.</w:t>
      </w:r>
    </w:p>
    <w:p>
      <w:pPr>
        <w:spacing w:after="120"/>
        <w:jc w:val="right"/>
        <w:bidi w:val="1"/>
      </w:pPr>
      <w:r>
        <w:rPr>
          <w:sz w:val="20"/>
          <w:rtl w:val="1"/>
        </w:rPr>
        <w:t>تركز هذه الركيزة على القدرات التشغيلية للكشف والاستجابة للتهديدات. تشمل تشغيل SOC/SIEM وفريق CSIRT وتحسين الرصد المستمر للأصول الحرجة.</w:t>
      </w:r>
    </w:p>
    <w:tbl>
      <w:tblPr>
        <w:tblW w:type="auto" w:w="0"/>
        <w:jc w:val="right"/>
        <w:tblLook w:firstColumn="1" w:firstRow="1" w:lastColumn="0" w:lastRow="0" w:noHBand="0" w:noVBand="1" w:val="04A0"/>
      </w:tblPr>
      <w:tblGrid>
        <w:gridCol w:w="1872"/>
        <w:gridCol w:w="1872"/>
        <w:gridCol w:w="1872"/>
        <w:gridCol w:w="1872"/>
        <w:gridCol w:w="1872"/>
      </w:tblGrid>
      <w:tr>
        <w:tc>
          <w:tcPr>
            <w:tcW w:type="dxa" w:w="1872"/>
            <w:shd w:val="clear" w:color="auto" w:fill="1D2B4F"/>
          </w:tcPr>
          <w:p>
            <w:pPr>
              <w:jc w:val="right"/>
              <w:bidi w:val="1"/>
            </w:pPr>
            <w:r>
              <w:rPr>
                <w:b/>
                <w:color w:val="FFFFFF"/>
                <w:sz w:val="18"/>
                <w:rtl w:val="1"/>
              </w:rPr>
              <w:t>#</w:t>
            </w:r>
          </w:p>
        </w:tc>
        <w:tc>
          <w:tcPr>
            <w:tcW w:type="dxa" w:w="1872"/>
            <w:shd w:val="clear" w:color="auto" w:fill="1D2B4F"/>
          </w:tcPr>
          <w:p>
            <w:pPr>
              <w:jc w:val="right"/>
              <w:bidi w:val="1"/>
            </w:pPr>
            <w:r>
              <w:rPr>
                <w:b/>
                <w:color w:val="FFFFFF"/>
                <w:sz w:val="18"/>
                <w:rtl w:val="1"/>
              </w:rPr>
              <w:t>المبادرة</w:t>
            </w:r>
          </w:p>
        </w:tc>
        <w:tc>
          <w:tcPr>
            <w:tcW w:type="dxa" w:w="1872"/>
            <w:shd w:val="clear" w:color="auto" w:fill="1D2B4F"/>
          </w:tcPr>
          <w:p>
            <w:pPr>
              <w:jc w:val="right"/>
              <w:bidi w:val="1"/>
            </w:pPr>
            <w:r>
              <w:rPr>
                <w:b/>
                <w:color w:val="FFFFFF"/>
                <w:sz w:val="18"/>
                <w:rtl w:val="1"/>
              </w:rPr>
              <w:t>الوصف</w:t>
            </w:r>
          </w:p>
        </w:tc>
        <w:tc>
          <w:tcPr>
            <w:tcW w:type="dxa" w:w="1872"/>
            <w:shd w:val="clear" w:color="auto" w:fill="1D2B4F"/>
          </w:tcPr>
          <w:p>
            <w:pPr>
              <w:jc w:val="right"/>
              <w:bidi w:val="1"/>
            </w:pPr>
            <w:r>
              <w:rPr>
                <w:b/>
                <w:color w:val="FFFFFF"/>
                <w:sz w:val="18"/>
                <w:rtl w:val="1"/>
              </w:rPr>
              <w:t>المخرج المتوقع</w:t>
            </w:r>
          </w:p>
        </w:tc>
        <w:tc>
          <w:tcPr>
            <w:tcW w:type="dxa" w:w="1872"/>
            <w:shd w:val="clear" w:color="auto" w:fill="1D2B4F"/>
          </w:tcPr>
          <w:p>
            <w:pPr>
              <w:jc w:val="right"/>
              <w:bidi w:val="1"/>
            </w:pPr>
            <w:r>
              <w:rPr>
                <w:b/>
                <w:color w:val="FFFFFF"/>
                <w:sz w:val="18"/>
                <w:rtl w:val="1"/>
              </w:rPr>
              <w:t>المسؤول</w:t>
            </w:r>
          </w:p>
        </w:tc>
      </w:tr>
      <w:tr>
        <w:tc>
          <w:tcPr>
            <w:tcW w:type="dxa" w:w="1872"/>
          </w:tcPr>
          <w:p>
            <w:pPr>
              <w:jc w:val="right"/>
              <w:bidi w:val="1"/>
            </w:pPr>
            <w:r>
              <w:rPr>
                <w:sz w:val="16"/>
                <w:rtl w:val="1"/>
              </w:rPr>
              <w:t>تشغيل SOC/SIEM</w:t>
            </w:r>
          </w:p>
        </w:tc>
        <w:tc>
          <w:tcPr>
            <w:tcW w:type="dxa" w:w="1872"/>
          </w:tcPr>
          <w:p>
            <w:pPr>
              <w:jc w:val="right"/>
              <w:bidi w:val="1"/>
            </w:pPr>
            <w:r>
              <w:rPr>
                <w:sz w:val="16"/>
                <w:rtl w:val="1"/>
              </w:rPr>
              <w:t>تشغيل مركز عمليات الأمن مع قواعد SIEM للأصول الحرجة</w:t>
            </w:r>
          </w:p>
        </w:tc>
        <w:tc>
          <w:tcPr>
            <w:tcW w:type="dxa" w:w="1872"/>
          </w:tcPr>
          <w:p>
            <w:pPr>
              <w:jc w:val="right"/>
              <w:bidi w:val="1"/>
            </w:pPr>
            <w:r>
              <w:rPr>
                <w:sz w:val="16"/>
                <w:rtl w:val="1"/>
              </w:rPr>
              <w:t>مركز SOC تشغيلي 24/7 مع قواعد SIEM للأصول الحرجة</w:t>
            </w:r>
          </w:p>
        </w:tc>
        <w:tc>
          <w:tcPr>
            <w:tcW w:type="dxa" w:w="1872"/>
          </w:tcPr>
          <w:p>
            <w:pPr>
              <w:jc w:val="right"/>
              <w:bidi w:val="1"/>
            </w:pPr>
            <w:r>
              <w:rPr>
                <w:sz w:val="16"/>
                <w:rtl w:val="1"/>
              </w:rPr>
              <w:t>—</w:t>
            </w:r>
          </w:p>
        </w:tc>
        <w:tc>
          <w:tcPr>
            <w:tcW w:type="dxa" w:w="1872"/>
          </w:tcPr>
          <w:p>
            <w:pPr>
              <w:jc w:val="right"/>
              <w:bidi w:val="1"/>
            </w:pPr>
            <w:r>
              <w:rPr>
                <w:sz w:val="16"/>
                <w:rtl w:val="1"/>
              </w:rPr>
              <w:t>—</w:t>
            </w:r>
          </w:p>
        </w:tc>
      </w:tr>
      <w:tr>
        <w:tc>
          <w:tcPr>
            <w:tcW w:type="dxa" w:w="1872"/>
          </w:tcPr>
          <w:p>
            <w:pPr>
              <w:jc w:val="right"/>
              <w:bidi w:val="1"/>
            </w:pPr>
            <w:r>
              <w:rPr>
                <w:sz w:val="16"/>
                <w:rtl w:val="1"/>
              </w:rPr>
              <w:t>فريق CSIRT</w:t>
            </w:r>
          </w:p>
        </w:tc>
        <w:tc>
          <w:tcPr>
            <w:tcW w:type="dxa" w:w="1872"/>
          </w:tcPr>
          <w:p>
            <w:pPr>
              <w:jc w:val="right"/>
              <w:bidi w:val="1"/>
            </w:pPr>
            <w:r>
              <w:rPr>
                <w:sz w:val="16"/>
                <w:rtl w:val="1"/>
              </w:rPr>
              <w:t>تأسيس فريق الاستجابة للحوادث وخطط الاستجابة المعتمدة</w:t>
            </w:r>
          </w:p>
        </w:tc>
        <w:tc>
          <w:tcPr>
            <w:tcW w:type="dxa" w:w="1872"/>
          </w:tcPr>
          <w:p>
            <w:pPr>
              <w:jc w:val="right"/>
              <w:bidi w:val="1"/>
            </w:pPr>
            <w:r>
              <w:rPr>
                <w:sz w:val="16"/>
                <w:rtl w:val="1"/>
              </w:rPr>
              <w:t>فريق CSIRT جاهز مع خطط استجابة وتمارين محاكاة سنوية</w:t>
            </w:r>
          </w:p>
        </w:tc>
        <w:tc>
          <w:tcPr>
            <w:tcW w:type="dxa" w:w="1872"/>
          </w:tcPr>
          <w:p>
            <w:pPr>
              <w:jc w:val="right"/>
              <w:bidi w:val="1"/>
            </w:pPr>
            <w:r>
              <w:rPr>
                <w:sz w:val="16"/>
                <w:rtl w:val="1"/>
              </w:rPr>
              <w:t>—</w:t>
            </w:r>
          </w:p>
        </w:tc>
        <w:tc>
          <w:tcPr>
            <w:tcW w:type="dxa" w:w="1872"/>
          </w:tcPr>
          <w:p>
            <w:pPr>
              <w:jc w:val="right"/>
              <w:bidi w:val="1"/>
            </w:pPr>
            <w:r>
              <w:rPr>
                <w:sz w:val="16"/>
                <w:rtl w:val="1"/>
              </w:rPr>
              <w:t>—</w:t>
            </w:r>
          </w:p>
        </w:tc>
      </w:tr>
      <w:tr>
        <w:tc>
          <w:tcPr>
            <w:tcW w:type="dxa" w:w="1872"/>
          </w:tcPr>
          <w:p>
            <w:pPr>
              <w:jc w:val="right"/>
              <w:bidi w:val="1"/>
            </w:pPr>
            <w:r>
              <w:rPr>
                <w:sz w:val="16"/>
                <w:rtl w:val="1"/>
              </w:rPr>
              <w:t>الرصد والمراقبة</w:t>
            </w:r>
          </w:p>
        </w:tc>
        <w:tc>
          <w:tcPr>
            <w:tcW w:type="dxa" w:w="1872"/>
          </w:tcPr>
          <w:p>
            <w:pPr>
              <w:jc w:val="right"/>
              <w:bidi w:val="1"/>
            </w:pPr>
            <w:r>
              <w:rPr>
                <w:sz w:val="16"/>
                <w:rtl w:val="1"/>
              </w:rPr>
              <w:t>تنفيذ برنامج الرصد والمراقبة وفق خطة زمنية معتمدة</w:t>
            </w:r>
          </w:p>
        </w:tc>
        <w:tc>
          <w:tcPr>
            <w:tcW w:type="dxa" w:w="1872"/>
          </w:tcPr>
          <w:p>
            <w:pPr>
              <w:jc w:val="right"/>
              <w:bidi w:val="1"/>
            </w:pPr>
            <w:r>
              <w:rPr>
                <w:sz w:val="16"/>
                <w:rtl w:val="1"/>
              </w:rPr>
              <w:t>تغطية SIEM لـ 90% من الأصول الحرجة مع لوحات مراقبة</w:t>
            </w:r>
          </w:p>
        </w:tc>
        <w:tc>
          <w:tcPr>
            <w:tcW w:type="dxa" w:w="1872"/>
          </w:tcPr>
          <w:p>
            <w:pPr>
              <w:jc w:val="right"/>
              <w:bidi w:val="1"/>
            </w:pPr>
            <w:r>
              <w:rPr>
                <w:sz w:val="16"/>
                <w:rtl w:val="1"/>
              </w:rPr>
              <w:t>—</w:t>
            </w:r>
          </w:p>
        </w:tc>
        <w:tc>
          <w:tcPr>
            <w:tcW w:type="dxa" w:w="1872"/>
          </w:tcPr>
          <w:p>
            <w:pPr>
              <w:jc w:val="right"/>
              <w:bidi w:val="1"/>
            </w:pPr>
            <w:r>
              <w:rPr>
                <w:sz w:val="16"/>
                <w:rtl w:val="1"/>
              </w:rPr>
              <w:t>—</w:t>
            </w:r>
          </w:p>
        </w:tc>
      </w:tr>
    </w:tbl>
    <w:p/>
    <w:p>
      <w:pPr>
        <w:spacing w:before="80" w:after="40"/>
        <w:jc w:val="right"/>
        <w:bidi w:val="1"/>
      </w:pPr>
      <w:r>
        <w:rPr>
          <w:b/>
          <w:color w:val="1D2B4F"/>
          <w:sz w:val="22"/>
          <w:rtl w:val="1"/>
        </w:rPr>
        <w:t>الهوية وحماية البيانات</w:t>
      </w:r>
    </w:p>
    <w:p>
      <w:pPr>
        <w:spacing w:after="120"/>
        <w:jc w:val="right"/>
        <w:bidi w:val="1"/>
      </w:pPr>
      <w:r>
        <w:rPr>
          <w:sz w:val="20"/>
          <w:rtl w:val="1"/>
        </w:rPr>
        <w:t>تغطي هذه الركيزة ضوابط الهوية وحماية البيانات وفق NCA DCC. تشمل IAM/PAM/MFA وتصنيف البيانات وتفعيل DLP للبيانات الحساسة.</w:t>
      </w:r>
    </w:p>
    <w:p>
      <w:pPr>
        <w:spacing w:after="120"/>
        <w:jc w:val="right"/>
        <w:bidi w:val="1"/>
      </w:pPr>
      <w:r>
        <w:rPr>
          <w:sz w:val="20"/>
          <w:rtl w:val="1"/>
        </w:rPr>
        <w:t>تغطي هذه الركيزة ضوابط الهوية وحماية البيانات وفق NCA DCC. تشمل IAM/PAM/MFA وتصنيف البيانات وتفعيل DLP للبيانات الحساسة.</w:t>
      </w:r>
    </w:p>
    <w:tbl>
      <w:tblPr>
        <w:tblW w:type="auto" w:w="0"/>
        <w:jc w:val="right"/>
        <w:tblLook w:firstColumn="1" w:firstRow="1" w:lastColumn="0" w:lastRow="0" w:noHBand="0" w:noVBand="1" w:val="04A0"/>
      </w:tblPr>
      <w:tblGrid>
        <w:gridCol w:w="1872"/>
        <w:gridCol w:w="1872"/>
        <w:gridCol w:w="1872"/>
        <w:gridCol w:w="1872"/>
        <w:gridCol w:w="1872"/>
      </w:tblGrid>
      <w:tr>
        <w:tc>
          <w:tcPr>
            <w:tcW w:type="dxa" w:w="1872"/>
            <w:shd w:val="clear" w:color="auto" w:fill="1D2B4F"/>
          </w:tcPr>
          <w:p>
            <w:pPr>
              <w:jc w:val="right"/>
              <w:bidi w:val="1"/>
            </w:pPr>
            <w:r>
              <w:rPr>
                <w:b/>
                <w:color w:val="FFFFFF"/>
                <w:sz w:val="18"/>
                <w:rtl w:val="1"/>
              </w:rPr>
              <w:t>#</w:t>
            </w:r>
          </w:p>
        </w:tc>
        <w:tc>
          <w:tcPr>
            <w:tcW w:type="dxa" w:w="1872"/>
            <w:shd w:val="clear" w:color="auto" w:fill="1D2B4F"/>
          </w:tcPr>
          <w:p>
            <w:pPr>
              <w:jc w:val="right"/>
              <w:bidi w:val="1"/>
            </w:pPr>
            <w:r>
              <w:rPr>
                <w:b/>
                <w:color w:val="FFFFFF"/>
                <w:sz w:val="18"/>
                <w:rtl w:val="1"/>
              </w:rPr>
              <w:t>المبادرة</w:t>
            </w:r>
          </w:p>
        </w:tc>
        <w:tc>
          <w:tcPr>
            <w:tcW w:type="dxa" w:w="1872"/>
            <w:shd w:val="clear" w:color="auto" w:fill="1D2B4F"/>
          </w:tcPr>
          <w:p>
            <w:pPr>
              <w:jc w:val="right"/>
              <w:bidi w:val="1"/>
            </w:pPr>
            <w:r>
              <w:rPr>
                <w:b/>
                <w:color w:val="FFFFFF"/>
                <w:sz w:val="18"/>
                <w:rtl w:val="1"/>
              </w:rPr>
              <w:t>الوصف</w:t>
            </w:r>
          </w:p>
        </w:tc>
        <w:tc>
          <w:tcPr>
            <w:tcW w:type="dxa" w:w="1872"/>
            <w:shd w:val="clear" w:color="auto" w:fill="1D2B4F"/>
          </w:tcPr>
          <w:p>
            <w:pPr>
              <w:jc w:val="right"/>
              <w:bidi w:val="1"/>
            </w:pPr>
            <w:r>
              <w:rPr>
                <w:b/>
                <w:color w:val="FFFFFF"/>
                <w:sz w:val="18"/>
                <w:rtl w:val="1"/>
              </w:rPr>
              <w:t>المخرج المتوقع</w:t>
            </w:r>
          </w:p>
        </w:tc>
        <w:tc>
          <w:tcPr>
            <w:tcW w:type="dxa" w:w="1872"/>
            <w:shd w:val="clear" w:color="auto" w:fill="1D2B4F"/>
          </w:tcPr>
          <w:p>
            <w:pPr>
              <w:jc w:val="right"/>
              <w:bidi w:val="1"/>
            </w:pPr>
            <w:r>
              <w:rPr>
                <w:b/>
                <w:color w:val="FFFFFF"/>
                <w:sz w:val="18"/>
                <w:rtl w:val="1"/>
              </w:rPr>
              <w:t>المسؤول</w:t>
            </w:r>
          </w:p>
        </w:tc>
      </w:tr>
      <w:tr>
        <w:tc>
          <w:tcPr>
            <w:tcW w:type="dxa" w:w="1872"/>
          </w:tcPr>
          <w:p>
            <w:pPr>
              <w:jc w:val="right"/>
              <w:bidi w:val="1"/>
            </w:pPr>
            <w:r>
              <w:rPr>
                <w:sz w:val="16"/>
                <w:rtl w:val="1"/>
              </w:rPr>
              <w:t>IAM/PAM/MFA</w:t>
            </w:r>
          </w:p>
        </w:tc>
        <w:tc>
          <w:tcPr>
            <w:tcW w:type="dxa" w:w="1872"/>
          </w:tcPr>
          <w:p>
            <w:pPr>
              <w:jc w:val="right"/>
              <w:bidi w:val="1"/>
            </w:pPr>
            <w:r>
              <w:rPr>
                <w:sz w:val="16"/>
                <w:rtl w:val="1"/>
              </w:rPr>
              <w:t>تنفيذ برنامج IAM/PAM/MFA وفق خطة زمنية معتمدة</w:t>
            </w:r>
          </w:p>
        </w:tc>
        <w:tc>
          <w:tcPr>
            <w:tcW w:type="dxa" w:w="1872"/>
          </w:tcPr>
          <w:p>
            <w:pPr>
              <w:jc w:val="right"/>
              <w:bidi w:val="1"/>
            </w:pPr>
            <w:r>
              <w:rPr>
                <w:sz w:val="16"/>
                <w:rtl w:val="1"/>
              </w:rPr>
              <w:t>تغطية MFA لجميع الحسابات الحرجة والامتيازية</w:t>
            </w:r>
          </w:p>
        </w:tc>
        <w:tc>
          <w:tcPr>
            <w:tcW w:type="dxa" w:w="1872"/>
          </w:tcPr>
          <w:p>
            <w:pPr>
              <w:jc w:val="right"/>
              <w:bidi w:val="1"/>
            </w:pPr>
            <w:r>
              <w:rPr>
                <w:sz w:val="16"/>
                <w:rtl w:val="1"/>
              </w:rPr>
              <w:t>—</w:t>
            </w:r>
          </w:p>
        </w:tc>
        <w:tc>
          <w:tcPr>
            <w:tcW w:type="dxa" w:w="1872"/>
          </w:tcPr>
          <w:p>
            <w:pPr>
              <w:jc w:val="right"/>
              <w:bidi w:val="1"/>
            </w:pPr>
            <w:r>
              <w:rPr>
                <w:sz w:val="16"/>
                <w:rtl w:val="1"/>
              </w:rPr>
              <w:t>—</w:t>
            </w:r>
          </w:p>
        </w:tc>
      </w:tr>
      <w:tr>
        <w:tc>
          <w:tcPr>
            <w:tcW w:type="dxa" w:w="1872"/>
          </w:tcPr>
          <w:p>
            <w:pPr>
              <w:jc w:val="right"/>
              <w:bidi w:val="1"/>
            </w:pPr>
            <w:r>
              <w:rPr>
                <w:sz w:val="16"/>
                <w:rtl w:val="1"/>
              </w:rPr>
              <w:t>تصنيف البيانات</w:t>
            </w:r>
          </w:p>
        </w:tc>
        <w:tc>
          <w:tcPr>
            <w:tcW w:type="dxa" w:w="1872"/>
          </w:tcPr>
          <w:p>
            <w:pPr>
              <w:jc w:val="right"/>
              <w:bidi w:val="1"/>
            </w:pPr>
            <w:r>
              <w:rPr>
                <w:sz w:val="16"/>
                <w:rtl w:val="1"/>
              </w:rPr>
              <w:t>تنفيذ برنامج تصنيف البيانات وفق خطة زمنية معتمدة</w:t>
            </w:r>
          </w:p>
        </w:tc>
        <w:tc>
          <w:tcPr>
            <w:tcW w:type="dxa" w:w="1872"/>
          </w:tcPr>
          <w:p>
            <w:pPr>
              <w:jc w:val="right"/>
              <w:bidi w:val="1"/>
            </w:pPr>
            <w:r>
              <w:rPr>
                <w:sz w:val="16"/>
                <w:rtl w:val="1"/>
              </w:rPr>
              <w:t>سجل بيانات مصنفة معتمد مع جرد للبيانات الحساسة</w:t>
            </w:r>
          </w:p>
        </w:tc>
        <w:tc>
          <w:tcPr>
            <w:tcW w:type="dxa" w:w="1872"/>
          </w:tcPr>
          <w:p>
            <w:pPr>
              <w:jc w:val="right"/>
              <w:bidi w:val="1"/>
            </w:pPr>
            <w:r>
              <w:rPr>
                <w:sz w:val="16"/>
                <w:rtl w:val="1"/>
              </w:rPr>
              <w:t>—</w:t>
            </w:r>
          </w:p>
        </w:tc>
        <w:tc>
          <w:tcPr>
            <w:tcW w:type="dxa" w:w="1872"/>
          </w:tcPr>
          <w:p>
            <w:pPr>
              <w:jc w:val="right"/>
              <w:bidi w:val="1"/>
            </w:pPr>
            <w:r>
              <w:rPr>
                <w:sz w:val="16"/>
                <w:rtl w:val="1"/>
              </w:rPr>
              <w:t>—</w:t>
            </w:r>
          </w:p>
        </w:tc>
      </w:tr>
      <w:tr>
        <w:tc>
          <w:tcPr>
            <w:tcW w:type="dxa" w:w="1872"/>
          </w:tcPr>
          <w:p>
            <w:pPr>
              <w:jc w:val="right"/>
              <w:bidi w:val="1"/>
            </w:pPr>
            <w:r>
              <w:rPr>
                <w:sz w:val="16"/>
                <w:rtl w:val="1"/>
              </w:rPr>
              <w:t>DLP</w:t>
            </w:r>
          </w:p>
        </w:tc>
        <w:tc>
          <w:tcPr>
            <w:tcW w:type="dxa" w:w="1872"/>
          </w:tcPr>
          <w:p>
            <w:pPr>
              <w:jc w:val="right"/>
              <w:bidi w:val="1"/>
            </w:pPr>
            <w:r>
              <w:rPr>
                <w:sz w:val="16"/>
                <w:rtl w:val="1"/>
              </w:rPr>
              <w:t>تفعيل منصة DLP ومراقبة تسرب البيانات الحساسة</w:t>
            </w:r>
          </w:p>
        </w:tc>
        <w:tc>
          <w:tcPr>
            <w:tcW w:type="dxa" w:w="1872"/>
          </w:tcPr>
          <w:p>
            <w:pPr>
              <w:jc w:val="right"/>
              <w:bidi w:val="1"/>
            </w:pPr>
            <w:r>
              <w:rPr>
                <w:sz w:val="16"/>
                <w:rtl w:val="1"/>
              </w:rPr>
              <w:t>منصة DLP مفعّلة مع قواعد مراقبة تسرب للبيانات الحساسة</w:t>
            </w:r>
          </w:p>
        </w:tc>
        <w:tc>
          <w:tcPr>
            <w:tcW w:type="dxa" w:w="1872"/>
          </w:tcPr>
          <w:p>
            <w:pPr>
              <w:jc w:val="right"/>
              <w:bidi w:val="1"/>
            </w:pPr>
            <w:r>
              <w:rPr>
                <w:sz w:val="16"/>
                <w:rtl w:val="1"/>
              </w:rPr>
              <w:t>—</w:t>
            </w:r>
          </w:p>
        </w:tc>
        <w:tc>
          <w:tcPr>
            <w:tcW w:type="dxa" w:w="1872"/>
          </w:tcPr>
          <w:p>
            <w:pPr>
              <w:jc w:val="right"/>
              <w:bidi w:val="1"/>
            </w:pPr>
            <w:r>
              <w:rPr>
                <w:sz w:val="16"/>
                <w:rtl w:val="1"/>
              </w:rPr>
              <w:t>—</w:t>
            </w:r>
          </w:p>
        </w:tc>
      </w:tr>
    </w:tbl>
    <w:p/>
    <w:p>
      <w:pPr>
        <w:spacing w:before="80" w:after="40"/>
        <w:jc w:val="right"/>
        <w:bidi w:val="1"/>
      </w:pPr>
      <w:r>
        <w:rPr>
          <w:b/>
          <w:color w:val="1D2B4F"/>
          <w:sz w:val="22"/>
          <w:rtl w:val="1"/>
        </w:rPr>
        <w:t>المرونة واستمرارية الأعمال</w:t>
      </w:r>
    </w:p>
    <w:p>
      <w:pPr>
        <w:spacing w:after="120"/>
        <w:jc w:val="right"/>
        <w:bidi w:val="1"/>
      </w:pPr>
      <w:r>
        <w:rPr>
          <w:sz w:val="20"/>
          <w:rtl w:val="1"/>
        </w:rPr>
        <w:t>تضمن هذه الركيزة استمرارية العمليات عبر النسخ الاحتياطي والتعافي من الكوارث وخطط استمرارية الأعمال المختبرة دورياً.</w:t>
      </w:r>
    </w:p>
    <w:p>
      <w:pPr>
        <w:spacing w:after="120"/>
        <w:jc w:val="right"/>
        <w:bidi w:val="1"/>
      </w:pPr>
      <w:r>
        <w:rPr>
          <w:sz w:val="20"/>
          <w:rtl w:val="1"/>
        </w:rPr>
        <w:t>تضمن هذه الركيزة استمرارية العمليات عبر النسخ الاحتياطي والتعافي من الكوارث وخطط استمرارية الأعمال المختبرة دورياً.</w:t>
      </w:r>
    </w:p>
    <w:tbl>
      <w:tblPr>
        <w:tblW w:type="auto" w:w="0"/>
        <w:jc w:val="right"/>
        <w:tblLook w:firstColumn="1" w:firstRow="1" w:lastColumn="0" w:lastRow="0" w:noHBand="0" w:noVBand="1" w:val="04A0"/>
      </w:tblPr>
      <w:tblGrid>
        <w:gridCol w:w="1872"/>
        <w:gridCol w:w="1872"/>
        <w:gridCol w:w="1872"/>
        <w:gridCol w:w="1872"/>
        <w:gridCol w:w="1872"/>
      </w:tblGrid>
      <w:tr>
        <w:tc>
          <w:tcPr>
            <w:tcW w:type="dxa" w:w="1872"/>
            <w:shd w:val="clear" w:color="auto" w:fill="1D2B4F"/>
          </w:tcPr>
          <w:p>
            <w:pPr>
              <w:jc w:val="right"/>
              <w:bidi w:val="1"/>
            </w:pPr>
            <w:r>
              <w:rPr>
                <w:b/>
                <w:color w:val="FFFFFF"/>
                <w:sz w:val="18"/>
                <w:rtl w:val="1"/>
              </w:rPr>
              <w:t>#</w:t>
            </w:r>
          </w:p>
        </w:tc>
        <w:tc>
          <w:tcPr>
            <w:tcW w:type="dxa" w:w="1872"/>
            <w:shd w:val="clear" w:color="auto" w:fill="1D2B4F"/>
          </w:tcPr>
          <w:p>
            <w:pPr>
              <w:jc w:val="right"/>
              <w:bidi w:val="1"/>
            </w:pPr>
            <w:r>
              <w:rPr>
                <w:b/>
                <w:color w:val="FFFFFF"/>
                <w:sz w:val="18"/>
                <w:rtl w:val="1"/>
              </w:rPr>
              <w:t>المبادرة</w:t>
            </w:r>
          </w:p>
        </w:tc>
        <w:tc>
          <w:tcPr>
            <w:tcW w:type="dxa" w:w="1872"/>
            <w:shd w:val="clear" w:color="auto" w:fill="1D2B4F"/>
          </w:tcPr>
          <w:p>
            <w:pPr>
              <w:jc w:val="right"/>
              <w:bidi w:val="1"/>
            </w:pPr>
            <w:r>
              <w:rPr>
                <w:b/>
                <w:color w:val="FFFFFF"/>
                <w:sz w:val="18"/>
                <w:rtl w:val="1"/>
              </w:rPr>
              <w:t>الوصف</w:t>
            </w:r>
          </w:p>
        </w:tc>
        <w:tc>
          <w:tcPr>
            <w:tcW w:type="dxa" w:w="1872"/>
            <w:shd w:val="clear" w:color="auto" w:fill="1D2B4F"/>
          </w:tcPr>
          <w:p>
            <w:pPr>
              <w:jc w:val="right"/>
              <w:bidi w:val="1"/>
            </w:pPr>
            <w:r>
              <w:rPr>
                <w:b/>
                <w:color w:val="FFFFFF"/>
                <w:sz w:val="18"/>
                <w:rtl w:val="1"/>
              </w:rPr>
              <w:t>المخرج المتوقع</w:t>
            </w:r>
          </w:p>
        </w:tc>
        <w:tc>
          <w:tcPr>
            <w:tcW w:type="dxa" w:w="1872"/>
            <w:shd w:val="clear" w:color="auto" w:fill="1D2B4F"/>
          </w:tcPr>
          <w:p>
            <w:pPr>
              <w:jc w:val="right"/>
              <w:bidi w:val="1"/>
            </w:pPr>
            <w:r>
              <w:rPr>
                <w:b/>
                <w:color w:val="FFFFFF"/>
                <w:sz w:val="18"/>
                <w:rtl w:val="1"/>
              </w:rPr>
              <w:t>المسؤول</w:t>
            </w:r>
          </w:p>
        </w:tc>
      </w:tr>
      <w:tr>
        <w:tc>
          <w:tcPr>
            <w:tcW w:type="dxa" w:w="1872"/>
          </w:tcPr>
          <w:p>
            <w:pPr>
              <w:jc w:val="right"/>
              <w:bidi w:val="1"/>
            </w:pPr>
            <w:r>
              <w:rPr>
                <w:sz w:val="16"/>
                <w:rtl w:val="1"/>
              </w:rPr>
              <w:t>النسخ الاحتياطي</w:t>
            </w:r>
          </w:p>
        </w:tc>
        <w:tc>
          <w:tcPr>
            <w:tcW w:type="dxa" w:w="1872"/>
          </w:tcPr>
          <w:p>
            <w:pPr>
              <w:jc w:val="right"/>
              <w:bidi w:val="1"/>
            </w:pPr>
            <w:r>
              <w:rPr>
                <w:sz w:val="16"/>
                <w:rtl w:val="1"/>
              </w:rPr>
              <w:t>تنفيذ برنامج النسخ الاحتياطي وفق خطة زمنية معتمدة</w:t>
            </w:r>
          </w:p>
        </w:tc>
        <w:tc>
          <w:tcPr>
            <w:tcW w:type="dxa" w:w="1872"/>
          </w:tcPr>
          <w:p>
            <w:pPr>
              <w:jc w:val="right"/>
              <w:bidi w:val="1"/>
            </w:pPr>
            <w:r>
              <w:rPr>
                <w:sz w:val="16"/>
                <w:rtl w:val="1"/>
              </w:rPr>
              <w:t>خطة نسخ احتياطي معتمدة مع اختبارات استعادة ناجحة</w:t>
            </w:r>
          </w:p>
        </w:tc>
        <w:tc>
          <w:tcPr>
            <w:tcW w:type="dxa" w:w="1872"/>
          </w:tcPr>
          <w:p>
            <w:pPr>
              <w:jc w:val="right"/>
              <w:bidi w:val="1"/>
            </w:pPr>
            <w:r>
              <w:rPr>
                <w:sz w:val="16"/>
                <w:rtl w:val="1"/>
              </w:rPr>
              <w:t>—</w:t>
            </w:r>
          </w:p>
        </w:tc>
        <w:tc>
          <w:tcPr>
            <w:tcW w:type="dxa" w:w="1872"/>
          </w:tcPr>
          <w:p>
            <w:pPr>
              <w:jc w:val="right"/>
              <w:bidi w:val="1"/>
            </w:pPr>
            <w:r>
              <w:rPr>
                <w:sz w:val="16"/>
                <w:rtl w:val="1"/>
              </w:rPr>
              <w:t>—</w:t>
            </w:r>
          </w:p>
        </w:tc>
      </w:tr>
      <w:tr>
        <w:tc>
          <w:tcPr>
            <w:tcW w:type="dxa" w:w="1872"/>
          </w:tcPr>
          <w:p>
            <w:pPr>
              <w:jc w:val="right"/>
              <w:bidi w:val="1"/>
            </w:pPr>
            <w:r>
              <w:rPr>
                <w:sz w:val="16"/>
                <w:rtl w:val="1"/>
              </w:rPr>
              <w:t>التعافي من الكوارث</w:t>
            </w:r>
          </w:p>
        </w:tc>
        <w:tc>
          <w:tcPr>
            <w:tcW w:type="dxa" w:w="1872"/>
          </w:tcPr>
          <w:p>
            <w:pPr>
              <w:jc w:val="right"/>
              <w:bidi w:val="1"/>
            </w:pPr>
            <w:r>
              <w:rPr>
                <w:sz w:val="16"/>
                <w:rtl w:val="1"/>
              </w:rPr>
              <w:t>تنفيذ برنامج التعافي من الكوارث وفق خطة زمنية معتمدة</w:t>
            </w:r>
          </w:p>
        </w:tc>
        <w:tc>
          <w:tcPr>
            <w:tcW w:type="dxa" w:w="1872"/>
          </w:tcPr>
          <w:p>
            <w:pPr>
              <w:jc w:val="right"/>
              <w:bidi w:val="1"/>
            </w:pPr>
            <w:r>
              <w:rPr>
                <w:sz w:val="16"/>
                <w:rtl w:val="1"/>
              </w:rPr>
              <w:t>خطة تعافي من الكوارث مختبرة مع RTO/RPO معتمدة</w:t>
            </w:r>
          </w:p>
        </w:tc>
        <w:tc>
          <w:tcPr>
            <w:tcW w:type="dxa" w:w="1872"/>
          </w:tcPr>
          <w:p>
            <w:pPr>
              <w:jc w:val="right"/>
              <w:bidi w:val="1"/>
            </w:pPr>
            <w:r>
              <w:rPr>
                <w:sz w:val="16"/>
                <w:rtl w:val="1"/>
              </w:rPr>
              <w:t>—</w:t>
            </w:r>
          </w:p>
        </w:tc>
        <w:tc>
          <w:tcPr>
            <w:tcW w:type="dxa" w:w="1872"/>
          </w:tcPr>
          <w:p>
            <w:pPr>
              <w:jc w:val="right"/>
              <w:bidi w:val="1"/>
            </w:pPr>
            <w:r>
              <w:rPr>
                <w:sz w:val="16"/>
                <w:rtl w:val="1"/>
              </w:rPr>
              <w:t>—</w:t>
            </w:r>
          </w:p>
        </w:tc>
      </w:tr>
      <w:tr>
        <w:tc>
          <w:tcPr>
            <w:tcW w:type="dxa" w:w="1872"/>
          </w:tcPr>
          <w:p>
            <w:pPr>
              <w:jc w:val="right"/>
              <w:bidi w:val="1"/>
            </w:pPr>
            <w:r>
              <w:rPr>
                <w:sz w:val="16"/>
                <w:rtl w:val="1"/>
              </w:rPr>
              <w:t>استمرارية الأعمال</w:t>
            </w:r>
          </w:p>
        </w:tc>
        <w:tc>
          <w:tcPr>
            <w:tcW w:type="dxa" w:w="1872"/>
          </w:tcPr>
          <w:p>
            <w:pPr>
              <w:jc w:val="right"/>
              <w:bidi w:val="1"/>
            </w:pPr>
            <w:r>
              <w:rPr>
                <w:sz w:val="16"/>
                <w:rtl w:val="1"/>
              </w:rPr>
              <w:t>تنفيذ برنامج استمرارية الأعمال وفق خطة زمنية معتمدة</w:t>
            </w:r>
          </w:p>
        </w:tc>
        <w:tc>
          <w:tcPr>
            <w:tcW w:type="dxa" w:w="1872"/>
          </w:tcPr>
          <w:p>
            <w:pPr>
              <w:jc w:val="right"/>
              <w:bidi w:val="1"/>
            </w:pPr>
            <w:r>
              <w:rPr>
                <w:sz w:val="16"/>
                <w:rtl w:val="1"/>
              </w:rPr>
              <w:t>خطط استمرارية أعمال معتمدة للعمليات الحرجة</w:t>
            </w:r>
          </w:p>
        </w:tc>
        <w:tc>
          <w:tcPr>
            <w:tcW w:type="dxa" w:w="1872"/>
          </w:tcPr>
          <w:p>
            <w:pPr>
              <w:jc w:val="right"/>
              <w:bidi w:val="1"/>
            </w:pPr>
            <w:r>
              <w:rPr>
                <w:sz w:val="16"/>
                <w:rtl w:val="1"/>
              </w:rPr>
              <w:t>—</w:t>
            </w:r>
          </w:p>
        </w:tc>
        <w:tc>
          <w:tcPr>
            <w:tcW w:type="dxa" w:w="1872"/>
          </w:tcPr>
          <w:p>
            <w:pPr>
              <w:jc w:val="right"/>
              <w:bidi w:val="1"/>
            </w:pPr>
            <w:r>
              <w:rPr>
                <w:sz w:val="16"/>
                <w:rtl w:val="1"/>
              </w:rPr>
              <w:t>—</w:t>
            </w:r>
          </w:p>
        </w:tc>
      </w:tr>
    </w:tbl>
    <w:p/>
    <w:p>
      <w:r>
        <w:br w:type="page"/>
      </w:r>
    </w:p>
    <w:p>
      <w:pPr>
        <w:spacing w:before="160" w:after="40"/>
        <w:jc w:val="right"/>
        <w:bidi w:val="1"/>
      </w:pPr>
      <w:r>
        <w:rPr>
          <w:b/>
          <w:color w:val="1D2B4F"/>
          <w:sz w:val="28"/>
          <w:rtl w:val="1"/>
        </w:rPr>
        <w:t>البيئة التنظيمية والتهديدات</w:t>
      </w:r>
    </w:p>
    <w:p>
      <w:pPr>
        <w:pBdr>
          <w:bottom w:val="single" w:sz="12" w:space="2" w:color="D04A02"/>
        </w:pBdr>
        <w:spacing w:after="160"/>
      </w:pPr>
    </w:p>
    <w:p>
      <w:pPr>
        <w:spacing w:after="120"/>
        <w:jc w:val="right"/>
        <w:bidi w:val="1"/>
      </w:pPr>
      <w:r>
        <w:rPr>
          <w:sz w:val="20"/>
          <w:rtl w:val="1"/>
        </w:rPr>
        <w:t>السياق التنظيمي: يفرض الإطار التنظيمي المُطبَّق على منظمتي — وعلى رأسه متطلبات NCA ECC, NCA DCC المعمول بها في قطاع حكومي — التزامات محدّدة على حوكمة الأمن السيبراني، بما يشمل إثبات تطبيق الضوابط والحوكمة المستمرة وإعداد أدلة التدقيق وفق اللوائح والأنظمة السارية. وتشمل الأُطر التنظيمية المختارة المُلزِمة لـمنظمتي: NCA ECC، NCA DCC. إذ تكشف القدرات الأساسية عن فجوات يجب سدّها قبل تحقيق أي التزام مستدام.</w:t>
      </w:r>
    </w:p>
    <w:p>
      <w:pPr>
        <w:spacing w:after="120"/>
        <w:jc w:val="right"/>
        <w:bidi w:val="1"/>
      </w:pPr>
      <w:r>
        <w:rPr>
          <w:sz w:val="20"/>
          <w:rtl w:val="1"/>
        </w:rPr>
        <w:t>سياق التهديدات: تُشير البيانات العامة لفرق الاستجابة الوطنية خلال آخر دورة تقرير إلى ارتفاع ملحوظ في حوادث اختراق سلاسل الإمداد، والتصيد الموجّه، وحملات برامج الفدية — مما يرفع أولوية تحصين ضوابط الأمن السيبراني لدى منظمتي وتسريع النضج التشغيلي في الاستجابة للحوادث.</w:t>
      </w:r>
    </w:p>
    <w:p>
      <w:pPr>
        <w:spacing w:after="120"/>
        <w:jc w:val="right"/>
        <w:bidi w:val="1"/>
      </w:pPr>
      <w:r>
        <w:rPr>
          <w:sz w:val="20"/>
          <w:rtl w:val="1"/>
        </w:rPr>
        <w:t>السياق التشغيلي وسياق الأعمال: يترتب على منظمتي موازنة متطلبات التحول الرقمي مع الحفاظ على استمرارية الأعمال والعمليات في قطاع حكومي، وضمان أن تواكب استثمارات الأمن السيبراني وتيرة توسع الخدمات والعمليات دون إحداث فجوات تدقيقية أو ضغط تشغيلي على الكوادر.</w:t>
      </w:r>
    </w:p>
    <w:tbl>
      <w:tblPr>
        <w:tblW w:type="auto" w:w="0"/>
        <w:jc w:val="right"/>
        <w:tblLook w:firstColumn="1" w:firstRow="1" w:lastColumn="0" w:lastRow="0" w:noHBand="0" w:noVBand="1" w:val="04A0"/>
      </w:tblPr>
      <w:tblGrid>
        <w:gridCol w:w="2340"/>
        <w:gridCol w:w="2340"/>
        <w:gridCol w:w="2340"/>
        <w:gridCol w:w="2340"/>
      </w:tblGrid>
      <w:tr>
        <w:tc>
          <w:tcPr>
            <w:tcW w:type="dxa" w:w="2340"/>
            <w:shd w:val="clear" w:color="auto" w:fill="1D2B4F"/>
          </w:tcPr>
          <w:p>
            <w:pPr>
              <w:jc w:val="right"/>
              <w:bidi w:val="1"/>
            </w:pPr>
            <w:r>
              <w:rPr>
                <w:b/>
                <w:color w:val="FFFFFF"/>
                <w:sz w:val="18"/>
                <w:rtl w:val="1"/>
              </w:rPr>
              <w:t>التهديد / الفجوة</w:t>
            </w:r>
          </w:p>
        </w:tc>
        <w:tc>
          <w:tcPr>
            <w:tcW w:type="dxa" w:w="2340"/>
            <w:shd w:val="clear" w:color="auto" w:fill="1D2B4F"/>
          </w:tcPr>
          <w:p>
            <w:pPr>
              <w:jc w:val="right"/>
              <w:bidi w:val="1"/>
            </w:pPr>
            <w:r>
              <w:rPr>
                <w:b/>
                <w:color w:val="FFFFFF"/>
                <w:sz w:val="18"/>
                <w:rtl w:val="1"/>
              </w:rPr>
              <w:t>الأثر</w:t>
            </w:r>
          </w:p>
        </w:tc>
        <w:tc>
          <w:tcPr>
            <w:tcW w:type="dxa" w:w="2340"/>
            <w:shd w:val="clear" w:color="auto" w:fill="1D2B4F"/>
          </w:tcPr>
          <w:p>
            <w:pPr>
              <w:jc w:val="right"/>
              <w:bidi w:val="1"/>
            </w:pPr>
            <w:r>
              <w:rPr>
                <w:b/>
                <w:color w:val="FFFFFF"/>
                <w:sz w:val="18"/>
                <w:rtl w:val="1"/>
              </w:rPr>
              <w:t>الأولوية</w:t>
            </w:r>
          </w:p>
        </w:tc>
        <w:tc>
          <w:tcPr>
            <w:tcW w:type="dxa" w:w="2340"/>
            <w:shd w:val="clear" w:color="auto" w:fill="1D2B4F"/>
          </w:tcPr>
          <w:p>
            <w:pPr>
              <w:jc w:val="right"/>
              <w:bidi w:val="1"/>
            </w:pPr>
            <w:r>
              <w:rPr>
                <w:b/>
                <w:color w:val="FFFFFF"/>
                <w:sz w:val="18"/>
                <w:rtl w:val="1"/>
              </w:rPr>
              <w:t>المعالجة المقترحة</w:t>
            </w:r>
          </w:p>
        </w:tc>
      </w:tr>
      <w:tr>
        <w:tc>
          <w:tcPr>
            <w:tcW w:type="dxa" w:w="2340"/>
          </w:tcPr>
          <w:p>
            <w:pPr>
              <w:jc w:val="right"/>
              <w:bidi w:val="1"/>
            </w:pPr>
            <w:r>
              <w:rPr>
                <w:sz w:val="16"/>
                <w:rtl w:val="1"/>
              </w:rPr>
              <w:t>تنظيمي</w:t>
            </w:r>
          </w:p>
        </w:tc>
        <w:tc>
          <w:tcPr>
            <w:tcW w:type="dxa" w:w="2340"/>
          </w:tcPr>
          <w:p>
            <w:pPr>
              <w:jc w:val="right"/>
              <w:bidi w:val="1"/>
            </w:pPr>
            <w:r>
              <w:rPr>
                <w:sz w:val="16"/>
                <w:rtl w:val="1"/>
              </w:rPr>
              <w:t>عالٍ</w:t>
            </w:r>
          </w:p>
        </w:tc>
        <w:tc>
          <w:tcPr>
            <w:tcW w:type="dxa" w:w="2340"/>
          </w:tcPr>
          <w:p>
            <w:pPr>
              <w:jc w:val="right"/>
              <w:bidi w:val="1"/>
            </w:pPr>
            <w:r>
              <w:rPr>
                <w:sz w:val="16"/>
                <w:rtl w:val="1"/>
              </w:rPr>
              <w:t>عالية</w:t>
            </w:r>
          </w:p>
        </w:tc>
        <w:tc>
          <w:tcPr>
            <w:tcW w:type="dxa" w:w="2340"/>
          </w:tcPr>
          <w:p>
            <w:pPr>
              <w:jc w:val="right"/>
              <w:bidi w:val="1"/>
            </w:pPr>
            <w:r>
              <w:rPr>
                <w:sz w:val="16"/>
                <w:rtl w:val="1"/>
              </w:rPr>
              <w:t>تطبيق الضوابط المرتبطة ومتابعتها</w:t>
            </w:r>
          </w:p>
        </w:tc>
      </w:tr>
      <w:tr>
        <w:tc>
          <w:tcPr>
            <w:tcW w:type="dxa" w:w="2340"/>
          </w:tcPr>
          <w:p>
            <w:pPr>
              <w:jc w:val="right"/>
              <w:bidi w:val="1"/>
            </w:pPr>
            <w:r>
              <w:rPr>
                <w:sz w:val="16"/>
                <w:rtl w:val="1"/>
              </w:rPr>
              <w:t>تهديد</w:t>
            </w:r>
          </w:p>
        </w:tc>
        <w:tc>
          <w:tcPr>
            <w:tcW w:type="dxa" w:w="2340"/>
          </w:tcPr>
          <w:p>
            <w:pPr>
              <w:jc w:val="right"/>
              <w:bidi w:val="1"/>
            </w:pPr>
            <w:r>
              <w:rPr>
                <w:sz w:val="16"/>
                <w:rtl w:val="1"/>
              </w:rPr>
              <w:t>عالٍ</w:t>
            </w:r>
          </w:p>
        </w:tc>
        <w:tc>
          <w:tcPr>
            <w:tcW w:type="dxa" w:w="2340"/>
          </w:tcPr>
          <w:p>
            <w:pPr>
              <w:jc w:val="right"/>
              <w:bidi w:val="1"/>
            </w:pPr>
            <w:r>
              <w:rPr>
                <w:sz w:val="16"/>
                <w:rtl w:val="1"/>
              </w:rPr>
              <w:t>عالية</w:t>
            </w:r>
          </w:p>
        </w:tc>
        <w:tc>
          <w:tcPr>
            <w:tcW w:type="dxa" w:w="2340"/>
          </w:tcPr>
          <w:p>
            <w:pPr>
              <w:jc w:val="right"/>
              <w:bidi w:val="1"/>
            </w:pPr>
            <w:r>
              <w:rPr>
                <w:sz w:val="16"/>
                <w:rtl w:val="1"/>
              </w:rPr>
              <w:t>تطبيق الضوابط المرتبطة ومتابعتها</w:t>
            </w:r>
          </w:p>
        </w:tc>
      </w:tr>
      <w:tr>
        <w:tc>
          <w:tcPr>
            <w:tcW w:type="dxa" w:w="2340"/>
          </w:tcPr>
          <w:p>
            <w:pPr>
              <w:jc w:val="right"/>
              <w:bidi w:val="1"/>
            </w:pPr>
            <w:r>
              <w:rPr>
                <w:sz w:val="16"/>
                <w:rtl w:val="1"/>
              </w:rPr>
              <w:t>أعمال</w:t>
            </w:r>
          </w:p>
        </w:tc>
        <w:tc>
          <w:tcPr>
            <w:tcW w:type="dxa" w:w="2340"/>
          </w:tcPr>
          <w:p>
            <w:pPr>
              <w:jc w:val="right"/>
              <w:bidi w:val="1"/>
            </w:pPr>
            <w:r>
              <w:rPr>
                <w:sz w:val="16"/>
                <w:rtl w:val="1"/>
              </w:rPr>
              <w:t>متوسط</w:t>
            </w:r>
          </w:p>
        </w:tc>
        <w:tc>
          <w:tcPr>
            <w:tcW w:type="dxa" w:w="2340"/>
          </w:tcPr>
          <w:p>
            <w:pPr>
              <w:jc w:val="right"/>
              <w:bidi w:val="1"/>
            </w:pPr>
            <w:r>
              <w:rPr>
                <w:sz w:val="16"/>
                <w:rtl w:val="1"/>
              </w:rPr>
              <w:t>متوسطة</w:t>
            </w:r>
          </w:p>
        </w:tc>
        <w:tc>
          <w:tcPr>
            <w:tcW w:type="dxa" w:w="2340"/>
          </w:tcPr>
          <w:p>
            <w:pPr>
              <w:jc w:val="right"/>
              <w:bidi w:val="1"/>
            </w:pPr>
            <w:r>
              <w:rPr>
                <w:sz w:val="16"/>
                <w:rtl w:val="1"/>
              </w:rPr>
              <w:t>تطبيق الضوابط المرتبطة ومتابعتها</w:t>
            </w:r>
          </w:p>
        </w:tc>
      </w:tr>
    </w:tbl>
    <w:p/>
    <w:p>
      <w:r>
        <w:br w:type="page"/>
      </w:r>
    </w:p>
    <w:p>
      <w:pPr>
        <w:spacing w:before="160" w:after="40"/>
        <w:jc w:val="right"/>
        <w:bidi w:val="1"/>
      </w:pPr>
      <w:r>
        <w:rPr>
          <w:b/>
          <w:color w:val="1D2B4F"/>
          <w:sz w:val="28"/>
          <w:rtl w:val="1"/>
        </w:rPr>
        <w:t>تحليل الفجوات</w:t>
      </w:r>
    </w:p>
    <w:p>
      <w:pPr>
        <w:pBdr>
          <w:bottom w:val="single" w:sz="12" w:space="2" w:color="D04A02"/>
        </w:pBdr>
        <w:spacing w:after="160"/>
      </w:pPr>
    </w:p>
    <w:tbl>
      <w:tblPr>
        <w:tblW w:type="auto" w:w="0"/>
        <w:jc w:val="right"/>
        <w:tblLook w:firstColumn="1" w:firstRow="1" w:lastColumn="0" w:lastRow="0" w:noHBand="0" w:noVBand="1" w:val="04A0"/>
      </w:tblPr>
      <w:tblGrid>
        <w:gridCol w:w="1872"/>
        <w:gridCol w:w="1872"/>
        <w:gridCol w:w="1872"/>
        <w:gridCol w:w="1872"/>
        <w:gridCol w:w="1872"/>
      </w:tblGrid>
      <w:tr>
        <w:tc>
          <w:tcPr>
            <w:tcW w:type="dxa" w:w="1872"/>
            <w:shd w:val="clear" w:color="auto" w:fill="1D2B4F"/>
          </w:tcPr>
          <w:p>
            <w:pPr>
              <w:jc w:val="right"/>
              <w:bidi w:val="1"/>
            </w:pPr>
            <w:r>
              <w:rPr>
                <w:b/>
                <w:color w:val="FFFFFF"/>
                <w:sz w:val="18"/>
                <w:rtl w:val="1"/>
              </w:rPr>
              <w:t>#</w:t>
            </w:r>
          </w:p>
        </w:tc>
        <w:tc>
          <w:tcPr>
            <w:tcW w:type="dxa" w:w="1872"/>
            <w:shd w:val="clear" w:color="auto" w:fill="1D2B4F"/>
          </w:tcPr>
          <w:p>
            <w:pPr>
              <w:jc w:val="right"/>
              <w:bidi w:val="1"/>
            </w:pPr>
            <w:r>
              <w:rPr>
                <w:b/>
                <w:color w:val="FFFFFF"/>
                <w:sz w:val="18"/>
                <w:rtl w:val="1"/>
              </w:rPr>
              <w:t>الفجوة</w:t>
            </w:r>
          </w:p>
        </w:tc>
        <w:tc>
          <w:tcPr>
            <w:tcW w:type="dxa" w:w="1872"/>
            <w:shd w:val="clear" w:color="auto" w:fill="1D2B4F"/>
          </w:tcPr>
          <w:p>
            <w:pPr>
              <w:jc w:val="right"/>
              <w:bidi w:val="1"/>
            </w:pPr>
            <w:r>
              <w:rPr>
                <w:b/>
                <w:color w:val="FFFFFF"/>
                <w:sz w:val="18"/>
                <w:rtl w:val="1"/>
              </w:rPr>
              <w:t>الوصف</w:t>
            </w:r>
          </w:p>
        </w:tc>
        <w:tc>
          <w:tcPr>
            <w:tcW w:type="dxa" w:w="1872"/>
            <w:shd w:val="clear" w:color="auto" w:fill="1D2B4F"/>
          </w:tcPr>
          <w:p>
            <w:pPr>
              <w:jc w:val="right"/>
              <w:bidi w:val="1"/>
            </w:pPr>
            <w:r>
              <w:rPr>
                <w:b/>
                <w:color w:val="FFFFFF"/>
                <w:sz w:val="18"/>
                <w:rtl w:val="1"/>
              </w:rPr>
              <w:t>الأولوية</w:t>
            </w:r>
          </w:p>
        </w:tc>
        <w:tc>
          <w:tcPr>
            <w:tcW w:type="dxa" w:w="1872"/>
            <w:shd w:val="clear" w:color="auto" w:fill="1D2B4F"/>
          </w:tcPr>
          <w:p>
            <w:pPr>
              <w:jc w:val="right"/>
              <w:bidi w:val="1"/>
            </w:pPr>
            <w:r>
              <w:rPr>
                <w:b/>
                <w:color w:val="FFFFFF"/>
                <w:sz w:val="18"/>
                <w:rtl w:val="1"/>
              </w:rPr>
              <w:t>الحالة</w:t>
            </w:r>
          </w:p>
        </w:tc>
      </w:tr>
      <w:tr>
        <w:tc>
          <w:tcPr>
            <w:tcW w:type="dxa" w:w="1872"/>
          </w:tcPr>
          <w:p>
            <w:pPr>
              <w:jc w:val="right"/>
              <w:bidi w:val="1"/>
            </w:pPr>
            <w:r>
              <w:rPr>
                <w:sz w:val="16"/>
                <w:rtl w:val="1"/>
              </w:rPr>
              <w:t>1</w:t>
            </w:r>
          </w:p>
        </w:tc>
        <w:tc>
          <w:tcPr>
            <w:tcW w:type="dxa" w:w="1872"/>
          </w:tcPr>
          <w:p>
            <w:pPr>
              <w:jc w:val="right"/>
              <w:bidi w:val="1"/>
            </w:pPr>
            <w:r>
              <w:rPr>
                <w:sz w:val="16"/>
                <w:rtl w:val="1"/>
              </w:rPr>
              <w:t>غياب هيكل حوكمة الأمن السيبراني / CISO</w:t>
            </w:r>
          </w:p>
        </w:tc>
        <w:tc>
          <w:tcPr>
            <w:tcW w:type="dxa" w:w="1872"/>
          </w:tcPr>
          <w:p>
            <w:pPr>
              <w:jc w:val="right"/>
              <w:bidi w:val="1"/>
            </w:pPr>
            <w:r>
              <w:rPr>
                <w:sz w:val="16"/>
                <w:rtl w:val="1"/>
              </w:rPr>
              <w:t>لا تمتلك المنظمة دوراً رسمياً لـ CISO أو إطاراً تنظيمياً معتمداً يحدد مسؤوليات الأمن السيبراني وفق متطلبات NCA ECC، مما يُفضي إلى غياب المساءلة وتشتت القرار</w:t>
            </w:r>
          </w:p>
        </w:tc>
        <w:tc>
          <w:tcPr>
            <w:tcW w:type="dxa" w:w="1872"/>
          </w:tcPr>
          <w:p>
            <w:pPr>
              <w:jc w:val="right"/>
              <w:bidi w:val="1"/>
            </w:pPr>
            <w:r>
              <w:rPr>
                <w:sz w:val="16"/>
                <w:rtl w:val="1"/>
              </w:rPr>
              <w:t>حرجة</w:t>
            </w:r>
          </w:p>
        </w:tc>
        <w:tc>
          <w:tcPr>
            <w:tcW w:type="dxa" w:w="1872"/>
          </w:tcPr>
          <w:p>
            <w:pPr>
              <w:jc w:val="right"/>
              <w:bidi w:val="1"/>
            </w:pPr>
            <w:r>
              <w:rPr>
                <w:sz w:val="16"/>
                <w:rtl w:val="1"/>
              </w:rPr>
              <w:t>مفتوحة</w:t>
            </w:r>
          </w:p>
        </w:tc>
      </w:tr>
      <w:tr>
        <w:tc>
          <w:tcPr>
            <w:tcW w:type="dxa" w:w="1872"/>
          </w:tcPr>
          <w:p>
            <w:pPr>
              <w:jc w:val="right"/>
              <w:bidi w:val="1"/>
            </w:pPr>
            <w:r>
              <w:rPr>
                <w:sz w:val="16"/>
                <w:rtl w:val="1"/>
              </w:rPr>
              <w:t>2</w:t>
            </w:r>
          </w:p>
        </w:tc>
        <w:tc>
          <w:tcPr>
            <w:tcW w:type="dxa" w:w="1872"/>
          </w:tcPr>
          <w:p>
            <w:pPr>
              <w:jc w:val="right"/>
              <w:bidi w:val="1"/>
            </w:pPr>
            <w:r>
              <w:rPr>
                <w:sz w:val="16"/>
                <w:rtl w:val="1"/>
              </w:rPr>
              <w:t>غياب مركز العمليات الأمنية SOC / SIEM</w:t>
            </w:r>
          </w:p>
        </w:tc>
        <w:tc>
          <w:tcPr>
            <w:tcW w:type="dxa" w:w="1872"/>
          </w:tcPr>
          <w:p>
            <w:pPr>
              <w:jc w:val="right"/>
              <w:bidi w:val="1"/>
            </w:pPr>
            <w:r>
              <w:rPr>
                <w:sz w:val="16"/>
                <w:rtl w:val="1"/>
              </w:rPr>
              <w:t>لا يوجد مركز عمليات أمنية فعّال أو منصة SIEM لرصد التهديدات وتحليلها في الوقت الفعلي، مما يُعرّض المنظمة لخطر الاختراق غير المكتشف وفق متطلبات NCA ECC</w:t>
            </w:r>
          </w:p>
        </w:tc>
        <w:tc>
          <w:tcPr>
            <w:tcW w:type="dxa" w:w="1872"/>
          </w:tcPr>
          <w:p>
            <w:pPr>
              <w:jc w:val="right"/>
              <w:bidi w:val="1"/>
            </w:pPr>
            <w:r>
              <w:rPr>
                <w:sz w:val="16"/>
                <w:rtl w:val="1"/>
              </w:rPr>
              <w:t>حرجة</w:t>
            </w:r>
          </w:p>
        </w:tc>
        <w:tc>
          <w:tcPr>
            <w:tcW w:type="dxa" w:w="1872"/>
          </w:tcPr>
          <w:p>
            <w:pPr>
              <w:jc w:val="right"/>
              <w:bidi w:val="1"/>
            </w:pPr>
            <w:r>
              <w:rPr>
                <w:sz w:val="16"/>
                <w:rtl w:val="1"/>
              </w:rPr>
              <w:t>مفتوحة</w:t>
            </w:r>
          </w:p>
        </w:tc>
      </w:tr>
      <w:tr>
        <w:tc>
          <w:tcPr>
            <w:tcW w:type="dxa" w:w="1872"/>
          </w:tcPr>
          <w:p>
            <w:pPr>
              <w:jc w:val="right"/>
              <w:bidi w:val="1"/>
            </w:pPr>
            <w:r>
              <w:rPr>
                <w:sz w:val="16"/>
                <w:rtl w:val="1"/>
              </w:rPr>
              <w:t>3</w:t>
            </w:r>
          </w:p>
        </w:tc>
        <w:tc>
          <w:tcPr>
            <w:tcW w:type="dxa" w:w="1872"/>
          </w:tcPr>
          <w:p>
            <w:pPr>
              <w:jc w:val="right"/>
              <w:bidi w:val="1"/>
            </w:pPr>
            <w:r>
              <w:rPr>
                <w:sz w:val="16"/>
                <w:rtl w:val="1"/>
              </w:rPr>
              <w:t>ضعف إدارة الهوية والوصول IAM / PAM / MFA</w:t>
            </w:r>
          </w:p>
        </w:tc>
        <w:tc>
          <w:tcPr>
            <w:tcW w:type="dxa" w:w="1872"/>
          </w:tcPr>
          <w:p>
            <w:pPr>
              <w:jc w:val="right"/>
              <w:bidi w:val="1"/>
            </w:pPr>
            <w:r>
              <w:rPr>
                <w:sz w:val="16"/>
                <w:rtl w:val="1"/>
              </w:rPr>
              <w:t>غياب ضوابط المصادقة متعددة العوامل وإدارة الحسابات المميزة PAM، وعدم تطبيق مبدأ الحد الأدنى من الصلاحيات وفق اشتراطات NCA ECC و NCA DCC</w:t>
            </w:r>
          </w:p>
        </w:tc>
        <w:tc>
          <w:tcPr>
            <w:tcW w:type="dxa" w:w="1872"/>
          </w:tcPr>
          <w:p>
            <w:pPr>
              <w:jc w:val="right"/>
              <w:bidi w:val="1"/>
            </w:pPr>
            <w:r>
              <w:rPr>
                <w:sz w:val="16"/>
                <w:rtl w:val="1"/>
              </w:rPr>
              <w:t>عالية</w:t>
            </w:r>
          </w:p>
        </w:tc>
        <w:tc>
          <w:tcPr>
            <w:tcW w:type="dxa" w:w="1872"/>
          </w:tcPr>
          <w:p>
            <w:pPr>
              <w:jc w:val="right"/>
              <w:bidi w:val="1"/>
            </w:pPr>
            <w:r>
              <w:rPr>
                <w:sz w:val="16"/>
                <w:rtl w:val="1"/>
              </w:rPr>
              <w:t>مفتوحة</w:t>
            </w:r>
          </w:p>
        </w:tc>
      </w:tr>
      <w:tr>
        <w:tc>
          <w:tcPr>
            <w:tcW w:type="dxa" w:w="1872"/>
          </w:tcPr>
          <w:p>
            <w:pPr>
              <w:jc w:val="right"/>
              <w:bidi w:val="1"/>
            </w:pPr>
            <w:r>
              <w:rPr>
                <w:sz w:val="16"/>
                <w:rtl w:val="1"/>
              </w:rPr>
              <w:t>4</w:t>
            </w:r>
          </w:p>
        </w:tc>
        <w:tc>
          <w:tcPr>
            <w:tcW w:type="dxa" w:w="1872"/>
          </w:tcPr>
          <w:p>
            <w:pPr>
              <w:jc w:val="right"/>
              <w:bidi w:val="1"/>
            </w:pPr>
            <w:r>
              <w:rPr>
                <w:sz w:val="16"/>
                <w:rtl w:val="1"/>
              </w:rPr>
              <w:t>غياب فريق الاستجابة للحوادث CSIRT وخطة موثّقة</w:t>
            </w:r>
          </w:p>
        </w:tc>
        <w:tc>
          <w:tcPr>
            <w:tcW w:type="dxa" w:w="1872"/>
          </w:tcPr>
          <w:p>
            <w:pPr>
              <w:jc w:val="right"/>
              <w:bidi w:val="1"/>
            </w:pPr>
            <w:r>
              <w:rPr>
                <w:sz w:val="16"/>
                <w:rtl w:val="1"/>
              </w:rPr>
              <w:t>لا تملك المنظمة خطة معتمدة للاستجابة للحوادث السيبرانية ولا فريق CSIRT مُشكَّل رسمياً، مما يُطيل وقت الاحتواء ويُعظّم الأثر التشغيلي عند وقوع الحوادث</w:t>
            </w:r>
          </w:p>
        </w:tc>
        <w:tc>
          <w:tcPr>
            <w:tcW w:type="dxa" w:w="1872"/>
          </w:tcPr>
          <w:p>
            <w:pPr>
              <w:jc w:val="right"/>
              <w:bidi w:val="1"/>
            </w:pPr>
            <w:r>
              <w:rPr>
                <w:sz w:val="16"/>
                <w:rtl w:val="1"/>
              </w:rPr>
              <w:t>عالية</w:t>
            </w:r>
          </w:p>
        </w:tc>
        <w:tc>
          <w:tcPr>
            <w:tcW w:type="dxa" w:w="1872"/>
          </w:tcPr>
          <w:p>
            <w:pPr>
              <w:jc w:val="right"/>
              <w:bidi w:val="1"/>
            </w:pPr>
            <w:r>
              <w:rPr>
                <w:sz w:val="16"/>
                <w:rtl w:val="1"/>
              </w:rPr>
              <w:t>مفتوحة</w:t>
            </w:r>
          </w:p>
        </w:tc>
      </w:tr>
      <w:tr>
        <w:tc>
          <w:tcPr>
            <w:tcW w:type="dxa" w:w="1872"/>
          </w:tcPr>
          <w:p>
            <w:pPr>
              <w:jc w:val="right"/>
              <w:bidi w:val="1"/>
            </w:pPr>
            <w:r>
              <w:rPr>
                <w:sz w:val="16"/>
                <w:rtl w:val="1"/>
              </w:rPr>
              <w:t>5</w:t>
            </w:r>
          </w:p>
        </w:tc>
        <w:tc>
          <w:tcPr>
            <w:tcW w:type="dxa" w:w="1872"/>
          </w:tcPr>
          <w:p>
            <w:pPr>
              <w:jc w:val="right"/>
              <w:bidi w:val="1"/>
            </w:pPr>
            <w:r>
              <w:rPr>
                <w:sz w:val="16"/>
                <w:rtl w:val="1"/>
              </w:rPr>
              <w:t>قصور إدارة الثغرات الأمنية ومنع فقدان البيانات DLP</w:t>
            </w:r>
          </w:p>
        </w:tc>
        <w:tc>
          <w:tcPr>
            <w:tcW w:type="dxa" w:w="1872"/>
          </w:tcPr>
          <w:p>
            <w:pPr>
              <w:jc w:val="right"/>
              <w:bidi w:val="1"/>
            </w:pPr>
            <w:r>
              <w:rPr>
                <w:sz w:val="16"/>
                <w:rtl w:val="1"/>
              </w:rPr>
              <w:t>غياب برنامج دوري لإدارة الثغرات الأمنية وأدوات منع فقدان البيانات DLP وضوابط الوصول عن بُعد الآمن، وفق متطلبات NCA ECC و NCA DCC</w:t>
            </w:r>
          </w:p>
        </w:tc>
        <w:tc>
          <w:tcPr>
            <w:tcW w:type="dxa" w:w="1872"/>
          </w:tcPr>
          <w:p>
            <w:pPr>
              <w:jc w:val="right"/>
              <w:bidi w:val="1"/>
            </w:pPr>
            <w:r>
              <w:rPr>
                <w:sz w:val="16"/>
                <w:rtl w:val="1"/>
              </w:rPr>
              <w:t>عالية</w:t>
            </w:r>
          </w:p>
        </w:tc>
        <w:tc>
          <w:tcPr>
            <w:tcW w:type="dxa" w:w="1872"/>
          </w:tcPr>
          <w:p>
            <w:pPr>
              <w:jc w:val="right"/>
              <w:bidi w:val="1"/>
            </w:pPr>
            <w:r>
              <w:rPr>
                <w:sz w:val="16"/>
                <w:rtl w:val="1"/>
              </w:rPr>
              <w:t>مفتوحة</w:t>
            </w:r>
          </w:p>
        </w:tc>
      </w:tr>
    </w:tbl>
    <w:p/>
    <w:tbl>
      <w:tblPr>
        <w:tblW w:type="auto" w:w="0"/>
        <w:jc w:val="right"/>
        <w:tblLook w:firstColumn="1" w:firstRow="1" w:lastColumn="0" w:lastRow="0" w:noHBand="0" w:noVBand="1" w:val="04A0"/>
      </w:tblPr>
      <w:tblGrid>
        <w:gridCol w:w="1872"/>
        <w:gridCol w:w="1872"/>
        <w:gridCol w:w="1872"/>
        <w:gridCol w:w="1872"/>
        <w:gridCol w:w="1872"/>
      </w:tblGrid>
      <w:tr>
        <w:tc>
          <w:tcPr>
            <w:tcW w:type="dxa" w:w="1872"/>
            <w:shd w:val="clear" w:color="auto" w:fill="1D2B4F"/>
          </w:tcPr>
          <w:p>
            <w:pPr>
              <w:jc w:val="right"/>
              <w:bidi w:val="1"/>
            </w:pPr>
            <w:r>
              <w:rPr>
                <w:b/>
                <w:color w:val="FFFFFF"/>
                <w:sz w:val="18"/>
                <w:rtl w:val="1"/>
              </w:rPr>
              <w:t>الخطوة</w:t>
            </w:r>
          </w:p>
        </w:tc>
        <w:tc>
          <w:tcPr>
            <w:tcW w:type="dxa" w:w="1872"/>
            <w:shd w:val="clear" w:color="auto" w:fill="1D2B4F"/>
          </w:tcPr>
          <w:p>
            <w:pPr>
              <w:jc w:val="right"/>
              <w:bidi w:val="1"/>
            </w:pPr>
            <w:r>
              <w:rPr>
                <w:b/>
                <w:color w:val="FFFFFF"/>
                <w:sz w:val="18"/>
                <w:rtl w:val="1"/>
              </w:rPr>
              <w:t>الإجراء</w:t>
            </w:r>
          </w:p>
        </w:tc>
        <w:tc>
          <w:tcPr>
            <w:tcW w:type="dxa" w:w="1872"/>
            <w:shd w:val="clear" w:color="auto" w:fill="1D2B4F"/>
          </w:tcPr>
          <w:p>
            <w:pPr>
              <w:jc w:val="right"/>
              <w:bidi w:val="1"/>
            </w:pPr>
            <w:r>
              <w:rPr>
                <w:b/>
                <w:color w:val="FFFFFF"/>
                <w:sz w:val="18"/>
                <w:rtl w:val="1"/>
              </w:rPr>
              <w:t>المسؤول</w:t>
            </w:r>
          </w:p>
        </w:tc>
        <w:tc>
          <w:tcPr>
            <w:tcW w:type="dxa" w:w="1872"/>
            <w:shd w:val="clear" w:color="auto" w:fill="1D2B4F"/>
          </w:tcPr>
          <w:p>
            <w:pPr>
              <w:jc w:val="right"/>
              <w:bidi w:val="1"/>
            </w:pPr>
            <w:r>
              <w:rPr>
                <w:b/>
                <w:color w:val="FFFFFF"/>
                <w:sz w:val="18"/>
                <w:rtl w:val="1"/>
              </w:rPr>
              <w:t>الإطار الزمني</w:t>
            </w:r>
          </w:p>
        </w:tc>
        <w:tc>
          <w:tcPr>
            <w:tcW w:type="dxa" w:w="1872"/>
            <w:shd w:val="clear" w:color="auto" w:fill="1D2B4F"/>
          </w:tcPr>
          <w:p>
            <w:pPr>
              <w:jc w:val="right"/>
              <w:bidi w:val="1"/>
            </w:pPr>
            <w:r>
              <w:rPr>
                <w:b/>
                <w:color w:val="FFFFFF"/>
                <w:sz w:val="18"/>
                <w:rtl w:val="1"/>
              </w:rPr>
              <w:t>الناتج</w:t>
            </w:r>
          </w:p>
        </w:tc>
      </w:tr>
      <w:tr>
        <w:tc>
          <w:tcPr>
            <w:tcW w:type="dxa" w:w="1872"/>
          </w:tcPr>
          <w:p>
            <w:pPr>
              <w:jc w:val="right"/>
              <w:bidi w:val="1"/>
            </w:pPr>
            <w:r>
              <w:rPr>
                <w:sz w:val="16"/>
                <w:rtl w:val="1"/>
              </w:rPr>
              <w:t>1</w:t>
            </w:r>
          </w:p>
        </w:tc>
        <w:tc>
          <w:tcPr>
            <w:tcW w:type="dxa" w:w="1872"/>
          </w:tcPr>
          <w:p>
            <w:pPr>
              <w:jc w:val="right"/>
              <w:bidi w:val="1"/>
            </w:pPr>
            <w:r>
              <w:rPr>
                <w:sz w:val="16"/>
                <w:rtl w:val="1"/>
              </w:rPr>
              <w:t>إصدار قرار تنظيمي رسمي بتعيين CISO وتحديد صلاحياته وتبعيته التنظيمية المباشرة للإدارة العليا</w:t>
            </w:r>
          </w:p>
        </w:tc>
        <w:tc>
          <w:tcPr>
            <w:tcW w:type="dxa" w:w="1872"/>
          </w:tcPr>
          <w:p>
            <w:pPr>
              <w:jc w:val="right"/>
              <w:bidi w:val="1"/>
            </w:pPr>
            <w:r>
              <w:rPr>
                <w:sz w:val="16"/>
                <w:rtl w:val="1"/>
              </w:rPr>
              <w:t>الإدارة العليا</w:t>
            </w:r>
          </w:p>
        </w:tc>
        <w:tc>
          <w:tcPr>
            <w:tcW w:type="dxa" w:w="1872"/>
          </w:tcPr>
          <w:p>
            <w:pPr>
              <w:jc w:val="right"/>
              <w:bidi w:val="1"/>
            </w:pPr>
            <w:r>
              <w:rPr>
                <w:sz w:val="16"/>
                <w:rtl w:val="1"/>
              </w:rPr>
              <w:t>الشهر 1</w:t>
            </w:r>
          </w:p>
        </w:tc>
        <w:tc>
          <w:tcPr>
            <w:tcW w:type="dxa" w:w="1872"/>
          </w:tcPr>
          <w:p>
            <w:pPr>
              <w:jc w:val="right"/>
              <w:bidi w:val="1"/>
            </w:pPr>
            <w:r>
              <w:rPr>
                <w:sz w:val="16"/>
                <w:rtl w:val="1"/>
              </w:rPr>
              <w:t>قرار تعيين رسمي موثّق</w:t>
            </w:r>
          </w:p>
        </w:tc>
      </w:tr>
      <w:tr>
        <w:tc>
          <w:tcPr>
            <w:tcW w:type="dxa" w:w="1872"/>
          </w:tcPr>
          <w:p>
            <w:pPr>
              <w:jc w:val="right"/>
              <w:bidi w:val="1"/>
            </w:pPr>
            <w:r>
              <w:rPr>
                <w:sz w:val="16"/>
                <w:rtl w:val="1"/>
              </w:rPr>
              <w:t>2</w:t>
            </w:r>
          </w:p>
        </w:tc>
        <w:tc>
          <w:tcPr>
            <w:tcW w:type="dxa" w:w="1872"/>
          </w:tcPr>
          <w:p>
            <w:pPr>
              <w:jc w:val="right"/>
              <w:bidi w:val="1"/>
            </w:pPr>
            <w:r>
              <w:rPr>
                <w:sz w:val="16"/>
                <w:rtl w:val="1"/>
              </w:rPr>
              <w:t>تشكيل لجنة حوكمة الأمن السيبراني بمشاركة أصحاب المصلحة الرئيسيين وتحديد دورية اجتماعاتها</w:t>
            </w:r>
          </w:p>
        </w:tc>
        <w:tc>
          <w:tcPr>
            <w:tcW w:type="dxa" w:w="1872"/>
          </w:tcPr>
          <w:p>
            <w:pPr>
              <w:jc w:val="right"/>
              <w:bidi w:val="1"/>
            </w:pPr>
            <w:r>
              <w:rPr>
                <w:sz w:val="16"/>
                <w:rtl w:val="1"/>
              </w:rPr>
              <w:t>CISO</w:t>
            </w:r>
          </w:p>
        </w:tc>
        <w:tc>
          <w:tcPr>
            <w:tcW w:type="dxa" w:w="1872"/>
          </w:tcPr>
          <w:p>
            <w:pPr>
              <w:jc w:val="right"/>
              <w:bidi w:val="1"/>
            </w:pPr>
            <w:r>
              <w:rPr>
                <w:sz w:val="16"/>
                <w:rtl w:val="1"/>
              </w:rPr>
              <w:t>الشهر 1-2</w:t>
            </w:r>
          </w:p>
        </w:tc>
        <w:tc>
          <w:tcPr>
            <w:tcW w:type="dxa" w:w="1872"/>
          </w:tcPr>
          <w:p>
            <w:pPr>
              <w:jc w:val="right"/>
              <w:bidi w:val="1"/>
            </w:pPr>
            <w:r>
              <w:rPr>
                <w:sz w:val="16"/>
                <w:rtl w:val="1"/>
              </w:rPr>
              <w:t>ميثاق لجنة الحوكمة معتمد</w:t>
            </w:r>
          </w:p>
        </w:tc>
      </w:tr>
      <w:tr>
        <w:tc>
          <w:tcPr>
            <w:tcW w:type="dxa" w:w="1872"/>
          </w:tcPr>
          <w:p>
            <w:pPr>
              <w:jc w:val="right"/>
              <w:bidi w:val="1"/>
            </w:pPr>
            <w:r>
              <w:rPr>
                <w:sz w:val="16"/>
                <w:rtl w:val="1"/>
              </w:rPr>
              <w:t>3</w:t>
            </w:r>
          </w:p>
        </w:tc>
        <w:tc>
          <w:tcPr>
            <w:tcW w:type="dxa" w:w="1872"/>
          </w:tcPr>
          <w:p>
            <w:pPr>
              <w:jc w:val="right"/>
              <w:bidi w:val="1"/>
            </w:pPr>
            <w:r>
              <w:rPr>
                <w:sz w:val="16"/>
                <w:rtl w:val="1"/>
              </w:rPr>
              <w:t>إعداد السياسة الرئيسية للأمن السيبراني ومنظومة السياسات الفرعية وفق متطلبات NCA ECC ورفعها للاعتماد</w:t>
            </w:r>
          </w:p>
        </w:tc>
        <w:tc>
          <w:tcPr>
            <w:tcW w:type="dxa" w:w="1872"/>
          </w:tcPr>
          <w:p>
            <w:pPr>
              <w:jc w:val="right"/>
              <w:bidi w:val="1"/>
            </w:pPr>
            <w:r>
              <w:rPr>
                <w:sz w:val="16"/>
                <w:rtl w:val="1"/>
              </w:rPr>
              <w:t>المسؤول أمن السيبرانيe Lead</w:t>
            </w:r>
          </w:p>
        </w:tc>
        <w:tc>
          <w:tcPr>
            <w:tcW w:type="dxa" w:w="1872"/>
          </w:tcPr>
          <w:p>
            <w:pPr>
              <w:jc w:val="right"/>
              <w:bidi w:val="1"/>
            </w:pPr>
            <w:r>
              <w:rPr>
                <w:sz w:val="16"/>
                <w:rtl w:val="1"/>
              </w:rPr>
              <w:t>الشهر 2-4</w:t>
            </w:r>
          </w:p>
        </w:tc>
        <w:tc>
          <w:tcPr>
            <w:tcW w:type="dxa" w:w="1872"/>
          </w:tcPr>
          <w:p>
            <w:pPr>
              <w:jc w:val="right"/>
              <w:bidi w:val="1"/>
            </w:pPr>
            <w:r>
              <w:rPr>
                <w:sz w:val="16"/>
                <w:rtl w:val="1"/>
              </w:rPr>
              <w:t>حزمة سياسات الأمن السيبراني معتمدة</w:t>
            </w:r>
          </w:p>
        </w:tc>
      </w:tr>
      <w:tr>
        <w:tc>
          <w:tcPr>
            <w:tcW w:type="dxa" w:w="1872"/>
          </w:tcPr>
          <w:p>
            <w:pPr>
              <w:jc w:val="right"/>
              <w:bidi w:val="1"/>
            </w:pPr>
            <w:r>
              <w:rPr>
                <w:sz w:val="16"/>
                <w:rtl w:val="1"/>
              </w:rPr>
              <w:t>4</w:t>
            </w:r>
          </w:p>
        </w:tc>
        <w:tc>
          <w:tcPr>
            <w:tcW w:type="dxa" w:w="1872"/>
          </w:tcPr>
          <w:p>
            <w:pPr>
              <w:jc w:val="right"/>
              <w:bidi w:val="1"/>
            </w:pPr>
            <w:r>
              <w:rPr>
                <w:sz w:val="16"/>
                <w:rtl w:val="1"/>
              </w:rPr>
              <w:t>تحديد مؤشرات الأداء الرئيسية KPIs وآلية رفع تقارير الأمن السيبراني دورياً للإدارة العليا</w:t>
            </w:r>
          </w:p>
        </w:tc>
        <w:tc>
          <w:tcPr>
            <w:tcW w:type="dxa" w:w="1872"/>
          </w:tcPr>
          <w:p>
            <w:pPr>
              <w:jc w:val="right"/>
              <w:bidi w:val="1"/>
            </w:pPr>
            <w:r>
              <w:rPr>
                <w:sz w:val="16"/>
                <w:rtl w:val="1"/>
              </w:rPr>
              <w:t>CISO</w:t>
            </w:r>
          </w:p>
        </w:tc>
        <w:tc>
          <w:tcPr>
            <w:tcW w:type="dxa" w:w="1872"/>
          </w:tcPr>
          <w:p>
            <w:pPr>
              <w:jc w:val="right"/>
              <w:bidi w:val="1"/>
            </w:pPr>
            <w:r>
              <w:rPr>
                <w:sz w:val="16"/>
                <w:rtl w:val="1"/>
              </w:rPr>
              <w:t>الشهر 3-4</w:t>
            </w:r>
          </w:p>
        </w:tc>
        <w:tc>
          <w:tcPr>
            <w:tcW w:type="dxa" w:w="1872"/>
          </w:tcPr>
          <w:p>
            <w:pPr>
              <w:jc w:val="right"/>
              <w:bidi w:val="1"/>
            </w:pPr>
            <w:r>
              <w:rPr>
                <w:sz w:val="16"/>
                <w:rtl w:val="1"/>
              </w:rPr>
              <w:t>لوحة متابعة حوكمة الأمن السيبراني فعّالة</w:t>
            </w:r>
          </w:p>
        </w:tc>
      </w:tr>
      <w:tr>
        <w:tc>
          <w:tcPr>
            <w:tcW w:type="dxa" w:w="1872"/>
          </w:tcPr>
          <w:p>
            <w:pPr>
              <w:jc w:val="right"/>
              <w:bidi w:val="1"/>
            </w:pPr>
            <w:r>
              <w:rPr>
                <w:sz w:val="16"/>
                <w:rtl w:val="1"/>
              </w:rPr>
              <w:t>5</w:t>
            </w:r>
          </w:p>
        </w:tc>
        <w:tc>
          <w:tcPr>
            <w:tcW w:type="dxa" w:w="1872"/>
          </w:tcPr>
          <w:p>
            <w:pPr>
              <w:jc w:val="right"/>
              <w:bidi w:val="1"/>
            </w:pPr>
            <w:r>
              <w:rPr>
                <w:sz w:val="16"/>
                <w:rtl w:val="1"/>
              </w:rPr>
              <w:t>إجراء تقييم النضج الأولي وفق NCA ECC وتوثيق خارطة الطريق التصحيحية</w:t>
            </w:r>
          </w:p>
        </w:tc>
        <w:tc>
          <w:tcPr>
            <w:tcW w:type="dxa" w:w="1872"/>
          </w:tcPr>
          <w:p>
            <w:pPr>
              <w:jc w:val="right"/>
              <w:bidi w:val="1"/>
            </w:pPr>
            <w:r>
              <w:rPr>
                <w:sz w:val="16"/>
                <w:rtl w:val="1"/>
              </w:rPr>
              <w:t>المسؤول أمن السيبرانيe Lead</w:t>
            </w:r>
          </w:p>
        </w:tc>
        <w:tc>
          <w:tcPr>
            <w:tcW w:type="dxa" w:w="1872"/>
          </w:tcPr>
          <w:p>
            <w:pPr>
              <w:jc w:val="right"/>
              <w:bidi w:val="1"/>
            </w:pPr>
            <w:r>
              <w:rPr>
                <w:sz w:val="16"/>
                <w:rtl w:val="1"/>
              </w:rPr>
              <w:t>الشهر 4-5</w:t>
            </w:r>
          </w:p>
        </w:tc>
        <w:tc>
          <w:tcPr>
            <w:tcW w:type="dxa" w:w="1872"/>
          </w:tcPr>
          <w:p>
            <w:pPr>
              <w:jc w:val="right"/>
              <w:bidi w:val="1"/>
            </w:pPr>
            <w:r>
              <w:rPr>
                <w:sz w:val="16"/>
                <w:rtl w:val="1"/>
              </w:rPr>
              <w:t>تقرير تقييم النضج وخارطة الطريق المعتمدة</w:t>
            </w:r>
          </w:p>
        </w:tc>
      </w:tr>
    </w:tbl>
    <w:p/>
    <w:tbl>
      <w:tblPr>
        <w:tblW w:type="auto" w:w="0"/>
        <w:jc w:val="right"/>
        <w:tblLook w:firstColumn="1" w:firstRow="1" w:lastColumn="0" w:lastRow="0" w:noHBand="0" w:noVBand="1" w:val="04A0"/>
      </w:tblPr>
      <w:tblGrid>
        <w:gridCol w:w="1872"/>
        <w:gridCol w:w="1872"/>
        <w:gridCol w:w="1872"/>
        <w:gridCol w:w="1872"/>
        <w:gridCol w:w="1872"/>
      </w:tblGrid>
      <w:tr>
        <w:tc>
          <w:tcPr>
            <w:tcW w:type="dxa" w:w="1872"/>
            <w:shd w:val="clear" w:color="auto" w:fill="1D2B4F"/>
          </w:tcPr>
          <w:p>
            <w:pPr>
              <w:jc w:val="right"/>
              <w:bidi w:val="1"/>
            </w:pPr>
            <w:r>
              <w:rPr>
                <w:b/>
                <w:color w:val="FFFFFF"/>
                <w:sz w:val="18"/>
                <w:rtl w:val="1"/>
              </w:rPr>
              <w:t>الخطوة</w:t>
            </w:r>
          </w:p>
        </w:tc>
        <w:tc>
          <w:tcPr>
            <w:tcW w:type="dxa" w:w="1872"/>
            <w:shd w:val="clear" w:color="auto" w:fill="1D2B4F"/>
          </w:tcPr>
          <w:p>
            <w:pPr>
              <w:jc w:val="right"/>
              <w:bidi w:val="1"/>
            </w:pPr>
            <w:r>
              <w:rPr>
                <w:b/>
                <w:color w:val="FFFFFF"/>
                <w:sz w:val="18"/>
                <w:rtl w:val="1"/>
              </w:rPr>
              <w:t>الإجراء</w:t>
            </w:r>
          </w:p>
        </w:tc>
        <w:tc>
          <w:tcPr>
            <w:tcW w:type="dxa" w:w="1872"/>
            <w:shd w:val="clear" w:color="auto" w:fill="1D2B4F"/>
          </w:tcPr>
          <w:p>
            <w:pPr>
              <w:jc w:val="right"/>
              <w:bidi w:val="1"/>
            </w:pPr>
            <w:r>
              <w:rPr>
                <w:b/>
                <w:color w:val="FFFFFF"/>
                <w:sz w:val="18"/>
                <w:rtl w:val="1"/>
              </w:rPr>
              <w:t>المسؤول</w:t>
            </w:r>
          </w:p>
        </w:tc>
        <w:tc>
          <w:tcPr>
            <w:tcW w:type="dxa" w:w="1872"/>
            <w:shd w:val="clear" w:color="auto" w:fill="1D2B4F"/>
          </w:tcPr>
          <w:p>
            <w:pPr>
              <w:jc w:val="right"/>
              <w:bidi w:val="1"/>
            </w:pPr>
            <w:r>
              <w:rPr>
                <w:b/>
                <w:color w:val="FFFFFF"/>
                <w:sz w:val="18"/>
                <w:rtl w:val="1"/>
              </w:rPr>
              <w:t>الإطار الزمني</w:t>
            </w:r>
          </w:p>
        </w:tc>
        <w:tc>
          <w:tcPr>
            <w:tcW w:type="dxa" w:w="1872"/>
            <w:shd w:val="clear" w:color="auto" w:fill="1D2B4F"/>
          </w:tcPr>
          <w:p>
            <w:pPr>
              <w:jc w:val="right"/>
              <w:bidi w:val="1"/>
            </w:pPr>
            <w:r>
              <w:rPr>
                <w:b/>
                <w:color w:val="FFFFFF"/>
                <w:sz w:val="18"/>
                <w:rtl w:val="1"/>
              </w:rPr>
              <w:t>الناتج</w:t>
            </w:r>
          </w:p>
        </w:tc>
      </w:tr>
      <w:tr>
        <w:tc>
          <w:tcPr>
            <w:tcW w:type="dxa" w:w="1872"/>
          </w:tcPr>
          <w:p>
            <w:pPr>
              <w:jc w:val="right"/>
              <w:bidi w:val="1"/>
            </w:pPr>
            <w:r>
              <w:rPr>
                <w:sz w:val="16"/>
                <w:rtl w:val="1"/>
              </w:rPr>
              <w:t>1</w:t>
            </w:r>
          </w:p>
        </w:tc>
        <w:tc>
          <w:tcPr>
            <w:tcW w:type="dxa" w:w="1872"/>
          </w:tcPr>
          <w:p>
            <w:pPr>
              <w:jc w:val="right"/>
              <w:bidi w:val="1"/>
            </w:pPr>
            <w:r>
              <w:rPr>
                <w:sz w:val="16"/>
                <w:rtl w:val="1"/>
              </w:rPr>
              <w:t>تحديد نموذج تشغيل SOC ال مناسب (داخلي، مُدار، هجين) بناءً على حجم المنظمة ومتطلبات NCA ECC</w:t>
            </w:r>
          </w:p>
        </w:tc>
        <w:tc>
          <w:tcPr>
            <w:tcW w:type="dxa" w:w="1872"/>
          </w:tcPr>
          <w:p>
            <w:pPr>
              <w:jc w:val="right"/>
              <w:bidi w:val="1"/>
            </w:pPr>
            <w:r>
              <w:rPr>
                <w:sz w:val="16"/>
                <w:rtl w:val="1"/>
              </w:rPr>
              <w:t>CISO</w:t>
            </w:r>
          </w:p>
        </w:tc>
        <w:tc>
          <w:tcPr>
            <w:tcW w:type="dxa" w:w="1872"/>
          </w:tcPr>
          <w:p>
            <w:pPr>
              <w:jc w:val="right"/>
              <w:bidi w:val="1"/>
            </w:pPr>
            <w:r>
              <w:rPr>
                <w:sz w:val="16"/>
                <w:rtl w:val="1"/>
              </w:rPr>
              <w:t>الشهر 1-2</w:t>
            </w:r>
          </w:p>
        </w:tc>
        <w:tc>
          <w:tcPr>
            <w:tcW w:type="dxa" w:w="1872"/>
          </w:tcPr>
          <w:p>
            <w:pPr>
              <w:jc w:val="right"/>
              <w:bidi w:val="1"/>
            </w:pPr>
            <w:r>
              <w:rPr>
                <w:sz w:val="16"/>
                <w:rtl w:val="1"/>
              </w:rPr>
              <w:t>دراسة جدوى نموذج SOC معتمدة</w:t>
            </w:r>
          </w:p>
        </w:tc>
      </w:tr>
      <w:tr>
        <w:tc>
          <w:tcPr>
            <w:tcW w:type="dxa" w:w="1872"/>
          </w:tcPr>
          <w:p>
            <w:pPr>
              <w:jc w:val="right"/>
              <w:bidi w:val="1"/>
            </w:pPr>
            <w:r>
              <w:rPr>
                <w:sz w:val="16"/>
                <w:rtl w:val="1"/>
              </w:rPr>
              <w:t>2</w:t>
            </w:r>
          </w:p>
        </w:tc>
        <w:tc>
          <w:tcPr>
            <w:tcW w:type="dxa" w:w="1872"/>
          </w:tcPr>
          <w:p>
            <w:pPr>
              <w:jc w:val="right"/>
              <w:bidi w:val="1"/>
            </w:pPr>
            <w:r>
              <w:rPr>
                <w:sz w:val="16"/>
                <w:rtl w:val="1"/>
              </w:rPr>
              <w:t>تصميم هيكل SOC وتحديد الأدوار الوظيفية (محللو Tier 1/2/3) ومتطلبات التوظيف</w:t>
            </w:r>
          </w:p>
        </w:tc>
        <w:tc>
          <w:tcPr>
            <w:tcW w:type="dxa" w:w="1872"/>
          </w:tcPr>
          <w:p>
            <w:pPr>
              <w:jc w:val="right"/>
              <w:bidi w:val="1"/>
            </w:pPr>
            <w:r>
              <w:rPr>
                <w:sz w:val="16"/>
                <w:rtl w:val="1"/>
              </w:rPr>
              <w:t>SOC Manager</w:t>
            </w:r>
          </w:p>
        </w:tc>
        <w:tc>
          <w:tcPr>
            <w:tcW w:type="dxa" w:w="1872"/>
          </w:tcPr>
          <w:p>
            <w:pPr>
              <w:jc w:val="right"/>
              <w:bidi w:val="1"/>
            </w:pPr>
            <w:r>
              <w:rPr>
                <w:sz w:val="16"/>
                <w:rtl w:val="1"/>
              </w:rPr>
              <w:t>الشهر 2-3</w:t>
            </w:r>
          </w:p>
        </w:tc>
        <w:tc>
          <w:tcPr>
            <w:tcW w:type="dxa" w:w="1872"/>
          </w:tcPr>
          <w:p>
            <w:pPr>
              <w:jc w:val="right"/>
              <w:bidi w:val="1"/>
            </w:pPr>
            <w:r>
              <w:rPr>
                <w:sz w:val="16"/>
                <w:rtl w:val="1"/>
              </w:rPr>
              <w:t>هيكل تنظيمي SOC وأوصاف وظيفية</w:t>
            </w:r>
          </w:p>
        </w:tc>
      </w:tr>
      <w:tr>
        <w:tc>
          <w:tcPr>
            <w:tcW w:type="dxa" w:w="1872"/>
          </w:tcPr>
          <w:p>
            <w:pPr>
              <w:jc w:val="right"/>
              <w:bidi w:val="1"/>
            </w:pPr>
            <w:r>
              <w:rPr>
                <w:sz w:val="16"/>
                <w:rtl w:val="1"/>
              </w:rPr>
              <w:t>3</w:t>
            </w:r>
          </w:p>
        </w:tc>
        <w:tc>
          <w:tcPr>
            <w:tcW w:type="dxa" w:w="1872"/>
          </w:tcPr>
          <w:p>
            <w:pPr>
              <w:jc w:val="right"/>
              <w:bidi w:val="1"/>
            </w:pPr>
            <w:r>
              <w:rPr>
                <w:sz w:val="16"/>
                <w:rtl w:val="1"/>
              </w:rPr>
              <w:t>تحديد متطلبات منصة SIEM وإصدار وثيقة المتطلبات الفنية وإطلاق عملية الاستشارة والاستحواذ</w:t>
            </w:r>
          </w:p>
        </w:tc>
        <w:tc>
          <w:tcPr>
            <w:tcW w:type="dxa" w:w="1872"/>
          </w:tcPr>
          <w:p>
            <w:pPr>
              <w:jc w:val="right"/>
              <w:bidi w:val="1"/>
            </w:pPr>
            <w:r>
              <w:rPr>
                <w:sz w:val="16"/>
                <w:rtl w:val="1"/>
              </w:rPr>
              <w:t>SOC Manager</w:t>
            </w:r>
          </w:p>
        </w:tc>
        <w:tc>
          <w:tcPr>
            <w:tcW w:type="dxa" w:w="1872"/>
          </w:tcPr>
          <w:p>
            <w:pPr>
              <w:jc w:val="right"/>
              <w:bidi w:val="1"/>
            </w:pPr>
            <w:r>
              <w:rPr>
                <w:sz w:val="16"/>
                <w:rtl w:val="1"/>
              </w:rPr>
              <w:t>الشهر 2-4</w:t>
            </w:r>
          </w:p>
        </w:tc>
        <w:tc>
          <w:tcPr>
            <w:tcW w:type="dxa" w:w="1872"/>
          </w:tcPr>
          <w:p>
            <w:pPr>
              <w:jc w:val="right"/>
              <w:bidi w:val="1"/>
            </w:pPr>
            <w:r>
              <w:rPr>
                <w:sz w:val="16"/>
                <w:rtl w:val="1"/>
              </w:rPr>
              <w:t>وثيقة متطلبات SIEM وعقد التوريد</w:t>
            </w:r>
          </w:p>
        </w:tc>
      </w:tr>
      <w:tr>
        <w:tc>
          <w:tcPr>
            <w:tcW w:type="dxa" w:w="1872"/>
          </w:tcPr>
          <w:p>
            <w:pPr>
              <w:jc w:val="right"/>
              <w:bidi w:val="1"/>
            </w:pPr>
            <w:r>
              <w:rPr>
                <w:sz w:val="16"/>
                <w:rtl w:val="1"/>
              </w:rPr>
              <w:t>4</w:t>
            </w:r>
          </w:p>
        </w:tc>
        <w:tc>
          <w:tcPr>
            <w:tcW w:type="dxa" w:w="1872"/>
          </w:tcPr>
          <w:p>
            <w:pPr>
              <w:jc w:val="right"/>
              <w:bidi w:val="1"/>
            </w:pPr>
            <w:r>
              <w:rPr>
                <w:sz w:val="16"/>
                <w:rtl w:val="1"/>
              </w:rPr>
              <w:t>تنفيذ تكاملات مصادر السجلات الرئيسية (جدران الحماية، نقاط النهاية، Active Directory) مع منصة SIEM</w:t>
            </w:r>
          </w:p>
        </w:tc>
        <w:tc>
          <w:tcPr>
            <w:tcW w:type="dxa" w:w="1872"/>
          </w:tcPr>
          <w:p>
            <w:pPr>
              <w:jc w:val="right"/>
              <w:bidi w:val="1"/>
            </w:pPr>
            <w:r>
              <w:rPr>
                <w:sz w:val="16"/>
                <w:rtl w:val="1"/>
              </w:rPr>
              <w:t>SOC Manager</w:t>
            </w:r>
          </w:p>
        </w:tc>
        <w:tc>
          <w:tcPr>
            <w:tcW w:type="dxa" w:w="1872"/>
          </w:tcPr>
          <w:p>
            <w:pPr>
              <w:jc w:val="right"/>
              <w:bidi w:val="1"/>
            </w:pPr>
            <w:r>
              <w:rPr>
                <w:sz w:val="16"/>
                <w:rtl w:val="1"/>
              </w:rPr>
              <w:t>الشهر 4-6</w:t>
            </w:r>
          </w:p>
        </w:tc>
        <w:tc>
          <w:tcPr>
            <w:tcW w:type="dxa" w:w="1872"/>
          </w:tcPr>
          <w:p>
            <w:pPr>
              <w:jc w:val="right"/>
              <w:bidi w:val="1"/>
            </w:pPr>
            <w:r>
              <w:rPr>
                <w:sz w:val="16"/>
                <w:rtl w:val="1"/>
              </w:rPr>
              <w:t>تكاملات SIEM فعّالة مع تغطية ≥ 80% من المصادر الحرجة</w:t>
            </w:r>
          </w:p>
        </w:tc>
      </w:tr>
      <w:tr>
        <w:tc>
          <w:tcPr>
            <w:tcW w:type="dxa" w:w="1872"/>
          </w:tcPr>
          <w:p>
            <w:pPr>
              <w:jc w:val="right"/>
              <w:bidi w:val="1"/>
            </w:pPr>
            <w:r>
              <w:rPr>
                <w:sz w:val="16"/>
                <w:rtl w:val="1"/>
              </w:rPr>
              <w:t>5</w:t>
            </w:r>
          </w:p>
        </w:tc>
        <w:tc>
          <w:tcPr>
            <w:tcW w:type="dxa" w:w="1872"/>
          </w:tcPr>
          <w:p>
            <w:pPr>
              <w:jc w:val="right"/>
              <w:bidi w:val="1"/>
            </w:pPr>
            <w:r>
              <w:rPr>
                <w:sz w:val="16"/>
                <w:rtl w:val="1"/>
              </w:rPr>
              <w:t>بناء مكتبة قواعد الكشف وسيناريوهات الاستجابة (Playbooks) استناداً إلى إطار MITRE ATT&amp;CK وبيئة القطاع الحكومي</w:t>
            </w:r>
          </w:p>
        </w:tc>
        <w:tc>
          <w:tcPr>
            <w:tcW w:type="dxa" w:w="1872"/>
          </w:tcPr>
          <w:p>
            <w:pPr>
              <w:jc w:val="right"/>
              <w:bidi w:val="1"/>
            </w:pPr>
            <w:r>
              <w:rPr>
                <w:sz w:val="16"/>
                <w:rtl w:val="1"/>
              </w:rPr>
              <w:t>SOC Manager</w:t>
            </w:r>
          </w:p>
        </w:tc>
        <w:tc>
          <w:tcPr>
            <w:tcW w:type="dxa" w:w="1872"/>
          </w:tcPr>
          <w:p>
            <w:pPr>
              <w:jc w:val="right"/>
              <w:bidi w:val="1"/>
            </w:pPr>
            <w:r>
              <w:rPr>
                <w:sz w:val="16"/>
                <w:rtl w:val="1"/>
              </w:rPr>
              <w:t>الشهر 5-7</w:t>
            </w:r>
          </w:p>
        </w:tc>
        <w:tc>
          <w:tcPr>
            <w:tcW w:type="dxa" w:w="1872"/>
          </w:tcPr>
          <w:p>
            <w:pPr>
              <w:jc w:val="right"/>
              <w:bidi w:val="1"/>
            </w:pPr>
            <w:r>
              <w:rPr>
                <w:sz w:val="16"/>
                <w:rtl w:val="1"/>
              </w:rPr>
              <w:t>مكتبة قواعد كشف ومجموعة Playbooks تشغيلية</w:t>
            </w:r>
          </w:p>
        </w:tc>
      </w:tr>
    </w:tbl>
    <w:p/>
    <w:tbl>
      <w:tblPr>
        <w:tblW w:type="auto" w:w="0"/>
        <w:jc w:val="right"/>
        <w:tblLook w:firstColumn="1" w:firstRow="1" w:lastColumn="0" w:lastRow="0" w:noHBand="0" w:noVBand="1" w:val="04A0"/>
      </w:tblPr>
      <w:tblGrid>
        <w:gridCol w:w="1872"/>
        <w:gridCol w:w="1872"/>
        <w:gridCol w:w="1872"/>
        <w:gridCol w:w="1872"/>
        <w:gridCol w:w="1872"/>
      </w:tblGrid>
      <w:tr>
        <w:tc>
          <w:tcPr>
            <w:tcW w:type="dxa" w:w="1872"/>
            <w:shd w:val="clear" w:color="auto" w:fill="1D2B4F"/>
          </w:tcPr>
          <w:p>
            <w:pPr>
              <w:jc w:val="right"/>
              <w:bidi w:val="1"/>
            </w:pPr>
            <w:r>
              <w:rPr>
                <w:b/>
                <w:color w:val="FFFFFF"/>
                <w:sz w:val="18"/>
                <w:rtl w:val="1"/>
              </w:rPr>
              <w:t>الخطوة</w:t>
            </w:r>
          </w:p>
        </w:tc>
        <w:tc>
          <w:tcPr>
            <w:tcW w:type="dxa" w:w="1872"/>
            <w:shd w:val="clear" w:color="auto" w:fill="1D2B4F"/>
          </w:tcPr>
          <w:p>
            <w:pPr>
              <w:jc w:val="right"/>
              <w:bidi w:val="1"/>
            </w:pPr>
            <w:r>
              <w:rPr>
                <w:b/>
                <w:color w:val="FFFFFF"/>
                <w:sz w:val="18"/>
                <w:rtl w:val="1"/>
              </w:rPr>
              <w:t>الإجراء</w:t>
            </w:r>
          </w:p>
        </w:tc>
        <w:tc>
          <w:tcPr>
            <w:tcW w:type="dxa" w:w="1872"/>
            <w:shd w:val="clear" w:color="auto" w:fill="1D2B4F"/>
          </w:tcPr>
          <w:p>
            <w:pPr>
              <w:jc w:val="right"/>
              <w:bidi w:val="1"/>
            </w:pPr>
            <w:r>
              <w:rPr>
                <w:b/>
                <w:color w:val="FFFFFF"/>
                <w:sz w:val="18"/>
                <w:rtl w:val="1"/>
              </w:rPr>
              <w:t>المسؤول</w:t>
            </w:r>
          </w:p>
        </w:tc>
        <w:tc>
          <w:tcPr>
            <w:tcW w:type="dxa" w:w="1872"/>
            <w:shd w:val="clear" w:color="auto" w:fill="1D2B4F"/>
          </w:tcPr>
          <w:p>
            <w:pPr>
              <w:jc w:val="right"/>
              <w:bidi w:val="1"/>
            </w:pPr>
            <w:r>
              <w:rPr>
                <w:b/>
                <w:color w:val="FFFFFF"/>
                <w:sz w:val="18"/>
                <w:rtl w:val="1"/>
              </w:rPr>
              <w:t>الإطار الزمني</w:t>
            </w:r>
          </w:p>
        </w:tc>
        <w:tc>
          <w:tcPr>
            <w:tcW w:type="dxa" w:w="1872"/>
            <w:shd w:val="clear" w:color="auto" w:fill="1D2B4F"/>
          </w:tcPr>
          <w:p>
            <w:pPr>
              <w:jc w:val="right"/>
              <w:bidi w:val="1"/>
            </w:pPr>
            <w:r>
              <w:rPr>
                <w:b/>
                <w:color w:val="FFFFFF"/>
                <w:sz w:val="18"/>
                <w:rtl w:val="1"/>
              </w:rPr>
              <w:t>الناتج</w:t>
            </w:r>
          </w:p>
        </w:tc>
      </w:tr>
      <w:tr>
        <w:tc>
          <w:tcPr>
            <w:tcW w:type="dxa" w:w="1872"/>
          </w:tcPr>
          <w:p>
            <w:pPr>
              <w:jc w:val="right"/>
              <w:bidi w:val="1"/>
            </w:pPr>
            <w:r>
              <w:rPr>
                <w:sz w:val="16"/>
                <w:rtl w:val="1"/>
              </w:rPr>
              <w:t>1</w:t>
            </w:r>
          </w:p>
        </w:tc>
        <w:tc>
          <w:tcPr>
            <w:tcW w:type="dxa" w:w="1872"/>
          </w:tcPr>
          <w:p>
            <w:pPr>
              <w:jc w:val="right"/>
              <w:bidi w:val="1"/>
            </w:pPr>
            <w:r>
              <w:rPr>
                <w:sz w:val="16"/>
                <w:rtl w:val="1"/>
              </w:rPr>
              <w:t>إجراء جرد شامل لجميع الحسابات (عادية، مميزة، خدمية) وتوثيق حالة المصادقة الحالية</w:t>
            </w:r>
          </w:p>
        </w:tc>
        <w:tc>
          <w:tcPr>
            <w:tcW w:type="dxa" w:w="1872"/>
          </w:tcPr>
          <w:p>
            <w:pPr>
              <w:jc w:val="right"/>
              <w:bidi w:val="1"/>
            </w:pPr>
            <w:r>
              <w:rPr>
                <w:sz w:val="16"/>
                <w:rtl w:val="1"/>
              </w:rPr>
              <w:t>المسؤول أمن السيبرانيe Lead</w:t>
            </w:r>
          </w:p>
        </w:tc>
        <w:tc>
          <w:tcPr>
            <w:tcW w:type="dxa" w:w="1872"/>
          </w:tcPr>
          <w:p>
            <w:pPr>
              <w:jc w:val="right"/>
              <w:bidi w:val="1"/>
            </w:pPr>
            <w:r>
              <w:rPr>
                <w:sz w:val="16"/>
                <w:rtl w:val="1"/>
              </w:rPr>
              <w:t>الشهر 1</w:t>
            </w:r>
          </w:p>
        </w:tc>
        <w:tc>
          <w:tcPr>
            <w:tcW w:type="dxa" w:w="1872"/>
          </w:tcPr>
          <w:p>
            <w:pPr>
              <w:jc w:val="right"/>
              <w:bidi w:val="1"/>
            </w:pPr>
            <w:r>
              <w:rPr>
                <w:sz w:val="16"/>
                <w:rtl w:val="1"/>
              </w:rPr>
              <w:t>سجل حسابات موثّق وتقرير فجوات MFA</w:t>
            </w:r>
          </w:p>
        </w:tc>
      </w:tr>
      <w:tr>
        <w:tc>
          <w:tcPr>
            <w:tcW w:type="dxa" w:w="1872"/>
          </w:tcPr>
          <w:p>
            <w:pPr>
              <w:jc w:val="right"/>
              <w:bidi w:val="1"/>
            </w:pPr>
            <w:r>
              <w:rPr>
                <w:sz w:val="16"/>
                <w:rtl w:val="1"/>
              </w:rPr>
              <w:t>2</w:t>
            </w:r>
          </w:p>
        </w:tc>
        <w:tc>
          <w:tcPr>
            <w:tcW w:type="dxa" w:w="1872"/>
          </w:tcPr>
          <w:p>
            <w:pPr>
              <w:jc w:val="right"/>
              <w:bidi w:val="1"/>
            </w:pPr>
            <w:r>
              <w:rPr>
                <w:sz w:val="16"/>
                <w:rtl w:val="1"/>
              </w:rPr>
              <w:t>نشر حل إدارة الهوية وتطبيق المصادقة متعددة العوامل MFA على جميع الأنظمة والتطبيقات الحرجة</w:t>
            </w:r>
          </w:p>
        </w:tc>
        <w:tc>
          <w:tcPr>
            <w:tcW w:type="dxa" w:w="1872"/>
          </w:tcPr>
          <w:p>
            <w:pPr>
              <w:jc w:val="right"/>
              <w:bidi w:val="1"/>
            </w:pPr>
            <w:r>
              <w:rPr>
                <w:sz w:val="16"/>
                <w:rtl w:val="1"/>
              </w:rPr>
              <w:t>CISO</w:t>
            </w:r>
          </w:p>
        </w:tc>
        <w:tc>
          <w:tcPr>
            <w:tcW w:type="dxa" w:w="1872"/>
          </w:tcPr>
          <w:p>
            <w:pPr>
              <w:jc w:val="right"/>
              <w:bidi w:val="1"/>
            </w:pPr>
            <w:r>
              <w:rPr>
                <w:sz w:val="16"/>
                <w:rtl w:val="1"/>
              </w:rPr>
              <w:t>الشهر 2-4</w:t>
            </w:r>
          </w:p>
        </w:tc>
        <w:tc>
          <w:tcPr>
            <w:tcW w:type="dxa" w:w="1872"/>
          </w:tcPr>
          <w:p>
            <w:pPr>
              <w:jc w:val="right"/>
              <w:bidi w:val="1"/>
            </w:pPr>
            <w:r>
              <w:rPr>
                <w:sz w:val="16"/>
                <w:rtl w:val="1"/>
              </w:rPr>
              <w:t>تغطية MFA ≥ 95% على الأنظمة الحرجة</w:t>
            </w:r>
          </w:p>
        </w:tc>
      </w:tr>
      <w:tr>
        <w:tc>
          <w:tcPr>
            <w:tcW w:type="dxa" w:w="1872"/>
          </w:tcPr>
          <w:p>
            <w:pPr>
              <w:jc w:val="right"/>
              <w:bidi w:val="1"/>
            </w:pPr>
            <w:r>
              <w:rPr>
                <w:sz w:val="16"/>
                <w:rtl w:val="1"/>
              </w:rPr>
              <w:t>3</w:t>
            </w:r>
          </w:p>
        </w:tc>
        <w:tc>
          <w:tcPr>
            <w:tcW w:type="dxa" w:w="1872"/>
          </w:tcPr>
          <w:p>
            <w:pPr>
              <w:jc w:val="right"/>
              <w:bidi w:val="1"/>
            </w:pPr>
            <w:r>
              <w:rPr>
                <w:sz w:val="16"/>
                <w:rtl w:val="1"/>
              </w:rPr>
              <w:t>تنفيذ حل إدارة الحسابات المميزة PAM مع تفعيل تسجيل جلسات الوصول المميز ومراجعتها دورياً</w:t>
            </w:r>
          </w:p>
        </w:tc>
        <w:tc>
          <w:tcPr>
            <w:tcW w:type="dxa" w:w="1872"/>
          </w:tcPr>
          <w:p>
            <w:pPr>
              <w:jc w:val="right"/>
              <w:bidi w:val="1"/>
            </w:pPr>
            <w:r>
              <w:rPr>
                <w:sz w:val="16"/>
                <w:rtl w:val="1"/>
              </w:rPr>
              <w:t>SOC Manager</w:t>
            </w:r>
          </w:p>
        </w:tc>
        <w:tc>
          <w:tcPr>
            <w:tcW w:type="dxa" w:w="1872"/>
          </w:tcPr>
          <w:p>
            <w:pPr>
              <w:jc w:val="right"/>
              <w:bidi w:val="1"/>
            </w:pPr>
            <w:r>
              <w:rPr>
                <w:sz w:val="16"/>
                <w:rtl w:val="1"/>
              </w:rPr>
              <w:t>الشهر 3-5</w:t>
            </w:r>
          </w:p>
        </w:tc>
        <w:tc>
          <w:tcPr>
            <w:tcW w:type="dxa" w:w="1872"/>
          </w:tcPr>
          <w:p>
            <w:pPr>
              <w:jc w:val="right"/>
              <w:bidi w:val="1"/>
            </w:pPr>
            <w:r>
              <w:rPr>
                <w:sz w:val="16"/>
                <w:rtl w:val="1"/>
              </w:rPr>
              <w:t>منصة PAM فعّالة مع تسجيل كامل للجلسات المميزة</w:t>
            </w:r>
          </w:p>
        </w:tc>
      </w:tr>
      <w:tr>
        <w:tc>
          <w:tcPr>
            <w:tcW w:type="dxa" w:w="1872"/>
          </w:tcPr>
          <w:p>
            <w:pPr>
              <w:jc w:val="right"/>
              <w:bidi w:val="1"/>
            </w:pPr>
            <w:r>
              <w:rPr>
                <w:sz w:val="16"/>
                <w:rtl w:val="1"/>
              </w:rPr>
              <w:t>4</w:t>
            </w:r>
          </w:p>
        </w:tc>
        <w:tc>
          <w:tcPr>
            <w:tcW w:type="dxa" w:w="1872"/>
          </w:tcPr>
          <w:p>
            <w:pPr>
              <w:jc w:val="right"/>
              <w:bidi w:val="1"/>
            </w:pPr>
            <w:r>
              <w:rPr>
                <w:sz w:val="16"/>
                <w:rtl w:val="1"/>
              </w:rPr>
              <w:t>تطبيق مبدأ الحد الأدنى من الصلاحيات ومراجعة دورية لصلاحيات الوصول كل 90 يوماً وفق NCA ECC</w:t>
            </w:r>
          </w:p>
        </w:tc>
        <w:tc>
          <w:tcPr>
            <w:tcW w:type="dxa" w:w="1872"/>
          </w:tcPr>
          <w:p>
            <w:pPr>
              <w:jc w:val="right"/>
              <w:bidi w:val="1"/>
            </w:pPr>
            <w:r>
              <w:rPr>
                <w:sz w:val="16"/>
                <w:rtl w:val="1"/>
              </w:rPr>
              <w:t>المسؤول أمن السيبرانيe Lead</w:t>
            </w:r>
          </w:p>
        </w:tc>
        <w:tc>
          <w:tcPr>
            <w:tcW w:type="dxa" w:w="1872"/>
          </w:tcPr>
          <w:p>
            <w:pPr>
              <w:jc w:val="right"/>
              <w:bidi w:val="1"/>
            </w:pPr>
            <w:r>
              <w:rPr>
                <w:sz w:val="16"/>
                <w:rtl w:val="1"/>
              </w:rPr>
              <w:t>الشهر 4-6</w:t>
            </w:r>
          </w:p>
        </w:tc>
        <w:tc>
          <w:tcPr>
            <w:tcW w:type="dxa" w:w="1872"/>
          </w:tcPr>
          <w:p>
            <w:pPr>
              <w:jc w:val="right"/>
              <w:bidi w:val="1"/>
            </w:pPr>
            <w:r>
              <w:rPr>
                <w:sz w:val="16"/>
                <w:rtl w:val="1"/>
              </w:rPr>
              <w:t>تقارير مراجعة صلاحيات دورية موثّقة</w:t>
            </w:r>
          </w:p>
        </w:tc>
      </w:tr>
      <w:tr>
        <w:tc>
          <w:tcPr>
            <w:tcW w:type="dxa" w:w="1872"/>
          </w:tcPr>
          <w:p>
            <w:pPr>
              <w:jc w:val="right"/>
              <w:bidi w:val="1"/>
            </w:pPr>
            <w:r>
              <w:rPr>
                <w:sz w:val="16"/>
                <w:rtl w:val="1"/>
              </w:rPr>
              <w:t>5</w:t>
            </w:r>
          </w:p>
        </w:tc>
        <w:tc>
          <w:tcPr>
            <w:tcW w:type="dxa" w:w="1872"/>
          </w:tcPr>
          <w:p>
            <w:pPr>
              <w:jc w:val="right"/>
              <w:bidi w:val="1"/>
            </w:pPr>
            <w:r>
              <w:rPr>
                <w:sz w:val="16"/>
                <w:rtl w:val="1"/>
              </w:rPr>
              <w:t>وضع سياسة إدارة دورة حياة الهوية (الإنشاء، التعديل، الإلغاء) وربطها بإجراءات الموارد البشرية</w:t>
            </w:r>
          </w:p>
        </w:tc>
        <w:tc>
          <w:tcPr>
            <w:tcW w:type="dxa" w:w="1872"/>
          </w:tcPr>
          <w:p>
            <w:pPr>
              <w:jc w:val="right"/>
              <w:bidi w:val="1"/>
            </w:pPr>
            <w:r>
              <w:rPr>
                <w:sz w:val="16"/>
                <w:rtl w:val="1"/>
              </w:rPr>
              <w:t>المسؤول أمن السيبرانيe Lead</w:t>
            </w:r>
          </w:p>
        </w:tc>
        <w:tc>
          <w:tcPr>
            <w:tcW w:type="dxa" w:w="1872"/>
          </w:tcPr>
          <w:p>
            <w:pPr>
              <w:jc w:val="right"/>
              <w:bidi w:val="1"/>
            </w:pPr>
            <w:r>
              <w:rPr>
                <w:sz w:val="16"/>
                <w:rtl w:val="1"/>
              </w:rPr>
              <w:t>الشهر 5-6</w:t>
            </w:r>
          </w:p>
        </w:tc>
        <w:tc>
          <w:tcPr>
            <w:tcW w:type="dxa" w:w="1872"/>
          </w:tcPr>
          <w:p>
            <w:pPr>
              <w:jc w:val="right"/>
              <w:bidi w:val="1"/>
            </w:pPr>
            <w:r>
              <w:rPr>
                <w:sz w:val="16"/>
                <w:rtl w:val="1"/>
              </w:rPr>
              <w:t>سياسة دورة حياة الهوية معتمدة ومُطبَّقة</w:t>
            </w:r>
          </w:p>
        </w:tc>
      </w:tr>
    </w:tbl>
    <w:p/>
    <w:tbl>
      <w:tblPr>
        <w:tblW w:type="auto" w:w="0"/>
        <w:jc w:val="right"/>
        <w:tblLook w:firstColumn="1" w:firstRow="1" w:lastColumn="0" w:lastRow="0" w:noHBand="0" w:noVBand="1" w:val="04A0"/>
      </w:tblPr>
      <w:tblGrid>
        <w:gridCol w:w="1872"/>
        <w:gridCol w:w="1872"/>
        <w:gridCol w:w="1872"/>
        <w:gridCol w:w="1872"/>
        <w:gridCol w:w="1872"/>
      </w:tblGrid>
      <w:tr>
        <w:tc>
          <w:tcPr>
            <w:tcW w:type="dxa" w:w="1872"/>
            <w:shd w:val="clear" w:color="auto" w:fill="1D2B4F"/>
          </w:tcPr>
          <w:p>
            <w:pPr>
              <w:jc w:val="right"/>
              <w:bidi w:val="1"/>
            </w:pPr>
            <w:r>
              <w:rPr>
                <w:b/>
                <w:color w:val="FFFFFF"/>
                <w:sz w:val="18"/>
                <w:rtl w:val="1"/>
              </w:rPr>
              <w:t>الخطوة</w:t>
            </w:r>
          </w:p>
        </w:tc>
        <w:tc>
          <w:tcPr>
            <w:tcW w:type="dxa" w:w="1872"/>
            <w:shd w:val="clear" w:color="auto" w:fill="1D2B4F"/>
          </w:tcPr>
          <w:p>
            <w:pPr>
              <w:jc w:val="right"/>
              <w:bidi w:val="1"/>
            </w:pPr>
            <w:r>
              <w:rPr>
                <w:b/>
                <w:color w:val="FFFFFF"/>
                <w:sz w:val="18"/>
                <w:rtl w:val="1"/>
              </w:rPr>
              <w:t>الإجراء</w:t>
            </w:r>
          </w:p>
        </w:tc>
        <w:tc>
          <w:tcPr>
            <w:tcW w:type="dxa" w:w="1872"/>
            <w:shd w:val="clear" w:color="auto" w:fill="1D2B4F"/>
          </w:tcPr>
          <w:p>
            <w:pPr>
              <w:jc w:val="right"/>
              <w:bidi w:val="1"/>
            </w:pPr>
            <w:r>
              <w:rPr>
                <w:b/>
                <w:color w:val="FFFFFF"/>
                <w:sz w:val="18"/>
                <w:rtl w:val="1"/>
              </w:rPr>
              <w:t>المسؤول</w:t>
            </w:r>
          </w:p>
        </w:tc>
        <w:tc>
          <w:tcPr>
            <w:tcW w:type="dxa" w:w="1872"/>
            <w:shd w:val="clear" w:color="auto" w:fill="1D2B4F"/>
          </w:tcPr>
          <w:p>
            <w:pPr>
              <w:jc w:val="right"/>
              <w:bidi w:val="1"/>
            </w:pPr>
            <w:r>
              <w:rPr>
                <w:b/>
                <w:color w:val="FFFFFF"/>
                <w:sz w:val="18"/>
                <w:rtl w:val="1"/>
              </w:rPr>
              <w:t>الإطار الزمني</w:t>
            </w:r>
          </w:p>
        </w:tc>
        <w:tc>
          <w:tcPr>
            <w:tcW w:type="dxa" w:w="1872"/>
            <w:shd w:val="clear" w:color="auto" w:fill="1D2B4F"/>
          </w:tcPr>
          <w:p>
            <w:pPr>
              <w:jc w:val="right"/>
              <w:bidi w:val="1"/>
            </w:pPr>
            <w:r>
              <w:rPr>
                <w:b/>
                <w:color w:val="FFFFFF"/>
                <w:sz w:val="18"/>
                <w:rtl w:val="1"/>
              </w:rPr>
              <w:t>الناتج</w:t>
            </w:r>
          </w:p>
        </w:tc>
      </w:tr>
      <w:tr>
        <w:tc>
          <w:tcPr>
            <w:tcW w:type="dxa" w:w="1872"/>
          </w:tcPr>
          <w:p>
            <w:pPr>
              <w:jc w:val="right"/>
              <w:bidi w:val="1"/>
            </w:pPr>
            <w:r>
              <w:rPr>
                <w:sz w:val="16"/>
                <w:rtl w:val="1"/>
              </w:rPr>
              <w:t>1</w:t>
            </w:r>
          </w:p>
        </w:tc>
        <w:tc>
          <w:tcPr>
            <w:tcW w:type="dxa" w:w="1872"/>
          </w:tcPr>
          <w:p>
            <w:pPr>
              <w:jc w:val="right"/>
              <w:bidi w:val="1"/>
            </w:pPr>
            <w:r>
              <w:rPr>
                <w:sz w:val="16"/>
                <w:rtl w:val="1"/>
              </w:rPr>
              <w:t>تشكيل فريق CSIRT رسمياً بتحديد الأدوار والمسؤوليات وقنوات التواصل الطارئة وآليات التصعيد</w:t>
            </w:r>
          </w:p>
        </w:tc>
        <w:tc>
          <w:tcPr>
            <w:tcW w:type="dxa" w:w="1872"/>
          </w:tcPr>
          <w:p>
            <w:pPr>
              <w:jc w:val="right"/>
              <w:bidi w:val="1"/>
            </w:pPr>
            <w:r>
              <w:rPr>
                <w:sz w:val="16"/>
                <w:rtl w:val="1"/>
              </w:rPr>
              <w:t>CISO</w:t>
            </w:r>
          </w:p>
        </w:tc>
        <w:tc>
          <w:tcPr>
            <w:tcW w:type="dxa" w:w="1872"/>
          </w:tcPr>
          <w:p>
            <w:pPr>
              <w:jc w:val="right"/>
              <w:bidi w:val="1"/>
            </w:pPr>
            <w:r>
              <w:rPr>
                <w:sz w:val="16"/>
                <w:rtl w:val="1"/>
              </w:rPr>
              <w:t>الشهر 1-2</w:t>
            </w:r>
          </w:p>
        </w:tc>
        <w:tc>
          <w:tcPr>
            <w:tcW w:type="dxa" w:w="1872"/>
          </w:tcPr>
          <w:p>
            <w:pPr>
              <w:jc w:val="right"/>
              <w:bidi w:val="1"/>
            </w:pPr>
            <w:r>
              <w:rPr>
                <w:sz w:val="16"/>
                <w:rtl w:val="1"/>
              </w:rPr>
              <w:t>ميثاق CSISO وهيكل الفريق معتمد</w:t>
            </w:r>
          </w:p>
        </w:tc>
      </w:tr>
      <w:tr>
        <w:tc>
          <w:tcPr>
            <w:tcW w:type="dxa" w:w="1872"/>
          </w:tcPr>
          <w:p>
            <w:pPr>
              <w:jc w:val="right"/>
              <w:bidi w:val="1"/>
            </w:pPr>
            <w:r>
              <w:rPr>
                <w:sz w:val="16"/>
                <w:rtl w:val="1"/>
              </w:rPr>
              <w:t>2</w:t>
            </w:r>
          </w:p>
        </w:tc>
        <w:tc>
          <w:tcPr>
            <w:tcW w:type="dxa" w:w="1872"/>
          </w:tcPr>
          <w:p>
            <w:pPr>
              <w:jc w:val="right"/>
              <w:bidi w:val="1"/>
            </w:pPr>
            <w:r>
              <w:rPr>
                <w:sz w:val="16"/>
                <w:rtl w:val="1"/>
              </w:rPr>
              <w:t>صياغة خطة الاستجابة للحوادث السيبرانية (IRP) مشتملةً على مراحل الكشف والاحتواء والاستئصال والتعافي وفق NCA ECC</w:t>
            </w:r>
          </w:p>
        </w:tc>
        <w:tc>
          <w:tcPr>
            <w:tcW w:type="dxa" w:w="1872"/>
          </w:tcPr>
          <w:p>
            <w:pPr>
              <w:jc w:val="right"/>
              <w:bidi w:val="1"/>
            </w:pPr>
            <w:r>
              <w:rPr>
                <w:sz w:val="16"/>
                <w:rtl w:val="1"/>
              </w:rPr>
              <w:t>المسؤول أمن السيبرانيe Lead</w:t>
            </w:r>
          </w:p>
        </w:tc>
        <w:tc>
          <w:tcPr>
            <w:tcW w:type="dxa" w:w="1872"/>
          </w:tcPr>
          <w:p>
            <w:pPr>
              <w:jc w:val="right"/>
              <w:bidi w:val="1"/>
            </w:pPr>
            <w:r>
              <w:rPr>
                <w:sz w:val="16"/>
                <w:rtl w:val="1"/>
              </w:rPr>
              <w:t>الشهر 2-3</w:t>
            </w:r>
          </w:p>
        </w:tc>
        <w:tc>
          <w:tcPr>
            <w:tcW w:type="dxa" w:w="1872"/>
          </w:tcPr>
          <w:p>
            <w:pPr>
              <w:jc w:val="right"/>
              <w:bidi w:val="1"/>
            </w:pPr>
            <w:r>
              <w:rPr>
                <w:sz w:val="16"/>
                <w:rtl w:val="1"/>
              </w:rPr>
              <w:t>خطة استجابة للحوادث معتمدة</w:t>
            </w:r>
          </w:p>
        </w:tc>
      </w:tr>
      <w:tr>
        <w:tc>
          <w:tcPr>
            <w:tcW w:type="dxa" w:w="1872"/>
          </w:tcPr>
          <w:p>
            <w:pPr>
              <w:jc w:val="right"/>
              <w:bidi w:val="1"/>
            </w:pPr>
            <w:r>
              <w:rPr>
                <w:sz w:val="16"/>
                <w:rtl w:val="1"/>
              </w:rPr>
              <w:t>3</w:t>
            </w:r>
          </w:p>
        </w:tc>
        <w:tc>
          <w:tcPr>
            <w:tcW w:type="dxa" w:w="1872"/>
          </w:tcPr>
          <w:p>
            <w:pPr>
              <w:jc w:val="right"/>
              <w:bidi w:val="1"/>
            </w:pPr>
            <w:r>
              <w:rPr>
                <w:sz w:val="16"/>
                <w:rtl w:val="1"/>
              </w:rPr>
              <w:t>بناء Playbooks تفصيلية للسيناريوهات الحرجة (برمجيات الفدية، التصيد الاحتيالي، الثغرات الصفرية)</w:t>
            </w:r>
          </w:p>
        </w:tc>
        <w:tc>
          <w:tcPr>
            <w:tcW w:type="dxa" w:w="1872"/>
          </w:tcPr>
          <w:p>
            <w:pPr>
              <w:jc w:val="right"/>
              <w:bidi w:val="1"/>
            </w:pPr>
            <w:r>
              <w:rPr>
                <w:sz w:val="16"/>
                <w:rtl w:val="1"/>
              </w:rPr>
              <w:t>SOC Manager</w:t>
            </w:r>
          </w:p>
        </w:tc>
        <w:tc>
          <w:tcPr>
            <w:tcW w:type="dxa" w:w="1872"/>
          </w:tcPr>
          <w:p>
            <w:pPr>
              <w:jc w:val="right"/>
              <w:bidi w:val="1"/>
            </w:pPr>
            <w:r>
              <w:rPr>
                <w:sz w:val="16"/>
                <w:rtl w:val="1"/>
              </w:rPr>
              <w:t>الشهر 3-4</w:t>
            </w:r>
          </w:p>
        </w:tc>
        <w:tc>
          <w:tcPr>
            <w:tcW w:type="dxa" w:w="1872"/>
          </w:tcPr>
          <w:p>
            <w:pPr>
              <w:jc w:val="right"/>
              <w:bidi w:val="1"/>
            </w:pPr>
            <w:r>
              <w:rPr>
                <w:sz w:val="16"/>
                <w:rtl w:val="1"/>
              </w:rPr>
              <w:t>مجموعة Playbooks جاهزة للتشغيل</w:t>
            </w:r>
          </w:p>
        </w:tc>
      </w:tr>
      <w:tr>
        <w:tc>
          <w:tcPr>
            <w:tcW w:type="dxa" w:w="1872"/>
          </w:tcPr>
          <w:p>
            <w:pPr>
              <w:jc w:val="right"/>
              <w:bidi w:val="1"/>
            </w:pPr>
            <w:r>
              <w:rPr>
                <w:sz w:val="16"/>
                <w:rtl w:val="1"/>
              </w:rPr>
              <w:t>4</w:t>
            </w:r>
          </w:p>
        </w:tc>
        <w:tc>
          <w:tcPr>
            <w:tcW w:type="dxa" w:w="1872"/>
          </w:tcPr>
          <w:p>
            <w:pPr>
              <w:jc w:val="right"/>
              <w:bidi w:val="1"/>
            </w:pPr>
            <w:r>
              <w:rPr>
                <w:sz w:val="16"/>
                <w:rtl w:val="1"/>
              </w:rPr>
              <w:t>تنفيذ تمرين محاكاة (Tabletop Exercise) شامل يغطي سيناريو اختراق حرج مع توثيق الدروس المستفادة</w:t>
            </w:r>
          </w:p>
        </w:tc>
        <w:tc>
          <w:tcPr>
            <w:tcW w:type="dxa" w:w="1872"/>
          </w:tcPr>
          <w:p>
            <w:pPr>
              <w:jc w:val="right"/>
              <w:bidi w:val="1"/>
            </w:pPr>
            <w:r>
              <w:rPr>
                <w:sz w:val="16"/>
                <w:rtl w:val="1"/>
              </w:rPr>
              <w:t>CISO</w:t>
            </w:r>
          </w:p>
        </w:tc>
        <w:tc>
          <w:tcPr>
            <w:tcW w:type="dxa" w:w="1872"/>
          </w:tcPr>
          <w:p>
            <w:pPr>
              <w:jc w:val="right"/>
              <w:bidi w:val="1"/>
            </w:pPr>
            <w:r>
              <w:rPr>
                <w:sz w:val="16"/>
                <w:rtl w:val="1"/>
              </w:rPr>
              <w:t>الشهر 4-5</w:t>
            </w:r>
          </w:p>
        </w:tc>
        <w:tc>
          <w:tcPr>
            <w:tcW w:type="dxa" w:w="1872"/>
          </w:tcPr>
          <w:p>
            <w:pPr>
              <w:jc w:val="right"/>
              <w:bidi w:val="1"/>
            </w:pPr>
            <w:r>
              <w:rPr>
                <w:sz w:val="16"/>
                <w:rtl w:val="1"/>
              </w:rPr>
              <w:t>تقرير تمرين المحاكاة وخطة التحسين</w:t>
            </w:r>
          </w:p>
        </w:tc>
      </w:tr>
      <w:tr>
        <w:tc>
          <w:tcPr>
            <w:tcW w:type="dxa" w:w="1872"/>
          </w:tcPr>
          <w:p>
            <w:pPr>
              <w:jc w:val="right"/>
              <w:bidi w:val="1"/>
            </w:pPr>
            <w:r>
              <w:rPr>
                <w:sz w:val="16"/>
                <w:rtl w:val="1"/>
              </w:rPr>
              <w:t>5</w:t>
            </w:r>
          </w:p>
        </w:tc>
        <w:tc>
          <w:tcPr>
            <w:tcW w:type="dxa" w:w="1872"/>
          </w:tcPr>
          <w:p>
            <w:pPr>
              <w:jc w:val="right"/>
              <w:bidi w:val="1"/>
            </w:pPr>
            <w:r>
              <w:rPr>
                <w:sz w:val="16"/>
                <w:rtl w:val="1"/>
              </w:rPr>
              <w:t>إرساء آلية التنسيق مع CERT الوطني وإجراءات الإبلاغ الإلزامي عن الحوادث وفق متطلبات NCA ECC</w:t>
            </w:r>
          </w:p>
        </w:tc>
        <w:tc>
          <w:tcPr>
            <w:tcW w:type="dxa" w:w="1872"/>
          </w:tcPr>
          <w:p>
            <w:pPr>
              <w:jc w:val="right"/>
              <w:bidi w:val="1"/>
            </w:pPr>
            <w:r>
              <w:rPr>
                <w:sz w:val="16"/>
                <w:rtl w:val="1"/>
              </w:rPr>
              <w:t>المسؤول أمن السيبرانيe Lead</w:t>
            </w:r>
          </w:p>
        </w:tc>
        <w:tc>
          <w:tcPr>
            <w:tcW w:type="dxa" w:w="1872"/>
          </w:tcPr>
          <w:p>
            <w:pPr>
              <w:jc w:val="right"/>
              <w:bidi w:val="1"/>
            </w:pPr>
            <w:r>
              <w:rPr>
                <w:sz w:val="16"/>
                <w:rtl w:val="1"/>
              </w:rPr>
              <w:t>الشهر 5-6</w:t>
            </w:r>
          </w:p>
        </w:tc>
        <w:tc>
          <w:tcPr>
            <w:tcW w:type="dxa" w:w="1872"/>
          </w:tcPr>
          <w:p>
            <w:pPr>
              <w:jc w:val="right"/>
              <w:bidi w:val="1"/>
            </w:pPr>
            <w:r>
              <w:rPr>
                <w:sz w:val="16"/>
                <w:rtl w:val="1"/>
              </w:rPr>
              <w:t>بروتوكول تنسيق وإبلاغ موثّق ومعتمد</w:t>
            </w:r>
          </w:p>
        </w:tc>
      </w:tr>
    </w:tbl>
    <w:p/>
    <w:tbl>
      <w:tblPr>
        <w:tblW w:type="auto" w:w="0"/>
        <w:jc w:val="right"/>
        <w:tblLook w:firstColumn="1" w:firstRow="1" w:lastColumn="0" w:lastRow="0" w:noHBand="0" w:noVBand="1" w:val="04A0"/>
      </w:tblPr>
      <w:tblGrid>
        <w:gridCol w:w="1872"/>
        <w:gridCol w:w="1872"/>
        <w:gridCol w:w="1872"/>
        <w:gridCol w:w="1872"/>
        <w:gridCol w:w="1872"/>
      </w:tblGrid>
      <w:tr>
        <w:tc>
          <w:tcPr>
            <w:tcW w:type="dxa" w:w="1872"/>
            <w:shd w:val="clear" w:color="auto" w:fill="1D2B4F"/>
          </w:tcPr>
          <w:p>
            <w:pPr>
              <w:jc w:val="right"/>
              <w:bidi w:val="1"/>
            </w:pPr>
            <w:r>
              <w:rPr>
                <w:b/>
                <w:color w:val="FFFFFF"/>
                <w:sz w:val="18"/>
                <w:rtl w:val="1"/>
              </w:rPr>
              <w:t>الخطوة</w:t>
            </w:r>
          </w:p>
        </w:tc>
        <w:tc>
          <w:tcPr>
            <w:tcW w:type="dxa" w:w="1872"/>
            <w:shd w:val="clear" w:color="auto" w:fill="1D2B4F"/>
          </w:tcPr>
          <w:p>
            <w:pPr>
              <w:jc w:val="right"/>
              <w:bidi w:val="1"/>
            </w:pPr>
            <w:r>
              <w:rPr>
                <w:b/>
                <w:color w:val="FFFFFF"/>
                <w:sz w:val="18"/>
                <w:rtl w:val="1"/>
              </w:rPr>
              <w:t>الإجراء</w:t>
            </w:r>
          </w:p>
        </w:tc>
        <w:tc>
          <w:tcPr>
            <w:tcW w:type="dxa" w:w="1872"/>
            <w:shd w:val="clear" w:color="auto" w:fill="1D2B4F"/>
          </w:tcPr>
          <w:p>
            <w:pPr>
              <w:jc w:val="right"/>
              <w:bidi w:val="1"/>
            </w:pPr>
            <w:r>
              <w:rPr>
                <w:b/>
                <w:color w:val="FFFFFF"/>
                <w:sz w:val="18"/>
                <w:rtl w:val="1"/>
              </w:rPr>
              <w:t>المسؤول</w:t>
            </w:r>
          </w:p>
        </w:tc>
        <w:tc>
          <w:tcPr>
            <w:tcW w:type="dxa" w:w="1872"/>
            <w:shd w:val="clear" w:color="auto" w:fill="1D2B4F"/>
          </w:tcPr>
          <w:p>
            <w:pPr>
              <w:jc w:val="right"/>
              <w:bidi w:val="1"/>
            </w:pPr>
            <w:r>
              <w:rPr>
                <w:b/>
                <w:color w:val="FFFFFF"/>
                <w:sz w:val="18"/>
                <w:rtl w:val="1"/>
              </w:rPr>
              <w:t>الإطار الزمني</w:t>
            </w:r>
          </w:p>
        </w:tc>
        <w:tc>
          <w:tcPr>
            <w:tcW w:type="dxa" w:w="1872"/>
            <w:shd w:val="clear" w:color="auto" w:fill="1D2B4F"/>
          </w:tcPr>
          <w:p>
            <w:pPr>
              <w:jc w:val="right"/>
              <w:bidi w:val="1"/>
            </w:pPr>
            <w:r>
              <w:rPr>
                <w:b/>
                <w:color w:val="FFFFFF"/>
                <w:sz w:val="18"/>
                <w:rtl w:val="1"/>
              </w:rPr>
              <w:t>الناتج</w:t>
            </w:r>
          </w:p>
        </w:tc>
      </w:tr>
      <w:tr>
        <w:tc>
          <w:tcPr>
            <w:tcW w:type="dxa" w:w="1872"/>
          </w:tcPr>
          <w:p>
            <w:pPr>
              <w:jc w:val="right"/>
              <w:bidi w:val="1"/>
            </w:pPr>
            <w:r>
              <w:rPr>
                <w:sz w:val="16"/>
                <w:rtl w:val="1"/>
              </w:rPr>
              <w:t>1</w:t>
            </w:r>
          </w:p>
        </w:tc>
        <w:tc>
          <w:tcPr>
            <w:tcW w:type="dxa" w:w="1872"/>
          </w:tcPr>
          <w:p>
            <w:pPr>
              <w:jc w:val="right"/>
              <w:bidi w:val="1"/>
            </w:pPr>
            <w:r>
              <w:rPr>
                <w:sz w:val="16"/>
                <w:rtl w:val="1"/>
              </w:rPr>
              <w:t>بناء سجل أصول تقني شامل يُصنِّف الأنظمة والتطبيقات وفق درجة الحساسية والأثر التشغيلي</w:t>
            </w:r>
          </w:p>
        </w:tc>
        <w:tc>
          <w:tcPr>
            <w:tcW w:type="dxa" w:w="1872"/>
          </w:tcPr>
          <w:p>
            <w:pPr>
              <w:jc w:val="right"/>
              <w:bidi w:val="1"/>
            </w:pPr>
            <w:r>
              <w:rPr>
                <w:sz w:val="16"/>
                <w:rtl w:val="1"/>
              </w:rPr>
              <w:t>المسؤول أمن السيبرانيe Lead</w:t>
            </w:r>
          </w:p>
        </w:tc>
        <w:tc>
          <w:tcPr>
            <w:tcW w:type="dxa" w:w="1872"/>
          </w:tcPr>
          <w:p>
            <w:pPr>
              <w:jc w:val="right"/>
              <w:bidi w:val="1"/>
            </w:pPr>
            <w:r>
              <w:rPr>
                <w:sz w:val="16"/>
                <w:rtl w:val="1"/>
              </w:rPr>
              <w:t>الشهر 1-2</w:t>
            </w:r>
          </w:p>
        </w:tc>
        <w:tc>
          <w:tcPr>
            <w:tcW w:type="dxa" w:w="1872"/>
          </w:tcPr>
          <w:p>
            <w:pPr>
              <w:jc w:val="right"/>
              <w:bidi w:val="1"/>
            </w:pPr>
            <w:r>
              <w:rPr>
                <w:sz w:val="16"/>
                <w:rtl w:val="1"/>
              </w:rPr>
              <w:t>سجل أصول تقني موثّق ومُصنَّف</w:t>
            </w:r>
          </w:p>
        </w:tc>
      </w:tr>
      <w:tr>
        <w:tc>
          <w:tcPr>
            <w:tcW w:type="dxa" w:w="1872"/>
          </w:tcPr>
          <w:p>
            <w:pPr>
              <w:jc w:val="right"/>
              <w:bidi w:val="1"/>
            </w:pPr>
            <w:r>
              <w:rPr>
                <w:sz w:val="16"/>
                <w:rtl w:val="1"/>
              </w:rPr>
              <w:t>2</w:t>
            </w:r>
          </w:p>
        </w:tc>
        <w:tc>
          <w:tcPr>
            <w:tcW w:type="dxa" w:w="1872"/>
          </w:tcPr>
          <w:p>
            <w:pPr>
              <w:jc w:val="right"/>
              <w:bidi w:val="1"/>
            </w:pPr>
            <w:r>
              <w:rPr>
                <w:sz w:val="16"/>
                <w:rtl w:val="1"/>
              </w:rPr>
              <w:t>تنفيذ برنامج فحص الثغرات الأمنية الدوري (أسبوعي للبنية الحرجة، شهري للأنظمة العامة) وإعداد تقارير المعالجة</w:t>
            </w:r>
          </w:p>
        </w:tc>
        <w:tc>
          <w:tcPr>
            <w:tcW w:type="dxa" w:w="1872"/>
          </w:tcPr>
          <w:p>
            <w:pPr>
              <w:jc w:val="right"/>
              <w:bidi w:val="1"/>
            </w:pPr>
            <w:r>
              <w:rPr>
                <w:sz w:val="16"/>
                <w:rtl w:val="1"/>
              </w:rPr>
              <w:t>SOC Manager</w:t>
            </w:r>
          </w:p>
        </w:tc>
        <w:tc>
          <w:tcPr>
            <w:tcW w:type="dxa" w:w="1872"/>
          </w:tcPr>
          <w:p>
            <w:pPr>
              <w:jc w:val="right"/>
              <w:bidi w:val="1"/>
            </w:pPr>
            <w:r>
              <w:rPr>
                <w:sz w:val="16"/>
                <w:rtl w:val="1"/>
              </w:rPr>
              <w:t>الشهر 2-3</w:t>
            </w:r>
          </w:p>
        </w:tc>
        <w:tc>
          <w:tcPr>
            <w:tcW w:type="dxa" w:w="1872"/>
          </w:tcPr>
          <w:p>
            <w:pPr>
              <w:jc w:val="right"/>
              <w:bidi w:val="1"/>
            </w:pPr>
            <w:r>
              <w:rPr>
                <w:sz w:val="16"/>
                <w:rtl w:val="1"/>
              </w:rPr>
              <w:t>تقارير فحص الثغرات الأمنية الدورية وسجل المعالجة</w:t>
            </w:r>
          </w:p>
        </w:tc>
      </w:tr>
      <w:tr>
        <w:tc>
          <w:tcPr>
            <w:tcW w:type="dxa" w:w="1872"/>
          </w:tcPr>
          <w:p>
            <w:pPr>
              <w:jc w:val="right"/>
              <w:bidi w:val="1"/>
            </w:pPr>
            <w:r>
              <w:rPr>
                <w:sz w:val="16"/>
                <w:rtl w:val="1"/>
              </w:rPr>
              <w:t>3</w:t>
            </w:r>
          </w:p>
        </w:tc>
        <w:tc>
          <w:tcPr>
            <w:tcW w:type="dxa" w:w="1872"/>
          </w:tcPr>
          <w:p>
            <w:pPr>
              <w:jc w:val="right"/>
              <w:bidi w:val="1"/>
            </w:pPr>
            <w:r>
              <w:rPr>
                <w:sz w:val="16"/>
                <w:rtl w:val="1"/>
              </w:rPr>
              <w:t>إطلاق برنامج اختبار الاختراق السنوي لتقييم مستوى المقاومة الفعلي للبنية التحتية الحرجة</w:t>
            </w:r>
          </w:p>
        </w:tc>
        <w:tc>
          <w:tcPr>
            <w:tcW w:type="dxa" w:w="1872"/>
          </w:tcPr>
          <w:p>
            <w:pPr>
              <w:jc w:val="right"/>
              <w:bidi w:val="1"/>
            </w:pPr>
            <w:r>
              <w:rPr>
                <w:sz w:val="16"/>
                <w:rtl w:val="1"/>
              </w:rPr>
              <w:t>CISO</w:t>
            </w:r>
          </w:p>
        </w:tc>
        <w:tc>
          <w:tcPr>
            <w:tcW w:type="dxa" w:w="1872"/>
          </w:tcPr>
          <w:p>
            <w:pPr>
              <w:jc w:val="right"/>
              <w:bidi w:val="1"/>
            </w:pPr>
            <w:r>
              <w:rPr>
                <w:sz w:val="16"/>
                <w:rtl w:val="1"/>
              </w:rPr>
              <w:t>الشهر 3-5</w:t>
            </w:r>
          </w:p>
        </w:tc>
        <w:tc>
          <w:tcPr>
            <w:tcW w:type="dxa" w:w="1872"/>
          </w:tcPr>
          <w:p>
            <w:pPr>
              <w:jc w:val="right"/>
              <w:bidi w:val="1"/>
            </w:pPr>
            <w:r>
              <w:rPr>
                <w:sz w:val="16"/>
                <w:rtl w:val="1"/>
              </w:rPr>
              <w:t>تقرير اختبار الاختراق وخطة معالجة المخرجات</w:t>
            </w:r>
          </w:p>
        </w:tc>
      </w:tr>
      <w:tr>
        <w:tc>
          <w:tcPr>
            <w:tcW w:type="dxa" w:w="1872"/>
          </w:tcPr>
          <w:p>
            <w:pPr>
              <w:jc w:val="right"/>
              <w:bidi w:val="1"/>
            </w:pPr>
            <w:r>
              <w:rPr>
                <w:sz w:val="16"/>
                <w:rtl w:val="1"/>
              </w:rPr>
              <w:t>4</w:t>
            </w:r>
          </w:p>
        </w:tc>
        <w:tc>
          <w:tcPr>
            <w:tcW w:type="dxa" w:w="1872"/>
          </w:tcPr>
          <w:p>
            <w:pPr>
              <w:jc w:val="right"/>
              <w:bidi w:val="1"/>
            </w:pPr>
            <w:r>
              <w:rPr>
                <w:sz w:val="16"/>
                <w:rtl w:val="1"/>
              </w:rPr>
              <w:t>نشر حلول لمنع فقدان البيانات DLP على نقاط النهاية والبريد الإلكتروني وبوابات الويب وفق متطلبات NCA DCC</w:t>
            </w:r>
          </w:p>
        </w:tc>
        <w:tc>
          <w:tcPr>
            <w:tcW w:type="dxa" w:w="1872"/>
          </w:tcPr>
          <w:p>
            <w:pPr>
              <w:jc w:val="right"/>
              <w:bidi w:val="1"/>
            </w:pPr>
            <w:r>
              <w:rPr>
                <w:sz w:val="16"/>
                <w:rtl w:val="1"/>
              </w:rPr>
              <w:t>SOC Manager</w:t>
            </w:r>
          </w:p>
        </w:tc>
        <w:tc>
          <w:tcPr>
            <w:tcW w:type="dxa" w:w="1872"/>
          </w:tcPr>
          <w:p>
            <w:pPr>
              <w:jc w:val="right"/>
              <w:bidi w:val="1"/>
            </w:pPr>
            <w:r>
              <w:rPr>
                <w:sz w:val="16"/>
                <w:rtl w:val="1"/>
              </w:rPr>
              <w:t>الشهر 4-6</w:t>
            </w:r>
          </w:p>
        </w:tc>
        <w:tc>
          <w:tcPr>
            <w:tcW w:type="dxa" w:w="1872"/>
          </w:tcPr>
          <w:p>
            <w:pPr>
              <w:jc w:val="right"/>
              <w:bidi w:val="1"/>
            </w:pPr>
            <w:r>
              <w:rPr>
                <w:sz w:val="16"/>
                <w:rtl w:val="1"/>
              </w:rPr>
              <w:t>منصة DLP فعّالة مع سياسات تصنيف البيانات مُطبَّقة</w:t>
            </w:r>
          </w:p>
        </w:tc>
      </w:tr>
      <w:tr>
        <w:tc>
          <w:tcPr>
            <w:tcW w:type="dxa" w:w="1872"/>
          </w:tcPr>
          <w:p>
            <w:pPr>
              <w:jc w:val="right"/>
              <w:bidi w:val="1"/>
            </w:pPr>
            <w:r>
              <w:rPr>
                <w:sz w:val="16"/>
                <w:rtl w:val="1"/>
              </w:rPr>
              <w:t>5</w:t>
            </w:r>
          </w:p>
        </w:tc>
        <w:tc>
          <w:tcPr>
            <w:tcW w:type="dxa" w:w="1872"/>
          </w:tcPr>
          <w:p>
            <w:pPr>
              <w:jc w:val="right"/>
              <w:bidi w:val="1"/>
            </w:pPr>
            <w:r>
              <w:rPr>
                <w:sz w:val="16"/>
                <w:rtl w:val="1"/>
              </w:rPr>
              <w:t>تطبيق ضوابط الوصول عن بُعد الآمن (VPN معتمد، تحقق متعدد العوامل، تسجيل الجلسات) وفق NCA ECC و NCA DCC</w:t>
            </w:r>
          </w:p>
        </w:tc>
        <w:tc>
          <w:tcPr>
            <w:tcW w:type="dxa" w:w="1872"/>
          </w:tcPr>
          <w:p>
            <w:pPr>
              <w:jc w:val="right"/>
              <w:bidi w:val="1"/>
            </w:pPr>
            <w:r>
              <w:rPr>
                <w:sz w:val="16"/>
                <w:rtl w:val="1"/>
              </w:rPr>
              <w:t>المسؤول أمن السيبرانيe Lead</w:t>
            </w:r>
          </w:p>
        </w:tc>
        <w:tc>
          <w:tcPr>
            <w:tcW w:type="dxa" w:w="1872"/>
          </w:tcPr>
          <w:p>
            <w:pPr>
              <w:jc w:val="right"/>
              <w:bidi w:val="1"/>
            </w:pPr>
            <w:r>
              <w:rPr>
                <w:sz w:val="16"/>
                <w:rtl w:val="1"/>
              </w:rPr>
              <w:t>الشهر 5-7</w:t>
            </w:r>
          </w:p>
        </w:tc>
        <w:tc>
          <w:tcPr>
            <w:tcW w:type="dxa" w:w="1872"/>
          </w:tcPr>
          <w:p>
            <w:pPr>
              <w:jc w:val="right"/>
              <w:bidi w:val="1"/>
            </w:pPr>
            <w:r>
              <w:rPr>
                <w:sz w:val="16"/>
                <w:rtl w:val="1"/>
              </w:rPr>
              <w:t>بنية وصول عن بُعد آمنة موثّقة ومُختبَرة</w:t>
            </w:r>
          </w:p>
        </w:tc>
      </w:tr>
    </w:tbl>
    <w:p/>
    <w:p>
      <w:r>
        <w:br w:type="page"/>
      </w:r>
    </w:p>
    <w:p>
      <w:pPr>
        <w:spacing w:before="160" w:after="40"/>
        <w:jc w:val="right"/>
        <w:bidi w:val="1"/>
      </w:pPr>
      <w:r>
        <w:rPr>
          <w:b/>
          <w:color w:val="1D2B4F"/>
          <w:sz w:val="28"/>
          <w:rtl w:val="1"/>
        </w:rPr>
        <w:t>خارطة الطريق التنفيذية</w:t>
      </w:r>
    </w:p>
    <w:p>
      <w:pPr>
        <w:pBdr>
          <w:bottom w:val="single" w:sz="12" w:space="2" w:color="D04A02"/>
        </w:pBdr>
        <w:spacing w:after="160"/>
      </w:pPr>
    </w:p>
    <w:tbl>
      <w:tblPr>
        <w:tblW w:type="auto" w:w="0"/>
        <w:jc w:val="right"/>
        <w:tblLook w:firstColumn="1" w:firstRow="1" w:lastColumn="0" w:lastRow="0" w:noHBand="0" w:noVBand="1" w:val="04A0"/>
      </w:tblPr>
      <w:tblGrid>
        <w:gridCol w:w="1560"/>
        <w:gridCol w:w="1560"/>
        <w:gridCol w:w="1560"/>
        <w:gridCol w:w="1560"/>
        <w:gridCol w:w="1560"/>
        <w:gridCol w:w="1560"/>
      </w:tblGrid>
      <w:tr>
        <w:tc>
          <w:tcPr>
            <w:tcW w:type="dxa" w:w="1560"/>
            <w:shd w:val="clear" w:color="auto" w:fill="1D2B4F"/>
          </w:tcPr>
          <w:p>
            <w:pPr>
              <w:jc w:val="right"/>
              <w:bidi w:val="1"/>
            </w:pPr>
            <w:r>
              <w:rPr>
                <w:b/>
                <w:color w:val="FFFFFF"/>
                <w:sz w:val="18"/>
                <w:rtl w:val="1"/>
              </w:rPr>
              <w:t>المرحلة</w:t>
            </w:r>
          </w:p>
        </w:tc>
        <w:tc>
          <w:tcPr>
            <w:tcW w:type="dxa" w:w="1560"/>
            <w:shd w:val="clear" w:color="auto" w:fill="1D2B4F"/>
          </w:tcPr>
          <w:p>
            <w:pPr>
              <w:jc w:val="right"/>
              <w:bidi w:val="1"/>
            </w:pPr>
            <w:r>
              <w:rPr>
                <w:b/>
                <w:color w:val="FFFFFF"/>
                <w:sz w:val="18"/>
                <w:rtl w:val="1"/>
              </w:rPr>
              <w:t>الفترة</w:t>
            </w:r>
          </w:p>
        </w:tc>
        <w:tc>
          <w:tcPr>
            <w:tcW w:type="dxa" w:w="1560"/>
            <w:shd w:val="clear" w:color="auto" w:fill="1D2B4F"/>
          </w:tcPr>
          <w:p>
            <w:pPr>
              <w:jc w:val="right"/>
              <w:bidi w:val="1"/>
            </w:pPr>
            <w:r>
              <w:rPr>
                <w:b/>
                <w:color w:val="FFFFFF"/>
                <w:sz w:val="18"/>
                <w:rtl w:val="1"/>
              </w:rPr>
              <w:t>المبادرة</w:t>
            </w:r>
          </w:p>
        </w:tc>
        <w:tc>
          <w:tcPr>
            <w:tcW w:type="dxa" w:w="1560"/>
            <w:shd w:val="clear" w:color="auto" w:fill="1D2B4F"/>
          </w:tcPr>
          <w:p>
            <w:pPr>
              <w:jc w:val="right"/>
              <w:bidi w:val="1"/>
            </w:pPr>
            <w:r>
              <w:rPr>
                <w:b/>
                <w:color w:val="FFFFFF"/>
                <w:sz w:val="18"/>
                <w:rtl w:val="1"/>
              </w:rPr>
              <w:t>المسؤول</w:t>
            </w:r>
          </w:p>
        </w:tc>
        <w:tc>
          <w:tcPr>
            <w:tcW w:type="dxa" w:w="1560"/>
            <w:shd w:val="clear" w:color="auto" w:fill="1D2B4F"/>
          </w:tcPr>
          <w:p>
            <w:pPr>
              <w:jc w:val="right"/>
              <w:bidi w:val="1"/>
            </w:pPr>
            <w:r>
              <w:rPr>
                <w:b/>
                <w:color w:val="FFFFFF"/>
                <w:sz w:val="18"/>
                <w:rtl w:val="1"/>
              </w:rPr>
              <w:t>المخرج المتوقع</w:t>
            </w:r>
          </w:p>
        </w:tc>
        <w:tc>
          <w:tcPr>
            <w:tcW w:type="dxa" w:w="1560"/>
            <w:shd w:val="clear" w:color="auto" w:fill="1D2B4F"/>
          </w:tcPr>
          <w:p>
            <w:pPr>
              <w:jc w:val="right"/>
              <w:bidi w:val="1"/>
            </w:pPr>
            <w:r>
              <w:rPr>
                <w:b/>
                <w:color w:val="FFFFFF"/>
                <w:sz w:val="18"/>
                <w:rtl w:val="1"/>
              </w:rPr>
              <w:t>الإطار المرتبط</w:t>
            </w:r>
          </w:p>
        </w:tc>
      </w:tr>
      <w:tr>
        <w:tc>
          <w:tcPr>
            <w:tcW w:type="dxa" w:w="1560"/>
          </w:tcPr>
          <w:p>
            <w:pPr>
              <w:jc w:val="right"/>
              <w:bidi w:val="1"/>
            </w:pPr>
            <w:r>
              <w:rPr>
                <w:sz w:val="16"/>
                <w:rtl w:val="1"/>
              </w:rPr>
              <w:t>المرحلة 1: تأسيس (1-6 أشهر)</w:t>
            </w:r>
          </w:p>
        </w:tc>
        <w:tc>
          <w:tcPr>
            <w:tcW w:type="dxa" w:w="1560"/>
          </w:tcPr>
          <w:p>
            <w:pPr>
              <w:jc w:val="right"/>
              <w:bidi w:val="1"/>
            </w:pPr>
            <w:r>
              <w:rPr>
                <w:sz w:val="16"/>
                <w:rtl w:val="1"/>
              </w:rPr>
              <w:t>1-6 أشهر</w:t>
            </w:r>
          </w:p>
        </w:tc>
        <w:tc>
          <w:tcPr>
            <w:tcW w:type="dxa" w:w="1560"/>
          </w:tcPr>
          <w:p>
            <w:pPr>
              <w:jc w:val="right"/>
              <w:bidi w:val="1"/>
            </w:pPr>
            <w:r>
              <w:rPr>
                <w:sz w:val="16"/>
                <w:rtl w:val="1"/>
              </w:rPr>
              <w:t>تأسيس إدارة الأمن السيبراني وتعيين CISO</w:t>
            </w:r>
          </w:p>
        </w:tc>
        <w:tc>
          <w:tcPr>
            <w:tcW w:type="dxa" w:w="1560"/>
          </w:tcPr>
          <w:p>
            <w:pPr>
              <w:jc w:val="right"/>
              <w:bidi w:val="1"/>
            </w:pPr>
            <w:r>
              <w:rPr>
                <w:sz w:val="16"/>
                <w:rtl w:val="1"/>
              </w:rPr>
              <w:t>CISO / الإدارة العليا</w:t>
            </w:r>
          </w:p>
        </w:tc>
        <w:tc>
          <w:tcPr>
            <w:tcW w:type="dxa" w:w="1560"/>
          </w:tcPr>
          <w:p>
            <w:pPr>
              <w:jc w:val="right"/>
              <w:bidi w:val="1"/>
            </w:pPr>
            <w:r>
              <w:rPr>
                <w:sz w:val="16"/>
                <w:rtl w:val="1"/>
              </w:rPr>
              <w:t>هيكل CISO ولجنة حوكمة معتمدة</w:t>
            </w:r>
          </w:p>
        </w:tc>
        <w:tc>
          <w:tcPr>
            <w:tcW w:type="dxa" w:w="1560"/>
          </w:tcPr>
          <w:p>
            <w:pPr>
              <w:jc w:val="right"/>
              <w:bidi w:val="1"/>
            </w:pPr>
            <w:r>
              <w:rPr>
                <w:sz w:val="16"/>
                <w:rtl w:val="1"/>
              </w:rPr>
              <w:t>NCA ECC</w:t>
            </w:r>
          </w:p>
        </w:tc>
      </w:tr>
      <w:tr>
        <w:tc>
          <w:tcPr>
            <w:tcW w:type="dxa" w:w="1560"/>
          </w:tcPr>
          <w:p>
            <w:pPr>
              <w:jc w:val="right"/>
              <w:bidi w:val="1"/>
            </w:pPr>
            <w:r>
              <w:rPr>
                <w:sz w:val="16"/>
                <w:rtl w:val="1"/>
              </w:rPr>
              <w:t>المرحلة 1: تأسيس (1-6 أشهر)</w:t>
            </w:r>
          </w:p>
        </w:tc>
        <w:tc>
          <w:tcPr>
            <w:tcW w:type="dxa" w:w="1560"/>
          </w:tcPr>
          <w:p>
            <w:pPr>
              <w:jc w:val="right"/>
              <w:bidi w:val="1"/>
            </w:pPr>
            <w:r>
              <w:rPr>
                <w:sz w:val="16"/>
                <w:rtl w:val="1"/>
              </w:rPr>
              <w:t>1-6 أشهر</w:t>
            </w:r>
          </w:p>
        </w:tc>
        <w:tc>
          <w:tcPr>
            <w:tcW w:type="dxa" w:w="1560"/>
          </w:tcPr>
          <w:p>
            <w:pPr>
              <w:jc w:val="right"/>
              <w:bidi w:val="1"/>
            </w:pPr>
            <w:r>
              <w:rPr>
                <w:sz w:val="16"/>
                <w:rtl w:val="1"/>
              </w:rPr>
              <w:t>تصنيف وجرد البيانات الحساسة</w:t>
            </w:r>
          </w:p>
        </w:tc>
        <w:tc>
          <w:tcPr>
            <w:tcW w:type="dxa" w:w="1560"/>
          </w:tcPr>
          <w:p>
            <w:pPr>
              <w:jc w:val="right"/>
              <w:bidi w:val="1"/>
            </w:pPr>
            <w:r>
              <w:rPr>
                <w:sz w:val="16"/>
                <w:rtl w:val="1"/>
              </w:rPr>
              <w:t>مدير حماية البيانات</w:t>
            </w:r>
          </w:p>
        </w:tc>
        <w:tc>
          <w:tcPr>
            <w:tcW w:type="dxa" w:w="1560"/>
          </w:tcPr>
          <w:p>
            <w:pPr>
              <w:jc w:val="right"/>
              <w:bidi w:val="1"/>
            </w:pPr>
            <w:r>
              <w:rPr>
                <w:sz w:val="16"/>
                <w:rtl w:val="1"/>
              </w:rPr>
              <w:t>سجل بيانات مصنفة ومعتمد</w:t>
            </w:r>
          </w:p>
        </w:tc>
        <w:tc>
          <w:tcPr>
            <w:tcW w:type="dxa" w:w="1560"/>
          </w:tcPr>
          <w:p>
            <w:pPr>
              <w:jc w:val="right"/>
              <w:bidi w:val="1"/>
            </w:pPr>
            <w:r>
              <w:rPr>
                <w:sz w:val="16"/>
                <w:rtl w:val="1"/>
              </w:rPr>
              <w:t>NCA DCC</w:t>
            </w:r>
          </w:p>
        </w:tc>
      </w:tr>
      <w:tr>
        <w:tc>
          <w:tcPr>
            <w:tcW w:type="dxa" w:w="1560"/>
          </w:tcPr>
          <w:p>
            <w:pPr>
              <w:jc w:val="right"/>
              <w:bidi w:val="1"/>
            </w:pPr>
            <w:r>
              <w:rPr>
                <w:sz w:val="16"/>
                <w:rtl w:val="1"/>
              </w:rPr>
              <w:t>المرحلة 1: تأسيس (1-6 أشهر)</w:t>
            </w:r>
          </w:p>
        </w:tc>
        <w:tc>
          <w:tcPr>
            <w:tcW w:type="dxa" w:w="1560"/>
          </w:tcPr>
          <w:p>
            <w:pPr>
              <w:jc w:val="right"/>
              <w:bidi w:val="1"/>
            </w:pPr>
            <w:r>
              <w:rPr>
                <w:sz w:val="16"/>
                <w:rtl w:val="1"/>
              </w:rPr>
              <w:t>1-6 أشهر</w:t>
            </w:r>
          </w:p>
        </w:tc>
        <w:tc>
          <w:tcPr>
            <w:tcW w:type="dxa" w:w="1560"/>
          </w:tcPr>
          <w:p>
            <w:pPr>
              <w:jc w:val="right"/>
              <w:bidi w:val="1"/>
            </w:pPr>
            <w:r>
              <w:rPr>
                <w:sz w:val="16"/>
                <w:rtl w:val="1"/>
              </w:rPr>
              <w:t>تفعيل لجنة حوكمة الأمن السيبراني</w:t>
            </w:r>
          </w:p>
        </w:tc>
        <w:tc>
          <w:tcPr>
            <w:tcW w:type="dxa" w:w="1560"/>
          </w:tcPr>
          <w:p>
            <w:pPr>
              <w:jc w:val="right"/>
              <w:bidi w:val="1"/>
            </w:pPr>
            <w:r>
              <w:rPr>
                <w:sz w:val="16"/>
                <w:rtl w:val="1"/>
              </w:rPr>
              <w:t>CISO / الإدارة العليا</w:t>
            </w:r>
          </w:p>
        </w:tc>
        <w:tc>
          <w:tcPr>
            <w:tcW w:type="dxa" w:w="1560"/>
          </w:tcPr>
          <w:p>
            <w:pPr>
              <w:jc w:val="right"/>
              <w:bidi w:val="1"/>
            </w:pPr>
            <w:r>
              <w:rPr>
                <w:sz w:val="16"/>
                <w:rtl w:val="1"/>
              </w:rPr>
              <w:t>ميثاق لجنة حوكمة ومصفوفة RACI معتمدة</w:t>
            </w:r>
          </w:p>
        </w:tc>
        <w:tc>
          <w:tcPr>
            <w:tcW w:type="dxa" w:w="1560"/>
          </w:tcPr>
          <w:p>
            <w:pPr>
              <w:jc w:val="right"/>
              <w:bidi w:val="1"/>
            </w:pPr>
            <w:r>
              <w:rPr>
                <w:sz w:val="16"/>
                <w:rtl w:val="1"/>
              </w:rPr>
              <w:t>NCA ECC</w:t>
            </w:r>
          </w:p>
        </w:tc>
      </w:tr>
      <w:tr>
        <w:tc>
          <w:tcPr>
            <w:tcW w:type="dxa" w:w="1560"/>
          </w:tcPr>
          <w:p>
            <w:pPr>
              <w:jc w:val="right"/>
              <w:bidi w:val="1"/>
            </w:pPr>
            <w:r>
              <w:rPr>
                <w:sz w:val="16"/>
                <w:rtl w:val="1"/>
              </w:rPr>
              <w:t>المرحلة 2: تمكين وتشغيل (7-18 شهر)</w:t>
            </w:r>
          </w:p>
        </w:tc>
        <w:tc>
          <w:tcPr>
            <w:tcW w:type="dxa" w:w="1560"/>
          </w:tcPr>
          <w:p>
            <w:pPr>
              <w:jc w:val="right"/>
              <w:bidi w:val="1"/>
            </w:pPr>
            <w:r>
              <w:rPr>
                <w:sz w:val="16"/>
                <w:rtl w:val="1"/>
              </w:rPr>
              <w:t>9-15 شهر</w:t>
            </w:r>
          </w:p>
        </w:tc>
        <w:tc>
          <w:tcPr>
            <w:tcW w:type="dxa" w:w="1560"/>
          </w:tcPr>
          <w:p>
            <w:pPr>
              <w:jc w:val="right"/>
              <w:bidi w:val="1"/>
            </w:pPr>
            <w:r>
              <w:rPr>
                <w:sz w:val="16"/>
                <w:rtl w:val="1"/>
              </w:rPr>
              <w:t>بناء برنامج استخبارات التهديدات وربطه بمنظومة الرصد في SOC</w:t>
            </w:r>
          </w:p>
        </w:tc>
        <w:tc>
          <w:tcPr>
            <w:tcW w:type="dxa" w:w="1560"/>
          </w:tcPr>
          <w:p>
            <w:pPr>
              <w:jc w:val="right"/>
              <w:bidi w:val="1"/>
            </w:pPr>
            <w:r>
              <w:rPr>
                <w:sz w:val="16"/>
                <w:rtl w:val="1"/>
              </w:rPr>
              <w:t>مدير SOC</w:t>
            </w:r>
          </w:p>
        </w:tc>
        <w:tc>
          <w:tcPr>
            <w:tcW w:type="dxa" w:w="1560"/>
          </w:tcPr>
          <w:p>
            <w:pPr>
              <w:jc w:val="right"/>
              <w:bidi w:val="1"/>
            </w:pPr>
            <w:r>
              <w:rPr>
                <w:sz w:val="16"/>
                <w:rtl w:val="1"/>
              </w:rPr>
              <w:t>مركز SOC تشغيلي مع تغطية SIEM</w:t>
            </w:r>
          </w:p>
        </w:tc>
        <w:tc>
          <w:tcPr>
            <w:tcW w:type="dxa" w:w="1560"/>
          </w:tcPr>
          <w:p>
            <w:pPr>
              <w:jc w:val="right"/>
              <w:bidi w:val="1"/>
            </w:pPr>
            <w:r>
              <w:rPr>
                <w:sz w:val="16"/>
                <w:rtl w:val="1"/>
              </w:rPr>
              <w:t>NCA ECC</w:t>
            </w:r>
          </w:p>
        </w:tc>
      </w:tr>
      <w:tr>
        <w:tc>
          <w:tcPr>
            <w:tcW w:type="dxa" w:w="1560"/>
          </w:tcPr>
          <w:p>
            <w:pPr>
              <w:jc w:val="right"/>
              <w:bidi w:val="1"/>
            </w:pPr>
            <w:r>
              <w:rPr>
                <w:sz w:val="16"/>
                <w:rtl w:val="1"/>
              </w:rPr>
              <w:t>المرحلة 2: تمكين وتشغيل (7-18 شهر)</w:t>
            </w:r>
          </w:p>
        </w:tc>
        <w:tc>
          <w:tcPr>
            <w:tcW w:type="dxa" w:w="1560"/>
          </w:tcPr>
          <w:p>
            <w:pPr>
              <w:jc w:val="right"/>
              <w:bidi w:val="1"/>
            </w:pPr>
            <w:r>
              <w:rPr>
                <w:sz w:val="16"/>
                <w:rtl w:val="1"/>
              </w:rPr>
              <w:t>7-18 شهر</w:t>
            </w:r>
          </w:p>
        </w:tc>
        <w:tc>
          <w:tcPr>
            <w:tcW w:type="dxa" w:w="1560"/>
          </w:tcPr>
          <w:p>
            <w:pPr>
              <w:jc w:val="right"/>
              <w:bidi w:val="1"/>
            </w:pPr>
            <w:r>
              <w:rPr>
                <w:sz w:val="16"/>
                <w:rtl w:val="1"/>
              </w:rPr>
              <w:t>تطبيق IAM/PAM/MFA</w:t>
            </w:r>
          </w:p>
        </w:tc>
        <w:tc>
          <w:tcPr>
            <w:tcW w:type="dxa" w:w="1560"/>
          </w:tcPr>
          <w:p>
            <w:pPr>
              <w:jc w:val="right"/>
              <w:bidi w:val="1"/>
            </w:pPr>
            <w:r>
              <w:rPr>
                <w:sz w:val="16"/>
                <w:rtl w:val="1"/>
              </w:rPr>
              <w:t>مدير IAM/PAM</w:t>
            </w:r>
          </w:p>
        </w:tc>
        <w:tc>
          <w:tcPr>
            <w:tcW w:type="dxa" w:w="1560"/>
          </w:tcPr>
          <w:p>
            <w:pPr>
              <w:jc w:val="right"/>
              <w:bidi w:val="1"/>
            </w:pPr>
            <w:r>
              <w:rPr>
                <w:sz w:val="16"/>
                <w:rtl w:val="1"/>
              </w:rPr>
              <w:t>منصة IAM/PAM مع MFA للحسابات الحرجة</w:t>
            </w:r>
          </w:p>
        </w:tc>
        <w:tc>
          <w:tcPr>
            <w:tcW w:type="dxa" w:w="1560"/>
          </w:tcPr>
          <w:p>
            <w:pPr>
              <w:jc w:val="right"/>
              <w:bidi w:val="1"/>
            </w:pPr>
            <w:r>
              <w:rPr>
                <w:sz w:val="16"/>
                <w:rtl w:val="1"/>
              </w:rPr>
              <w:t>NCA ECC</w:t>
            </w:r>
          </w:p>
        </w:tc>
      </w:tr>
      <w:tr>
        <w:tc>
          <w:tcPr>
            <w:tcW w:type="dxa" w:w="1560"/>
          </w:tcPr>
          <w:p>
            <w:pPr>
              <w:jc w:val="right"/>
              <w:bidi w:val="1"/>
            </w:pPr>
            <w:r>
              <w:rPr>
                <w:sz w:val="16"/>
                <w:rtl w:val="1"/>
              </w:rPr>
              <w:t>المرحلة 2: تمكين وتشغيل (7-18 شهر)</w:t>
            </w:r>
          </w:p>
        </w:tc>
        <w:tc>
          <w:tcPr>
            <w:tcW w:type="dxa" w:w="1560"/>
          </w:tcPr>
          <w:p>
            <w:pPr>
              <w:jc w:val="right"/>
              <w:bidi w:val="1"/>
            </w:pPr>
            <w:r>
              <w:rPr>
                <w:sz w:val="16"/>
                <w:rtl w:val="1"/>
              </w:rPr>
              <w:t>7-18 شهر</w:t>
            </w:r>
          </w:p>
        </w:tc>
        <w:tc>
          <w:tcPr>
            <w:tcW w:type="dxa" w:w="1560"/>
          </w:tcPr>
          <w:p>
            <w:pPr>
              <w:jc w:val="right"/>
              <w:bidi w:val="1"/>
            </w:pPr>
            <w:r>
              <w:rPr>
                <w:sz w:val="16"/>
                <w:rtl w:val="1"/>
              </w:rPr>
              <w:t>تأسيس CSIRT وخطط الاستجابة</w:t>
            </w:r>
          </w:p>
        </w:tc>
        <w:tc>
          <w:tcPr>
            <w:tcW w:type="dxa" w:w="1560"/>
          </w:tcPr>
          <w:p>
            <w:pPr>
              <w:jc w:val="right"/>
              <w:bidi w:val="1"/>
            </w:pPr>
            <w:r>
              <w:rPr>
                <w:sz w:val="16"/>
                <w:rtl w:val="1"/>
              </w:rPr>
              <w:t>قائد CSIRT</w:t>
            </w:r>
          </w:p>
        </w:tc>
        <w:tc>
          <w:tcPr>
            <w:tcW w:type="dxa" w:w="1560"/>
          </w:tcPr>
          <w:p>
            <w:pPr>
              <w:jc w:val="right"/>
              <w:bidi w:val="1"/>
            </w:pPr>
            <w:r>
              <w:rPr>
                <w:sz w:val="16"/>
                <w:rtl w:val="1"/>
              </w:rPr>
              <w:t>فريق CSIRT وخطط استجابة معتمدة ومختبرة</w:t>
            </w:r>
          </w:p>
        </w:tc>
        <w:tc>
          <w:tcPr>
            <w:tcW w:type="dxa" w:w="1560"/>
          </w:tcPr>
          <w:p>
            <w:pPr>
              <w:jc w:val="right"/>
              <w:bidi w:val="1"/>
            </w:pPr>
            <w:r>
              <w:rPr>
                <w:sz w:val="16"/>
                <w:rtl w:val="1"/>
              </w:rPr>
              <w:t>NCA ECC</w:t>
            </w:r>
          </w:p>
        </w:tc>
      </w:tr>
      <w:tr>
        <w:tc>
          <w:tcPr>
            <w:tcW w:type="dxa" w:w="1560"/>
          </w:tcPr>
          <w:p>
            <w:pPr>
              <w:jc w:val="right"/>
              <w:bidi w:val="1"/>
            </w:pPr>
            <w:r>
              <w:rPr>
                <w:sz w:val="16"/>
                <w:rtl w:val="1"/>
              </w:rPr>
              <w:t>المرحلة 3: تحسين واستدامة (19-24 شهر)</w:t>
            </w:r>
          </w:p>
        </w:tc>
        <w:tc>
          <w:tcPr>
            <w:tcW w:type="dxa" w:w="1560"/>
          </w:tcPr>
          <w:p>
            <w:pPr>
              <w:jc w:val="right"/>
              <w:bidi w:val="1"/>
            </w:pPr>
            <w:r>
              <w:rPr>
                <w:sz w:val="16"/>
                <w:rtl w:val="1"/>
              </w:rPr>
              <w:t>19-24 شهر</w:t>
            </w:r>
          </w:p>
        </w:tc>
        <w:tc>
          <w:tcPr>
            <w:tcW w:type="dxa" w:w="1560"/>
          </w:tcPr>
          <w:p>
            <w:pPr>
              <w:jc w:val="right"/>
              <w:bidi w:val="1"/>
            </w:pPr>
            <w:r>
              <w:rPr>
                <w:sz w:val="16"/>
                <w:rtl w:val="1"/>
              </w:rPr>
              <w:t>ضبط معالجة البيانات الحساسة</w:t>
            </w:r>
          </w:p>
        </w:tc>
        <w:tc>
          <w:tcPr>
            <w:tcW w:type="dxa" w:w="1560"/>
          </w:tcPr>
          <w:p>
            <w:pPr>
              <w:jc w:val="right"/>
              <w:bidi w:val="1"/>
            </w:pPr>
            <w:r>
              <w:rPr>
                <w:sz w:val="16"/>
                <w:rtl w:val="1"/>
              </w:rPr>
              <w:t>مسؤول حماية البيانات</w:t>
            </w:r>
          </w:p>
        </w:tc>
        <w:tc>
          <w:tcPr>
            <w:tcW w:type="dxa" w:w="1560"/>
          </w:tcPr>
          <w:p>
            <w:pPr>
              <w:jc w:val="right"/>
              <w:bidi w:val="1"/>
            </w:pPr>
            <w:r>
              <w:rPr>
                <w:sz w:val="16"/>
                <w:rtl w:val="1"/>
              </w:rPr>
              <w:t>إجراءات معالجة بيانات حساسة معتمدة</w:t>
            </w:r>
          </w:p>
        </w:tc>
        <w:tc>
          <w:tcPr>
            <w:tcW w:type="dxa" w:w="1560"/>
          </w:tcPr>
          <w:p>
            <w:pPr>
              <w:jc w:val="right"/>
              <w:bidi w:val="1"/>
            </w:pPr>
            <w:r>
              <w:rPr>
                <w:sz w:val="16"/>
                <w:rtl w:val="1"/>
              </w:rPr>
              <w:t>NCA DCC</w:t>
            </w:r>
          </w:p>
        </w:tc>
      </w:tr>
    </w:tbl>
    <w:p/>
    <w:p>
      <w:r>
        <w:br w:type="page"/>
      </w:r>
    </w:p>
    <w:p>
      <w:pPr>
        <w:spacing w:before="160" w:after="40"/>
        <w:jc w:val="right"/>
        <w:bidi w:val="1"/>
      </w:pPr>
      <w:r>
        <w:rPr>
          <w:b/>
          <w:color w:val="1D2B4F"/>
          <w:sz w:val="28"/>
          <w:rtl w:val="1"/>
        </w:rPr>
        <w:t>مؤشرات الأداء الرئيسية</w:t>
      </w:r>
    </w:p>
    <w:p>
      <w:pPr>
        <w:pBdr>
          <w:bottom w:val="single" w:sz="12" w:space="2" w:color="D04A02"/>
        </w:pBdr>
        <w:spacing w:after="160"/>
      </w:pPr>
    </w:p>
    <w:tbl>
      <w:tblPr>
        <w:tblW w:type="auto" w:w="0"/>
        <w:jc w:val="right"/>
        <w:tblLook w:firstColumn="1" w:firstRow="1" w:lastColumn="0" w:lastRow="0" w:noHBand="0" w:noVBand="1" w:val="04A0"/>
      </w:tblPr>
      <w:tblGrid>
        <w:gridCol w:w="1337"/>
        <w:gridCol w:w="1337"/>
        <w:gridCol w:w="1337"/>
        <w:gridCol w:w="1337"/>
        <w:gridCol w:w="1337"/>
        <w:gridCol w:w="1337"/>
        <w:gridCol w:w="1337"/>
      </w:tblGrid>
      <w:tr>
        <w:tc>
          <w:tcPr>
            <w:tcW w:type="dxa" w:w="1337"/>
            <w:shd w:val="clear" w:color="auto" w:fill="1D2B4F"/>
          </w:tcPr>
          <w:p>
            <w:pPr>
              <w:jc w:val="right"/>
              <w:bidi w:val="1"/>
            </w:pPr>
            <w:r>
              <w:rPr>
                <w:b/>
                <w:color w:val="FFFFFF"/>
                <w:sz w:val="18"/>
                <w:rtl w:val="1"/>
              </w:rPr>
              <w:t>#</w:t>
            </w:r>
          </w:p>
        </w:tc>
        <w:tc>
          <w:tcPr>
            <w:tcW w:type="dxa" w:w="1337"/>
            <w:shd w:val="clear" w:color="auto" w:fill="1D2B4F"/>
          </w:tcPr>
          <w:p>
            <w:pPr>
              <w:jc w:val="right"/>
              <w:bidi w:val="1"/>
            </w:pPr>
            <w:r>
              <w:rPr>
                <w:b/>
                <w:color w:val="FFFFFF"/>
                <w:sz w:val="18"/>
                <w:rtl w:val="1"/>
              </w:rPr>
              <w:t>المؤشر</w:t>
            </w:r>
          </w:p>
        </w:tc>
        <w:tc>
          <w:tcPr>
            <w:tcW w:type="dxa" w:w="1337"/>
            <w:shd w:val="clear" w:color="auto" w:fill="1D2B4F"/>
          </w:tcPr>
          <w:p>
            <w:pPr>
              <w:jc w:val="right"/>
              <w:bidi w:val="1"/>
            </w:pPr>
            <w:r>
              <w:rPr>
                <w:b/>
                <w:color w:val="FFFFFF"/>
                <w:sz w:val="18"/>
                <w:rtl w:val="1"/>
              </w:rPr>
              <w:t>النوع</w:t>
            </w:r>
          </w:p>
        </w:tc>
        <w:tc>
          <w:tcPr>
            <w:tcW w:type="dxa" w:w="1337"/>
            <w:shd w:val="clear" w:color="auto" w:fill="1D2B4F"/>
          </w:tcPr>
          <w:p>
            <w:pPr>
              <w:jc w:val="right"/>
              <w:bidi w:val="1"/>
            </w:pPr>
            <w:r>
              <w:rPr>
                <w:b/>
                <w:color w:val="FFFFFF"/>
                <w:sz w:val="18"/>
                <w:rtl w:val="1"/>
              </w:rPr>
              <w:t>القيمة المستهدفة</w:t>
            </w:r>
          </w:p>
        </w:tc>
        <w:tc>
          <w:tcPr>
            <w:tcW w:type="dxa" w:w="1337"/>
            <w:shd w:val="clear" w:color="auto" w:fill="1D2B4F"/>
          </w:tcPr>
          <w:p>
            <w:pPr>
              <w:jc w:val="right"/>
              <w:bidi w:val="1"/>
            </w:pPr>
            <w:r>
              <w:rPr>
                <w:b/>
                <w:color w:val="FFFFFF"/>
                <w:sz w:val="18"/>
                <w:rtl w:val="1"/>
              </w:rPr>
              <w:t>التكرار</w:t>
            </w:r>
          </w:p>
        </w:tc>
        <w:tc>
          <w:tcPr>
            <w:tcW w:type="dxa" w:w="1337"/>
            <w:shd w:val="clear" w:color="auto" w:fill="1D2B4F"/>
          </w:tcPr>
          <w:p>
            <w:pPr>
              <w:jc w:val="right"/>
              <w:bidi w:val="1"/>
            </w:pPr>
            <w:r>
              <w:rPr>
                <w:b/>
                <w:color w:val="FFFFFF"/>
                <w:sz w:val="18"/>
                <w:rtl w:val="1"/>
              </w:rPr>
              <w:t>المالك</w:t>
            </w:r>
          </w:p>
        </w:tc>
        <w:tc>
          <w:tcPr>
            <w:tcW w:type="dxa" w:w="1337"/>
            <w:shd w:val="clear" w:color="auto" w:fill="1D2B4F"/>
          </w:tcPr>
          <w:p>
            <w:pPr>
              <w:jc w:val="right"/>
              <w:bidi w:val="1"/>
            </w:pPr>
            <w:r>
              <w:rPr>
                <w:b/>
                <w:color w:val="FFFFFF"/>
                <w:sz w:val="18"/>
                <w:rtl w:val="1"/>
              </w:rPr>
              <w:t>الإطار الزمني</w:t>
            </w:r>
          </w:p>
        </w:tc>
      </w:tr>
      <w:tr>
        <w:tc>
          <w:tcPr>
            <w:tcW w:type="dxa" w:w="1337"/>
          </w:tcPr>
          <w:p>
            <w:pPr>
              <w:jc w:val="right"/>
              <w:bidi w:val="1"/>
            </w:pPr>
            <w:r>
              <w:rPr>
                <w:sz w:val="16"/>
                <w:rtl w:val="1"/>
              </w:rPr>
              <w:t>1</w:t>
            </w:r>
          </w:p>
        </w:tc>
        <w:tc>
          <w:tcPr>
            <w:tcW w:type="dxa" w:w="1337"/>
          </w:tcPr>
          <w:p>
            <w:pPr>
              <w:jc w:val="right"/>
              <w:bidi w:val="1"/>
            </w:pPr>
            <w:r>
              <w:rPr>
                <w:sz w:val="16"/>
                <w:rtl w:val="1"/>
              </w:rPr>
              <w:t>متوسط زمن اكتشاف الحوادث الأمنية</w:t>
            </w:r>
          </w:p>
        </w:tc>
        <w:tc>
          <w:tcPr>
            <w:tcW w:type="dxa" w:w="1337"/>
          </w:tcPr>
          <w:p>
            <w:pPr>
              <w:jc w:val="right"/>
              <w:bidi w:val="1"/>
            </w:pPr>
            <w:r>
              <w:rPr>
                <w:sz w:val="16"/>
                <w:rtl w:val="1"/>
              </w:rPr>
              <w:t>KPI</w:t>
            </w:r>
          </w:p>
        </w:tc>
        <w:tc>
          <w:tcPr>
            <w:tcW w:type="dxa" w:w="1337"/>
          </w:tcPr>
          <w:p>
            <w:pPr>
              <w:jc w:val="right"/>
              <w:bidi w:val="1"/>
            </w:pPr>
            <w:r>
              <w:rPr>
                <w:sz w:val="16"/>
                <w:rtl w:val="1"/>
              </w:rPr>
              <w:t>&lt; 4 ساعات</w:t>
            </w:r>
          </w:p>
        </w:tc>
        <w:tc>
          <w:tcPr>
            <w:tcW w:type="dxa" w:w="1337"/>
          </w:tcPr>
          <w:p>
            <w:pPr>
              <w:jc w:val="right"/>
              <w:bidi w:val="1"/>
            </w:pPr>
            <w:r>
              <w:rPr>
                <w:sz w:val="16"/>
                <w:rtl w:val="1"/>
              </w:rPr>
              <w:t>—</w:t>
            </w:r>
          </w:p>
        </w:tc>
        <w:tc>
          <w:tcPr>
            <w:tcW w:type="dxa" w:w="1337"/>
          </w:tcPr>
          <w:p>
            <w:pPr>
              <w:jc w:val="right"/>
              <w:bidi w:val="1"/>
            </w:pPr>
            <w:r>
              <w:rPr>
                <w:sz w:val="16"/>
                <w:rtl w:val="1"/>
              </w:rPr>
              <w:t>CISO</w:t>
            </w:r>
          </w:p>
        </w:tc>
        <w:tc>
          <w:tcPr>
            <w:tcW w:type="dxa" w:w="1337"/>
          </w:tcPr>
          <w:p>
            <w:pPr>
              <w:jc w:val="right"/>
              <w:bidi w:val="1"/>
            </w:pPr>
            <w:r>
              <w:rPr>
                <w:sz w:val="16"/>
                <w:rtl w:val="1"/>
              </w:rPr>
              <w:t>—</w:t>
            </w:r>
          </w:p>
        </w:tc>
      </w:tr>
      <w:tr>
        <w:tc>
          <w:tcPr>
            <w:tcW w:type="dxa" w:w="1337"/>
          </w:tcPr>
          <w:p>
            <w:pPr>
              <w:jc w:val="right"/>
              <w:bidi w:val="1"/>
            </w:pPr>
            <w:r>
              <w:rPr>
                <w:sz w:val="16"/>
                <w:rtl w:val="1"/>
              </w:rPr>
              <w:t>2</w:t>
            </w:r>
          </w:p>
        </w:tc>
        <w:tc>
          <w:tcPr>
            <w:tcW w:type="dxa" w:w="1337"/>
          </w:tcPr>
          <w:p>
            <w:pPr>
              <w:jc w:val="right"/>
              <w:bidi w:val="1"/>
            </w:pPr>
            <w:r>
              <w:rPr>
                <w:sz w:val="16"/>
                <w:rtl w:val="1"/>
              </w:rPr>
              <w:t>نسبة معالجة الحوادث الحرجة ضمن SLA</w:t>
            </w:r>
          </w:p>
        </w:tc>
        <w:tc>
          <w:tcPr>
            <w:tcW w:type="dxa" w:w="1337"/>
          </w:tcPr>
          <w:p>
            <w:pPr>
              <w:jc w:val="right"/>
              <w:bidi w:val="1"/>
            </w:pPr>
            <w:r>
              <w:rPr>
                <w:sz w:val="16"/>
                <w:rtl w:val="1"/>
              </w:rPr>
              <w:t>KPI</w:t>
            </w:r>
          </w:p>
        </w:tc>
        <w:tc>
          <w:tcPr>
            <w:tcW w:type="dxa" w:w="1337"/>
          </w:tcPr>
          <w:p>
            <w:pPr>
              <w:jc w:val="right"/>
              <w:bidi w:val="1"/>
            </w:pPr>
            <w:r>
              <w:rPr>
                <w:sz w:val="16"/>
                <w:rtl w:val="1"/>
              </w:rPr>
              <w:t>≥95%</w:t>
            </w:r>
          </w:p>
        </w:tc>
        <w:tc>
          <w:tcPr>
            <w:tcW w:type="dxa" w:w="1337"/>
          </w:tcPr>
          <w:p>
            <w:pPr>
              <w:jc w:val="right"/>
              <w:bidi w:val="1"/>
            </w:pPr>
            <w:r>
              <w:rPr>
                <w:sz w:val="16"/>
                <w:rtl w:val="1"/>
              </w:rPr>
              <w:t>—</w:t>
            </w:r>
          </w:p>
        </w:tc>
        <w:tc>
          <w:tcPr>
            <w:tcW w:type="dxa" w:w="1337"/>
          </w:tcPr>
          <w:p>
            <w:pPr>
              <w:jc w:val="right"/>
              <w:bidi w:val="1"/>
            </w:pPr>
            <w:r>
              <w:rPr>
                <w:sz w:val="16"/>
                <w:rtl w:val="1"/>
              </w:rPr>
              <w:t>CISO</w:t>
            </w:r>
          </w:p>
        </w:tc>
        <w:tc>
          <w:tcPr>
            <w:tcW w:type="dxa" w:w="1337"/>
          </w:tcPr>
          <w:p>
            <w:pPr>
              <w:jc w:val="right"/>
              <w:bidi w:val="1"/>
            </w:pPr>
            <w:r>
              <w:rPr>
                <w:sz w:val="16"/>
                <w:rtl w:val="1"/>
              </w:rPr>
              <w:t>—</w:t>
            </w:r>
          </w:p>
        </w:tc>
      </w:tr>
      <w:tr>
        <w:tc>
          <w:tcPr>
            <w:tcW w:type="dxa" w:w="1337"/>
          </w:tcPr>
          <w:p>
            <w:pPr>
              <w:jc w:val="right"/>
              <w:bidi w:val="1"/>
            </w:pPr>
            <w:r>
              <w:rPr>
                <w:sz w:val="16"/>
                <w:rtl w:val="1"/>
              </w:rPr>
              <w:t>3</w:t>
            </w:r>
          </w:p>
        </w:tc>
        <w:tc>
          <w:tcPr>
            <w:tcW w:type="dxa" w:w="1337"/>
          </w:tcPr>
          <w:p>
            <w:pPr>
              <w:jc w:val="right"/>
              <w:bidi w:val="1"/>
            </w:pPr>
            <w:r>
              <w:rPr>
                <w:sz w:val="16"/>
                <w:rtl w:val="1"/>
              </w:rPr>
              <w:t>معدل تغطية المصادقة متعددة العوامل (MFA) على الحسابات المميزة (PAM)</w:t>
            </w:r>
          </w:p>
        </w:tc>
        <w:tc>
          <w:tcPr>
            <w:tcW w:type="dxa" w:w="1337"/>
          </w:tcPr>
          <w:p>
            <w:pPr>
              <w:jc w:val="right"/>
              <w:bidi w:val="1"/>
            </w:pPr>
            <w:r>
              <w:rPr>
                <w:sz w:val="16"/>
                <w:rtl w:val="1"/>
              </w:rPr>
              <w:t>KPI</w:t>
            </w:r>
          </w:p>
        </w:tc>
        <w:tc>
          <w:tcPr>
            <w:tcW w:type="dxa" w:w="1337"/>
          </w:tcPr>
          <w:p>
            <w:pPr>
              <w:jc w:val="right"/>
              <w:bidi w:val="1"/>
            </w:pPr>
            <w:r>
              <w:rPr>
                <w:sz w:val="16"/>
                <w:rtl w:val="1"/>
              </w:rPr>
              <w:t>100% للحسابات المميزة أو ≥95% للمستخدمين</w:t>
            </w:r>
          </w:p>
        </w:tc>
        <w:tc>
          <w:tcPr>
            <w:tcW w:type="dxa" w:w="1337"/>
          </w:tcPr>
          <w:p>
            <w:pPr>
              <w:jc w:val="right"/>
              <w:bidi w:val="1"/>
            </w:pPr>
            <w:r>
              <w:rPr>
                <w:sz w:val="16"/>
                <w:rtl w:val="1"/>
              </w:rPr>
              <w:t>—</w:t>
            </w:r>
          </w:p>
        </w:tc>
        <w:tc>
          <w:tcPr>
            <w:tcW w:type="dxa" w:w="1337"/>
          </w:tcPr>
          <w:p>
            <w:pPr>
              <w:jc w:val="right"/>
              <w:bidi w:val="1"/>
            </w:pPr>
            <w:r>
              <w:rPr>
                <w:sz w:val="16"/>
                <w:rtl w:val="1"/>
              </w:rPr>
              <w:t>CISO</w:t>
            </w:r>
          </w:p>
        </w:tc>
        <w:tc>
          <w:tcPr>
            <w:tcW w:type="dxa" w:w="1337"/>
          </w:tcPr>
          <w:p>
            <w:pPr>
              <w:jc w:val="right"/>
              <w:bidi w:val="1"/>
            </w:pPr>
            <w:r>
              <w:rPr>
                <w:sz w:val="16"/>
                <w:rtl w:val="1"/>
              </w:rPr>
              <w:t>—</w:t>
            </w:r>
          </w:p>
        </w:tc>
      </w:tr>
      <w:tr>
        <w:tc>
          <w:tcPr>
            <w:tcW w:type="dxa" w:w="1337"/>
          </w:tcPr>
          <w:p>
            <w:pPr>
              <w:jc w:val="right"/>
              <w:bidi w:val="1"/>
            </w:pPr>
            <w:r>
              <w:rPr>
                <w:sz w:val="16"/>
                <w:rtl w:val="1"/>
              </w:rPr>
              <w:t>4</w:t>
            </w:r>
          </w:p>
        </w:tc>
        <w:tc>
          <w:tcPr>
            <w:tcW w:type="dxa" w:w="1337"/>
          </w:tcPr>
          <w:p>
            <w:pPr>
              <w:jc w:val="right"/>
              <w:bidi w:val="1"/>
            </w:pPr>
            <w:r>
              <w:rPr>
                <w:sz w:val="16"/>
                <w:rtl w:val="1"/>
              </w:rPr>
              <w:t>متوسط زمن اكتشاف الحوادث الأمنية</w:t>
            </w:r>
          </w:p>
        </w:tc>
        <w:tc>
          <w:tcPr>
            <w:tcW w:type="dxa" w:w="1337"/>
          </w:tcPr>
          <w:p>
            <w:pPr>
              <w:jc w:val="right"/>
              <w:bidi w:val="1"/>
            </w:pPr>
            <w:r>
              <w:rPr>
                <w:sz w:val="16"/>
                <w:rtl w:val="1"/>
              </w:rPr>
              <w:t>KPI</w:t>
            </w:r>
          </w:p>
        </w:tc>
        <w:tc>
          <w:tcPr>
            <w:tcW w:type="dxa" w:w="1337"/>
          </w:tcPr>
          <w:p>
            <w:pPr>
              <w:jc w:val="right"/>
              <w:bidi w:val="1"/>
            </w:pPr>
            <w:r>
              <w:rPr>
                <w:sz w:val="16"/>
                <w:rtl w:val="1"/>
              </w:rPr>
              <w:t>≤ 15 دقيقة</w:t>
            </w:r>
          </w:p>
        </w:tc>
        <w:tc>
          <w:tcPr>
            <w:tcW w:type="dxa" w:w="1337"/>
          </w:tcPr>
          <w:p>
            <w:pPr>
              <w:jc w:val="right"/>
              <w:bidi w:val="1"/>
            </w:pPr>
            <w:r>
              <w:rPr>
                <w:sz w:val="16"/>
                <w:rtl w:val="1"/>
              </w:rPr>
              <w:t>—</w:t>
            </w:r>
          </w:p>
        </w:tc>
        <w:tc>
          <w:tcPr>
            <w:tcW w:type="dxa" w:w="1337"/>
          </w:tcPr>
          <w:p>
            <w:pPr>
              <w:jc w:val="right"/>
              <w:bidi w:val="1"/>
            </w:pPr>
            <w:r>
              <w:rPr>
                <w:sz w:val="16"/>
                <w:rtl w:val="1"/>
              </w:rPr>
              <w:t>CISO</w:t>
            </w:r>
          </w:p>
        </w:tc>
        <w:tc>
          <w:tcPr>
            <w:tcW w:type="dxa" w:w="1337"/>
          </w:tcPr>
          <w:p>
            <w:pPr>
              <w:jc w:val="right"/>
              <w:bidi w:val="1"/>
            </w:pPr>
            <w:r>
              <w:rPr>
                <w:sz w:val="16"/>
                <w:rtl w:val="1"/>
              </w:rPr>
              <w:t>—</w:t>
            </w:r>
          </w:p>
        </w:tc>
      </w:tr>
      <w:tr>
        <w:tc>
          <w:tcPr>
            <w:tcW w:type="dxa" w:w="1337"/>
          </w:tcPr>
          <w:p>
            <w:pPr>
              <w:jc w:val="right"/>
              <w:bidi w:val="1"/>
            </w:pPr>
            <w:r>
              <w:rPr>
                <w:sz w:val="16"/>
                <w:rtl w:val="1"/>
              </w:rPr>
              <w:t>5</w:t>
            </w:r>
          </w:p>
        </w:tc>
        <w:tc>
          <w:tcPr>
            <w:tcW w:type="dxa" w:w="1337"/>
          </w:tcPr>
          <w:p>
            <w:pPr>
              <w:jc w:val="right"/>
              <w:bidi w:val="1"/>
            </w:pPr>
            <w:r>
              <w:rPr>
                <w:sz w:val="16"/>
                <w:rtl w:val="1"/>
              </w:rPr>
              <w:t>متوسط زمن الاستجابة للحوادث (MTTR)</w:t>
            </w:r>
          </w:p>
        </w:tc>
        <w:tc>
          <w:tcPr>
            <w:tcW w:type="dxa" w:w="1337"/>
          </w:tcPr>
          <w:p>
            <w:pPr>
              <w:jc w:val="right"/>
              <w:bidi w:val="1"/>
            </w:pPr>
            <w:r>
              <w:rPr>
                <w:sz w:val="16"/>
                <w:rtl w:val="1"/>
              </w:rPr>
              <w:t>KPI</w:t>
            </w:r>
          </w:p>
        </w:tc>
        <w:tc>
          <w:tcPr>
            <w:tcW w:type="dxa" w:w="1337"/>
          </w:tcPr>
          <w:p>
            <w:pPr>
              <w:jc w:val="right"/>
              <w:bidi w:val="1"/>
            </w:pPr>
            <w:r>
              <w:rPr>
                <w:sz w:val="16"/>
                <w:rtl w:val="1"/>
              </w:rPr>
              <w:t>≤ 4 ساعات</w:t>
            </w:r>
          </w:p>
        </w:tc>
        <w:tc>
          <w:tcPr>
            <w:tcW w:type="dxa" w:w="1337"/>
          </w:tcPr>
          <w:p>
            <w:pPr>
              <w:jc w:val="right"/>
              <w:bidi w:val="1"/>
            </w:pPr>
            <w:r>
              <w:rPr>
                <w:sz w:val="16"/>
                <w:rtl w:val="1"/>
              </w:rPr>
              <w:t>—</w:t>
            </w:r>
          </w:p>
        </w:tc>
        <w:tc>
          <w:tcPr>
            <w:tcW w:type="dxa" w:w="1337"/>
          </w:tcPr>
          <w:p>
            <w:pPr>
              <w:jc w:val="right"/>
              <w:bidi w:val="1"/>
            </w:pPr>
            <w:r>
              <w:rPr>
                <w:sz w:val="16"/>
                <w:rtl w:val="1"/>
              </w:rPr>
              <w:t>CISO</w:t>
            </w:r>
          </w:p>
        </w:tc>
        <w:tc>
          <w:tcPr>
            <w:tcW w:type="dxa" w:w="1337"/>
          </w:tcPr>
          <w:p>
            <w:pPr>
              <w:jc w:val="right"/>
              <w:bidi w:val="1"/>
            </w:pPr>
            <w:r>
              <w:rPr>
                <w:sz w:val="16"/>
                <w:rtl w:val="1"/>
              </w:rPr>
              <w:t>—</w:t>
            </w:r>
          </w:p>
        </w:tc>
      </w:tr>
      <w:tr>
        <w:tc>
          <w:tcPr>
            <w:tcW w:type="dxa" w:w="1337"/>
          </w:tcPr>
          <w:p>
            <w:pPr>
              <w:jc w:val="right"/>
              <w:bidi w:val="1"/>
            </w:pPr>
            <w:r>
              <w:rPr>
                <w:sz w:val="16"/>
                <w:rtl w:val="1"/>
              </w:rPr>
              <w:t>6</w:t>
            </w:r>
          </w:p>
        </w:tc>
        <w:tc>
          <w:tcPr>
            <w:tcW w:type="dxa" w:w="1337"/>
          </w:tcPr>
          <w:p>
            <w:pPr>
              <w:jc w:val="right"/>
              <w:bidi w:val="1"/>
            </w:pPr>
            <w:r>
              <w:rPr>
                <w:sz w:val="16"/>
                <w:rtl w:val="1"/>
              </w:rPr>
              <w:t>نسبة الثغرات الأمنية الحرجة المعالجة ضمن إطار التصحيح المحدد</w:t>
            </w:r>
          </w:p>
        </w:tc>
        <w:tc>
          <w:tcPr>
            <w:tcW w:type="dxa" w:w="1337"/>
          </w:tcPr>
          <w:p>
            <w:pPr>
              <w:jc w:val="right"/>
              <w:bidi w:val="1"/>
            </w:pPr>
            <w:r>
              <w:rPr>
                <w:sz w:val="16"/>
                <w:rtl w:val="1"/>
              </w:rPr>
              <w:t>KPI</w:t>
            </w:r>
          </w:p>
        </w:tc>
        <w:tc>
          <w:tcPr>
            <w:tcW w:type="dxa" w:w="1337"/>
          </w:tcPr>
          <w:p>
            <w:pPr>
              <w:jc w:val="right"/>
              <w:bidi w:val="1"/>
            </w:pPr>
            <w:r>
              <w:rPr>
                <w:sz w:val="16"/>
                <w:rtl w:val="1"/>
              </w:rPr>
              <w:t>≥ 95% خلال 72 ساعة</w:t>
            </w:r>
          </w:p>
        </w:tc>
        <w:tc>
          <w:tcPr>
            <w:tcW w:type="dxa" w:w="1337"/>
          </w:tcPr>
          <w:p>
            <w:pPr>
              <w:jc w:val="right"/>
              <w:bidi w:val="1"/>
            </w:pPr>
            <w:r>
              <w:rPr>
                <w:sz w:val="16"/>
                <w:rtl w:val="1"/>
              </w:rPr>
              <w:t>—</w:t>
            </w:r>
          </w:p>
        </w:tc>
        <w:tc>
          <w:tcPr>
            <w:tcW w:type="dxa" w:w="1337"/>
          </w:tcPr>
          <w:p>
            <w:pPr>
              <w:jc w:val="right"/>
              <w:bidi w:val="1"/>
            </w:pPr>
            <w:r>
              <w:rPr>
                <w:sz w:val="16"/>
                <w:rtl w:val="1"/>
              </w:rPr>
              <w:t>CISO</w:t>
            </w:r>
          </w:p>
        </w:tc>
        <w:tc>
          <w:tcPr>
            <w:tcW w:type="dxa" w:w="1337"/>
          </w:tcPr>
          <w:p>
            <w:pPr>
              <w:jc w:val="right"/>
              <w:bidi w:val="1"/>
            </w:pPr>
            <w:r>
              <w:rPr>
                <w:sz w:val="16"/>
                <w:rtl w:val="1"/>
              </w:rPr>
              <w:t>—</w:t>
            </w:r>
          </w:p>
        </w:tc>
      </w:tr>
      <w:tr>
        <w:tc>
          <w:tcPr>
            <w:tcW w:type="dxa" w:w="1337"/>
          </w:tcPr>
          <w:p>
            <w:pPr>
              <w:jc w:val="right"/>
              <w:bidi w:val="1"/>
            </w:pPr>
            <w:r>
              <w:rPr>
                <w:sz w:val="16"/>
                <w:rtl w:val="1"/>
              </w:rPr>
              <w:t>7</w:t>
            </w:r>
          </w:p>
        </w:tc>
        <w:tc>
          <w:tcPr>
            <w:tcW w:type="dxa" w:w="1337"/>
          </w:tcPr>
          <w:p>
            <w:pPr>
              <w:jc w:val="right"/>
              <w:bidi w:val="1"/>
            </w:pPr>
            <w:r>
              <w:rPr>
                <w:sz w:val="16"/>
                <w:rtl w:val="1"/>
              </w:rPr>
              <w:t>معدل فشل اختبارات التصيد الاحتيالي</w:t>
            </w:r>
          </w:p>
        </w:tc>
        <w:tc>
          <w:tcPr>
            <w:tcW w:type="dxa" w:w="1337"/>
          </w:tcPr>
          <w:p>
            <w:pPr>
              <w:jc w:val="right"/>
              <w:bidi w:val="1"/>
            </w:pPr>
            <w:r>
              <w:rPr>
                <w:sz w:val="16"/>
                <w:rtl w:val="1"/>
              </w:rPr>
              <w:t>KRI</w:t>
            </w:r>
          </w:p>
        </w:tc>
        <w:tc>
          <w:tcPr>
            <w:tcW w:type="dxa" w:w="1337"/>
          </w:tcPr>
          <w:p>
            <w:pPr>
              <w:jc w:val="right"/>
              <w:bidi w:val="1"/>
            </w:pPr>
            <w:r>
              <w:rPr>
                <w:sz w:val="16"/>
                <w:rtl w:val="1"/>
              </w:rPr>
              <w:t>أقل من 5%</w:t>
            </w:r>
          </w:p>
        </w:tc>
        <w:tc>
          <w:tcPr>
            <w:tcW w:type="dxa" w:w="1337"/>
          </w:tcPr>
          <w:p>
            <w:pPr>
              <w:jc w:val="right"/>
              <w:bidi w:val="1"/>
            </w:pPr>
            <w:r>
              <w:rPr>
                <w:sz w:val="16"/>
                <w:rtl w:val="1"/>
              </w:rPr>
              <w:t>—</w:t>
            </w:r>
          </w:p>
        </w:tc>
        <w:tc>
          <w:tcPr>
            <w:tcW w:type="dxa" w:w="1337"/>
          </w:tcPr>
          <w:p>
            <w:pPr>
              <w:jc w:val="right"/>
              <w:bidi w:val="1"/>
            </w:pPr>
            <w:r>
              <w:rPr>
                <w:sz w:val="16"/>
                <w:rtl w:val="1"/>
              </w:rPr>
              <w:t>CISO</w:t>
            </w:r>
          </w:p>
        </w:tc>
        <w:tc>
          <w:tcPr>
            <w:tcW w:type="dxa" w:w="1337"/>
          </w:tcPr>
          <w:p>
            <w:pPr>
              <w:jc w:val="right"/>
              <w:bidi w:val="1"/>
            </w:pPr>
            <w:r>
              <w:rPr>
                <w:sz w:val="16"/>
                <w:rtl w:val="1"/>
              </w:rPr>
              <w:t>—</w:t>
            </w:r>
          </w:p>
        </w:tc>
      </w:tr>
      <w:tr>
        <w:tc>
          <w:tcPr>
            <w:tcW w:type="dxa" w:w="1337"/>
          </w:tcPr>
          <w:p>
            <w:pPr>
              <w:jc w:val="right"/>
              <w:bidi w:val="1"/>
            </w:pPr>
            <w:r>
              <w:rPr>
                <w:sz w:val="16"/>
                <w:rtl w:val="1"/>
              </w:rPr>
              <w:t>8</w:t>
            </w:r>
          </w:p>
        </w:tc>
        <w:tc>
          <w:tcPr>
            <w:tcW w:type="dxa" w:w="1337"/>
          </w:tcPr>
          <w:p>
            <w:pPr>
              <w:jc w:val="right"/>
              <w:bidi w:val="1"/>
            </w:pPr>
            <w:r>
              <w:rPr>
                <w:sz w:val="16"/>
                <w:rtl w:val="1"/>
              </w:rPr>
              <w:t>معدل نجاح اختبارات التعافي من الكوارث واستعادة النسخ الاحتياطي</w:t>
            </w:r>
          </w:p>
        </w:tc>
        <w:tc>
          <w:tcPr>
            <w:tcW w:type="dxa" w:w="1337"/>
          </w:tcPr>
          <w:p>
            <w:pPr>
              <w:jc w:val="right"/>
              <w:bidi w:val="1"/>
            </w:pPr>
            <w:r>
              <w:rPr>
                <w:sz w:val="16"/>
                <w:rtl w:val="1"/>
              </w:rPr>
              <w:t>KPI</w:t>
            </w:r>
          </w:p>
        </w:tc>
        <w:tc>
          <w:tcPr>
            <w:tcW w:type="dxa" w:w="1337"/>
          </w:tcPr>
          <w:p>
            <w:pPr>
              <w:jc w:val="right"/>
              <w:bidi w:val="1"/>
            </w:pPr>
            <w:r>
              <w:rPr>
                <w:sz w:val="16"/>
                <w:rtl w:val="1"/>
              </w:rPr>
              <w:t>≥99%</w:t>
            </w:r>
          </w:p>
        </w:tc>
        <w:tc>
          <w:tcPr>
            <w:tcW w:type="dxa" w:w="1337"/>
          </w:tcPr>
          <w:p>
            <w:pPr>
              <w:jc w:val="right"/>
              <w:bidi w:val="1"/>
            </w:pPr>
            <w:r>
              <w:rPr>
                <w:sz w:val="16"/>
                <w:rtl w:val="1"/>
              </w:rPr>
              <w:t>—</w:t>
            </w:r>
          </w:p>
        </w:tc>
        <w:tc>
          <w:tcPr>
            <w:tcW w:type="dxa" w:w="1337"/>
          </w:tcPr>
          <w:p>
            <w:pPr>
              <w:jc w:val="right"/>
              <w:bidi w:val="1"/>
            </w:pPr>
            <w:r>
              <w:rPr>
                <w:sz w:val="16"/>
                <w:rtl w:val="1"/>
              </w:rPr>
              <w:t>CISO</w:t>
            </w:r>
          </w:p>
        </w:tc>
        <w:tc>
          <w:tcPr>
            <w:tcW w:type="dxa" w:w="1337"/>
          </w:tcPr>
          <w:p>
            <w:pPr>
              <w:jc w:val="right"/>
              <w:bidi w:val="1"/>
            </w:pPr>
            <w:r>
              <w:rPr>
                <w:sz w:val="16"/>
                <w:rtl w:val="1"/>
              </w:rPr>
              <w:t>—</w:t>
            </w:r>
          </w:p>
        </w:tc>
      </w:tr>
      <w:tr>
        <w:tc>
          <w:tcPr>
            <w:tcW w:type="dxa" w:w="1337"/>
          </w:tcPr>
          <w:p>
            <w:pPr>
              <w:jc w:val="right"/>
              <w:bidi w:val="1"/>
            </w:pPr>
            <w:r>
              <w:rPr>
                <w:sz w:val="16"/>
                <w:rtl w:val="1"/>
              </w:rPr>
              <w:t>9</w:t>
            </w:r>
          </w:p>
        </w:tc>
        <w:tc>
          <w:tcPr>
            <w:tcW w:type="dxa" w:w="1337"/>
          </w:tcPr>
          <w:p>
            <w:pPr>
              <w:jc w:val="right"/>
              <w:bidi w:val="1"/>
            </w:pPr>
            <w:r>
              <w:rPr>
                <w:sz w:val="16"/>
                <w:rtl w:val="1"/>
              </w:rPr>
              <w:t>نسبة تغطية تصنيف البيانات الحساسة</w:t>
            </w:r>
          </w:p>
        </w:tc>
        <w:tc>
          <w:tcPr>
            <w:tcW w:type="dxa" w:w="1337"/>
          </w:tcPr>
          <w:p>
            <w:pPr>
              <w:jc w:val="right"/>
              <w:bidi w:val="1"/>
            </w:pPr>
            <w:r>
              <w:rPr>
                <w:sz w:val="16"/>
                <w:rtl w:val="1"/>
              </w:rPr>
              <w:t>KRI</w:t>
            </w:r>
          </w:p>
        </w:tc>
        <w:tc>
          <w:tcPr>
            <w:tcW w:type="dxa" w:w="1337"/>
          </w:tcPr>
          <w:p>
            <w:pPr>
              <w:jc w:val="right"/>
              <w:bidi w:val="1"/>
            </w:pPr>
            <w:r>
              <w:rPr>
                <w:sz w:val="16"/>
                <w:rtl w:val="1"/>
              </w:rPr>
              <w:t>≥95% أو 100% للبيانات الحساسة المصنفة</w:t>
            </w:r>
          </w:p>
        </w:tc>
        <w:tc>
          <w:tcPr>
            <w:tcW w:type="dxa" w:w="1337"/>
          </w:tcPr>
          <w:p>
            <w:pPr>
              <w:jc w:val="right"/>
              <w:bidi w:val="1"/>
            </w:pPr>
            <w:r>
              <w:rPr>
                <w:sz w:val="16"/>
                <w:rtl w:val="1"/>
              </w:rPr>
              <w:t>—</w:t>
            </w:r>
          </w:p>
        </w:tc>
        <w:tc>
          <w:tcPr>
            <w:tcW w:type="dxa" w:w="1337"/>
          </w:tcPr>
          <w:p>
            <w:pPr>
              <w:jc w:val="right"/>
              <w:bidi w:val="1"/>
            </w:pPr>
            <w:r>
              <w:rPr>
                <w:sz w:val="16"/>
                <w:rtl w:val="1"/>
              </w:rPr>
              <w:t>CISO</w:t>
            </w:r>
          </w:p>
        </w:tc>
        <w:tc>
          <w:tcPr>
            <w:tcW w:type="dxa" w:w="1337"/>
          </w:tcPr>
          <w:p>
            <w:pPr>
              <w:jc w:val="right"/>
              <w:bidi w:val="1"/>
            </w:pPr>
            <w:r>
              <w:rPr>
                <w:sz w:val="16"/>
                <w:rtl w:val="1"/>
              </w:rPr>
              <w:t>—</w:t>
            </w:r>
          </w:p>
        </w:tc>
      </w:tr>
      <w:tr>
        <w:tc>
          <w:tcPr>
            <w:tcW w:type="dxa" w:w="1337"/>
          </w:tcPr>
          <w:p>
            <w:pPr>
              <w:jc w:val="right"/>
              <w:bidi w:val="1"/>
            </w:pPr>
            <w:r>
              <w:rPr>
                <w:sz w:val="16"/>
                <w:rtl w:val="1"/>
              </w:rPr>
              <w:t>10</w:t>
            </w:r>
          </w:p>
        </w:tc>
        <w:tc>
          <w:tcPr>
            <w:tcW w:type="dxa" w:w="1337"/>
          </w:tcPr>
          <w:p>
            <w:pPr>
              <w:jc w:val="right"/>
              <w:bidi w:val="1"/>
            </w:pPr>
            <w:r>
              <w:rPr>
                <w:sz w:val="16"/>
                <w:rtl w:val="1"/>
              </w:rPr>
              <w:t>نسبة تغطية تشفير البيانات الحساسة</w:t>
            </w:r>
          </w:p>
        </w:tc>
        <w:tc>
          <w:tcPr>
            <w:tcW w:type="dxa" w:w="1337"/>
          </w:tcPr>
          <w:p>
            <w:pPr>
              <w:jc w:val="right"/>
              <w:bidi w:val="1"/>
            </w:pPr>
            <w:r>
              <w:rPr>
                <w:sz w:val="16"/>
                <w:rtl w:val="1"/>
              </w:rPr>
              <w:t>KPI</w:t>
            </w:r>
          </w:p>
        </w:tc>
        <w:tc>
          <w:tcPr>
            <w:tcW w:type="dxa" w:w="1337"/>
          </w:tcPr>
          <w:p>
            <w:pPr>
              <w:jc w:val="right"/>
              <w:bidi w:val="1"/>
            </w:pPr>
            <w:r>
              <w:rPr>
                <w:sz w:val="16"/>
                <w:rtl w:val="1"/>
              </w:rPr>
              <w:t>≥95% أو 100% للبيانات الحساسة المصنفة</w:t>
            </w:r>
          </w:p>
        </w:tc>
        <w:tc>
          <w:tcPr>
            <w:tcW w:type="dxa" w:w="1337"/>
          </w:tcPr>
          <w:p>
            <w:pPr>
              <w:jc w:val="right"/>
              <w:bidi w:val="1"/>
            </w:pPr>
            <w:r>
              <w:rPr>
                <w:sz w:val="16"/>
                <w:rtl w:val="1"/>
              </w:rPr>
              <w:t>—</w:t>
            </w:r>
          </w:p>
        </w:tc>
        <w:tc>
          <w:tcPr>
            <w:tcW w:type="dxa" w:w="1337"/>
          </w:tcPr>
          <w:p>
            <w:pPr>
              <w:jc w:val="right"/>
              <w:bidi w:val="1"/>
            </w:pPr>
            <w:r>
              <w:rPr>
                <w:sz w:val="16"/>
                <w:rtl w:val="1"/>
              </w:rPr>
              <w:t>CISO</w:t>
            </w:r>
          </w:p>
        </w:tc>
        <w:tc>
          <w:tcPr>
            <w:tcW w:type="dxa" w:w="1337"/>
          </w:tcPr>
          <w:p>
            <w:pPr>
              <w:jc w:val="right"/>
              <w:bidi w:val="1"/>
            </w:pPr>
            <w:r>
              <w:rPr>
                <w:sz w:val="16"/>
                <w:rtl w:val="1"/>
              </w:rPr>
              <w:t>—</w:t>
            </w:r>
          </w:p>
        </w:tc>
      </w:tr>
      <w:tr>
        <w:tc>
          <w:tcPr>
            <w:tcW w:type="dxa" w:w="1337"/>
          </w:tcPr>
          <w:p>
            <w:pPr>
              <w:jc w:val="right"/>
              <w:bidi w:val="1"/>
            </w:pPr>
            <w:r>
              <w:rPr>
                <w:sz w:val="16"/>
                <w:rtl w:val="1"/>
              </w:rPr>
              <w:t>11</w:t>
            </w:r>
          </w:p>
        </w:tc>
        <w:tc>
          <w:tcPr>
            <w:tcW w:type="dxa" w:w="1337"/>
          </w:tcPr>
          <w:p>
            <w:pPr>
              <w:jc w:val="right"/>
              <w:bidi w:val="1"/>
            </w:pPr>
            <w:r>
              <w:rPr>
                <w:sz w:val="16"/>
                <w:rtl w:val="1"/>
              </w:rPr>
              <w:t>نسبة تغطية DLP للبيانات الحساسة</w:t>
            </w:r>
          </w:p>
        </w:tc>
        <w:tc>
          <w:tcPr>
            <w:tcW w:type="dxa" w:w="1337"/>
          </w:tcPr>
          <w:p>
            <w:pPr>
              <w:jc w:val="right"/>
              <w:bidi w:val="1"/>
            </w:pPr>
            <w:r>
              <w:rPr>
                <w:sz w:val="16"/>
                <w:rtl w:val="1"/>
              </w:rPr>
              <w:t>KPI</w:t>
            </w:r>
          </w:p>
        </w:tc>
        <w:tc>
          <w:tcPr>
            <w:tcW w:type="dxa" w:w="1337"/>
          </w:tcPr>
          <w:p>
            <w:pPr>
              <w:jc w:val="right"/>
              <w:bidi w:val="1"/>
            </w:pPr>
            <w:r>
              <w:rPr>
                <w:sz w:val="16"/>
                <w:rtl w:val="1"/>
              </w:rPr>
              <w:t>≥95% أو 100% للبيانات الحساسة المصنفة</w:t>
            </w:r>
          </w:p>
        </w:tc>
        <w:tc>
          <w:tcPr>
            <w:tcW w:type="dxa" w:w="1337"/>
          </w:tcPr>
          <w:p>
            <w:pPr>
              <w:jc w:val="right"/>
              <w:bidi w:val="1"/>
            </w:pPr>
            <w:r>
              <w:rPr>
                <w:sz w:val="16"/>
                <w:rtl w:val="1"/>
              </w:rPr>
              <w:t>—</w:t>
            </w:r>
          </w:p>
        </w:tc>
        <w:tc>
          <w:tcPr>
            <w:tcW w:type="dxa" w:w="1337"/>
          </w:tcPr>
          <w:p>
            <w:pPr>
              <w:jc w:val="right"/>
              <w:bidi w:val="1"/>
            </w:pPr>
            <w:r>
              <w:rPr>
                <w:sz w:val="16"/>
                <w:rtl w:val="1"/>
              </w:rPr>
              <w:t>CISO</w:t>
            </w:r>
          </w:p>
        </w:tc>
        <w:tc>
          <w:tcPr>
            <w:tcW w:type="dxa" w:w="1337"/>
          </w:tcPr>
          <w:p>
            <w:pPr>
              <w:jc w:val="right"/>
              <w:bidi w:val="1"/>
            </w:pPr>
            <w:r>
              <w:rPr>
                <w:sz w:val="16"/>
                <w:rtl w:val="1"/>
              </w:rPr>
              <w:t>—</w:t>
            </w:r>
          </w:p>
        </w:tc>
      </w:tr>
    </w:tbl>
    <w:p/>
    <w:tbl>
      <w:tblPr>
        <w:tblW w:type="auto" w:w="0"/>
        <w:jc w:val="right"/>
        <w:tblLook w:firstColumn="1" w:firstRow="1" w:lastColumn="0" w:lastRow="0" w:noHBand="0" w:noVBand="1" w:val="04A0"/>
      </w:tblPr>
      <w:tblGrid>
        <w:gridCol w:w="2340"/>
        <w:gridCol w:w="2340"/>
        <w:gridCol w:w="2340"/>
        <w:gridCol w:w="2340"/>
      </w:tblGrid>
      <w:tr>
        <w:tc>
          <w:tcPr>
            <w:tcW w:type="dxa" w:w="2340"/>
            <w:shd w:val="clear" w:color="auto" w:fill="1D2B4F"/>
          </w:tcPr>
          <w:p>
            <w:pPr>
              <w:jc w:val="right"/>
              <w:bidi w:val="1"/>
            </w:pPr>
            <w:r>
              <w:rPr>
                <w:b/>
                <w:color w:val="FFFFFF"/>
                <w:sz w:val="18"/>
                <w:rtl w:val="1"/>
              </w:rPr>
              <w:t>#</w:t>
            </w:r>
          </w:p>
        </w:tc>
        <w:tc>
          <w:tcPr>
            <w:tcW w:type="dxa" w:w="2340"/>
            <w:shd w:val="clear" w:color="auto" w:fill="1D2B4F"/>
          </w:tcPr>
          <w:p>
            <w:pPr>
              <w:jc w:val="right"/>
              <w:bidi w:val="1"/>
            </w:pPr>
            <w:r>
              <w:rPr>
                <w:b/>
                <w:color w:val="FFFFFF"/>
                <w:sz w:val="18"/>
                <w:rtl w:val="1"/>
              </w:rPr>
              <w:t>المؤشر</w:t>
            </w:r>
          </w:p>
        </w:tc>
        <w:tc>
          <w:tcPr>
            <w:tcW w:type="dxa" w:w="2340"/>
            <w:shd w:val="clear" w:color="auto" w:fill="1D2B4F"/>
          </w:tcPr>
          <w:p>
            <w:pPr>
              <w:jc w:val="right"/>
              <w:bidi w:val="1"/>
            </w:pPr>
            <w:r>
              <w:rPr>
                <w:b/>
                <w:color w:val="FFFFFF"/>
                <w:sz w:val="18"/>
                <w:rtl w:val="1"/>
              </w:rPr>
              <w:t>صيغة الاحتساب</w:t>
            </w:r>
          </w:p>
        </w:tc>
        <w:tc>
          <w:tcPr>
            <w:tcW w:type="dxa" w:w="2340"/>
            <w:shd w:val="clear" w:color="auto" w:fill="1D2B4F"/>
          </w:tcPr>
          <w:p>
            <w:pPr>
              <w:jc w:val="right"/>
              <w:bidi w:val="1"/>
            </w:pPr>
            <w:r>
              <w:rPr>
                <w:b/>
                <w:color w:val="FFFFFF"/>
                <w:sz w:val="18"/>
                <w:rtl w:val="1"/>
              </w:rPr>
              <w:t>مصدر البيانات</w:t>
            </w:r>
          </w:p>
        </w:tc>
      </w:tr>
      <w:tr>
        <w:tc>
          <w:tcPr>
            <w:tcW w:type="dxa" w:w="2340"/>
          </w:tcPr>
          <w:p>
            <w:pPr>
              <w:jc w:val="right"/>
              <w:bidi w:val="1"/>
            </w:pPr>
            <w:r>
              <w:rPr>
                <w:sz w:val="16"/>
                <w:rtl w:val="1"/>
              </w:rPr>
              <w:t>1</w:t>
            </w:r>
          </w:p>
        </w:tc>
        <w:tc>
          <w:tcPr>
            <w:tcW w:type="dxa" w:w="2340"/>
          </w:tcPr>
          <w:p>
            <w:pPr>
              <w:jc w:val="right"/>
              <w:bidi w:val="1"/>
            </w:pPr>
            <w:r>
              <w:rPr>
                <w:sz w:val="16"/>
                <w:rtl w:val="1"/>
              </w:rPr>
              <w:t>متوسط زمن اكتشاف الحوادث الأمنية</w:t>
            </w:r>
          </w:p>
        </w:tc>
        <w:tc>
          <w:tcPr>
            <w:tcW w:type="dxa" w:w="2340"/>
          </w:tcPr>
          <w:p>
            <w:pPr>
              <w:jc w:val="right"/>
              <w:bidi w:val="1"/>
            </w:pPr>
            <w:r>
              <w:rPr>
                <w:sz w:val="16"/>
                <w:rtl w:val="1"/>
              </w:rPr>
              <w:t>مجموع أزمنة اكتشاف الحوادث / عدد الحوادث</w:t>
            </w:r>
          </w:p>
        </w:tc>
        <w:tc>
          <w:tcPr>
            <w:tcW w:type="dxa" w:w="2340"/>
          </w:tcPr>
          <w:p>
            <w:pPr>
              <w:jc w:val="right"/>
              <w:bidi w:val="1"/>
            </w:pPr>
            <w:r>
              <w:rPr>
                <w:sz w:val="16"/>
                <w:rtl w:val="1"/>
              </w:rPr>
              <w:t>SIEM / SOC</w:t>
            </w:r>
          </w:p>
        </w:tc>
      </w:tr>
      <w:tr>
        <w:tc>
          <w:tcPr>
            <w:tcW w:type="dxa" w:w="2340"/>
          </w:tcPr>
          <w:p>
            <w:pPr>
              <w:jc w:val="right"/>
              <w:bidi w:val="1"/>
            </w:pPr>
            <w:r>
              <w:rPr>
                <w:sz w:val="16"/>
                <w:rtl w:val="1"/>
              </w:rPr>
              <w:t>2</w:t>
            </w:r>
          </w:p>
        </w:tc>
        <w:tc>
          <w:tcPr>
            <w:tcW w:type="dxa" w:w="2340"/>
          </w:tcPr>
          <w:p>
            <w:pPr>
              <w:jc w:val="right"/>
              <w:bidi w:val="1"/>
            </w:pPr>
            <w:r>
              <w:rPr>
                <w:sz w:val="16"/>
                <w:rtl w:val="1"/>
              </w:rPr>
              <w:t>نسبة معالجة الحوادث الحرجة ضمن SLA</w:t>
            </w:r>
          </w:p>
        </w:tc>
        <w:tc>
          <w:tcPr>
            <w:tcW w:type="dxa" w:w="2340"/>
          </w:tcPr>
          <w:p>
            <w:pPr>
              <w:jc w:val="right"/>
              <w:bidi w:val="1"/>
            </w:pPr>
            <w:r>
              <w:rPr>
                <w:sz w:val="16"/>
                <w:rtl w:val="1"/>
              </w:rPr>
              <w:t>(عدد الحوادث المعالجة ضمن SLA ÷ إجمالي الحوادث) × 100</w:t>
            </w:r>
          </w:p>
        </w:tc>
        <w:tc>
          <w:tcPr>
            <w:tcW w:type="dxa" w:w="2340"/>
          </w:tcPr>
          <w:p>
            <w:pPr>
              <w:jc w:val="right"/>
              <w:bidi w:val="1"/>
            </w:pPr>
            <w:r>
              <w:rPr>
                <w:sz w:val="16"/>
                <w:rtl w:val="1"/>
              </w:rPr>
              <w:t>ITSM / SOAR / SIEM</w:t>
            </w:r>
          </w:p>
        </w:tc>
      </w:tr>
      <w:tr>
        <w:tc>
          <w:tcPr>
            <w:tcW w:type="dxa" w:w="2340"/>
          </w:tcPr>
          <w:p>
            <w:pPr>
              <w:jc w:val="right"/>
              <w:bidi w:val="1"/>
            </w:pPr>
            <w:r>
              <w:rPr>
                <w:sz w:val="16"/>
                <w:rtl w:val="1"/>
              </w:rPr>
              <w:t>3</w:t>
            </w:r>
          </w:p>
        </w:tc>
        <w:tc>
          <w:tcPr>
            <w:tcW w:type="dxa" w:w="2340"/>
          </w:tcPr>
          <w:p>
            <w:pPr>
              <w:jc w:val="right"/>
              <w:bidi w:val="1"/>
            </w:pPr>
            <w:r>
              <w:rPr>
                <w:sz w:val="16"/>
                <w:rtl w:val="1"/>
              </w:rPr>
              <w:t>معدل تغطية المصادقة متعددة العوامل (MFA) على الحسابات المميزة (PAM)</w:t>
            </w:r>
          </w:p>
        </w:tc>
        <w:tc>
          <w:tcPr>
            <w:tcW w:type="dxa" w:w="2340"/>
          </w:tcPr>
          <w:p>
            <w:pPr>
              <w:jc w:val="right"/>
              <w:bidi w:val="1"/>
            </w:pPr>
            <w:r>
              <w:rPr>
                <w:sz w:val="16"/>
                <w:rtl w:val="1"/>
              </w:rPr>
              <w:t>(عدد الحسابات أو الأنظمة المغطاة بضوابط IAM/PAM ÷ إجمالي الحسابات أو الأنظمة المستهدفة) × 100</w:t>
            </w:r>
          </w:p>
        </w:tc>
        <w:tc>
          <w:tcPr>
            <w:tcW w:type="dxa" w:w="2340"/>
          </w:tcPr>
          <w:p>
            <w:pPr>
              <w:jc w:val="right"/>
              <w:bidi w:val="1"/>
            </w:pPr>
            <w:r>
              <w:rPr>
                <w:sz w:val="16"/>
                <w:rtl w:val="1"/>
              </w:rPr>
              <w:t>منصة إدارة الهويات IAM / PAM</w:t>
            </w:r>
          </w:p>
        </w:tc>
      </w:tr>
      <w:tr>
        <w:tc>
          <w:tcPr>
            <w:tcW w:type="dxa" w:w="2340"/>
          </w:tcPr>
          <w:p>
            <w:pPr>
              <w:jc w:val="right"/>
              <w:bidi w:val="1"/>
            </w:pPr>
            <w:r>
              <w:rPr>
                <w:sz w:val="16"/>
                <w:rtl w:val="1"/>
              </w:rPr>
              <w:t>4</w:t>
            </w:r>
          </w:p>
        </w:tc>
        <w:tc>
          <w:tcPr>
            <w:tcW w:type="dxa" w:w="2340"/>
          </w:tcPr>
          <w:p>
            <w:pPr>
              <w:jc w:val="right"/>
              <w:bidi w:val="1"/>
            </w:pPr>
            <w:r>
              <w:rPr>
                <w:sz w:val="16"/>
                <w:rtl w:val="1"/>
              </w:rPr>
              <w:t>متوسط زمن اكتشاف الحوادث الأمنية</w:t>
            </w:r>
          </w:p>
        </w:tc>
        <w:tc>
          <w:tcPr>
            <w:tcW w:type="dxa" w:w="2340"/>
          </w:tcPr>
          <w:p>
            <w:pPr>
              <w:jc w:val="right"/>
              <w:bidi w:val="1"/>
            </w:pPr>
            <w:r>
              <w:rPr>
                <w:sz w:val="16"/>
                <w:rtl w:val="1"/>
              </w:rPr>
              <w:t>مجموع أزمنة اكتشاف الحوادث / عدد الحوادث</w:t>
            </w:r>
          </w:p>
        </w:tc>
        <w:tc>
          <w:tcPr>
            <w:tcW w:type="dxa" w:w="2340"/>
          </w:tcPr>
          <w:p>
            <w:pPr>
              <w:jc w:val="right"/>
              <w:bidi w:val="1"/>
            </w:pPr>
            <w:r>
              <w:rPr>
                <w:sz w:val="16"/>
                <w:rtl w:val="1"/>
              </w:rPr>
              <w:t>SIEM / SOC</w:t>
            </w:r>
          </w:p>
        </w:tc>
      </w:tr>
      <w:tr>
        <w:tc>
          <w:tcPr>
            <w:tcW w:type="dxa" w:w="2340"/>
          </w:tcPr>
          <w:p>
            <w:pPr>
              <w:jc w:val="right"/>
              <w:bidi w:val="1"/>
            </w:pPr>
            <w:r>
              <w:rPr>
                <w:sz w:val="16"/>
                <w:rtl w:val="1"/>
              </w:rPr>
              <w:t>5</w:t>
            </w:r>
          </w:p>
        </w:tc>
        <w:tc>
          <w:tcPr>
            <w:tcW w:type="dxa" w:w="2340"/>
          </w:tcPr>
          <w:p>
            <w:pPr>
              <w:jc w:val="right"/>
              <w:bidi w:val="1"/>
            </w:pPr>
            <w:r>
              <w:rPr>
                <w:sz w:val="16"/>
                <w:rtl w:val="1"/>
              </w:rPr>
              <w:t>متوسط زمن الاستجابة للحوادث (MTTR)</w:t>
            </w:r>
          </w:p>
        </w:tc>
        <w:tc>
          <w:tcPr>
            <w:tcW w:type="dxa" w:w="2340"/>
          </w:tcPr>
          <w:p>
            <w:pPr>
              <w:jc w:val="right"/>
              <w:bidi w:val="1"/>
            </w:pPr>
            <w:r>
              <w:rPr>
                <w:sz w:val="16"/>
                <w:rtl w:val="1"/>
              </w:rPr>
              <w:t>مجموع أزمنة الاستجابة للحوادث الحرجة / عدد الحوادث الحرجة</w:t>
            </w:r>
          </w:p>
        </w:tc>
        <w:tc>
          <w:tcPr>
            <w:tcW w:type="dxa" w:w="2340"/>
          </w:tcPr>
          <w:p>
            <w:pPr>
              <w:jc w:val="right"/>
              <w:bidi w:val="1"/>
            </w:pPr>
            <w:r>
              <w:rPr>
                <w:sz w:val="16"/>
                <w:rtl w:val="1"/>
              </w:rPr>
              <w:t>ITSM / SOAR / SIEM</w:t>
            </w:r>
          </w:p>
        </w:tc>
      </w:tr>
      <w:tr>
        <w:tc>
          <w:tcPr>
            <w:tcW w:type="dxa" w:w="2340"/>
          </w:tcPr>
          <w:p>
            <w:pPr>
              <w:jc w:val="right"/>
              <w:bidi w:val="1"/>
            </w:pPr>
            <w:r>
              <w:rPr>
                <w:sz w:val="16"/>
                <w:rtl w:val="1"/>
              </w:rPr>
              <w:t>6</w:t>
            </w:r>
          </w:p>
        </w:tc>
        <w:tc>
          <w:tcPr>
            <w:tcW w:type="dxa" w:w="2340"/>
          </w:tcPr>
          <w:p>
            <w:pPr>
              <w:jc w:val="right"/>
              <w:bidi w:val="1"/>
            </w:pPr>
            <w:r>
              <w:rPr>
                <w:sz w:val="16"/>
                <w:rtl w:val="1"/>
              </w:rPr>
              <w:t>نسبة الثغرات الأمنية الحرجة المعالجة ضمن إطار التصحيح المحدد</w:t>
            </w:r>
          </w:p>
        </w:tc>
        <w:tc>
          <w:tcPr>
            <w:tcW w:type="dxa" w:w="2340"/>
          </w:tcPr>
          <w:p>
            <w:pPr>
              <w:jc w:val="right"/>
              <w:bidi w:val="1"/>
            </w:pPr>
            <w:r>
              <w:rPr>
                <w:sz w:val="16"/>
                <w:rtl w:val="1"/>
              </w:rPr>
              <w:t>(عدد الثغرات الحرجة المغلقة ضمن SLA ÷ إجمالي الثغرات الحرجة) × 100</w:t>
            </w:r>
          </w:p>
        </w:tc>
        <w:tc>
          <w:tcPr>
            <w:tcW w:type="dxa" w:w="2340"/>
          </w:tcPr>
          <w:p>
            <w:pPr>
              <w:jc w:val="right"/>
              <w:bidi w:val="1"/>
            </w:pPr>
            <w:r>
              <w:rPr>
                <w:sz w:val="16"/>
                <w:rtl w:val="1"/>
              </w:rPr>
              <w:t>منصة إدارة الثغرات</w:t>
            </w:r>
          </w:p>
        </w:tc>
      </w:tr>
      <w:tr>
        <w:tc>
          <w:tcPr>
            <w:tcW w:type="dxa" w:w="2340"/>
          </w:tcPr>
          <w:p>
            <w:pPr>
              <w:jc w:val="right"/>
              <w:bidi w:val="1"/>
            </w:pPr>
            <w:r>
              <w:rPr>
                <w:sz w:val="16"/>
                <w:rtl w:val="1"/>
              </w:rPr>
              <w:t>7</w:t>
            </w:r>
          </w:p>
        </w:tc>
        <w:tc>
          <w:tcPr>
            <w:tcW w:type="dxa" w:w="2340"/>
          </w:tcPr>
          <w:p>
            <w:pPr>
              <w:jc w:val="right"/>
              <w:bidi w:val="1"/>
            </w:pPr>
            <w:r>
              <w:rPr>
                <w:sz w:val="16"/>
                <w:rtl w:val="1"/>
              </w:rPr>
              <w:t>معدل فشل اختبارات التصيد الاحتيالي</w:t>
            </w:r>
          </w:p>
        </w:tc>
        <w:tc>
          <w:tcPr>
            <w:tcW w:type="dxa" w:w="2340"/>
          </w:tcPr>
          <w:p>
            <w:pPr>
              <w:jc w:val="right"/>
              <w:bidi w:val="1"/>
            </w:pPr>
            <w:r>
              <w:rPr>
                <w:sz w:val="16"/>
                <w:rtl w:val="1"/>
              </w:rPr>
              <w:t>(عدد الموظفين الذين فشلوا في اختبار التصيد ÷ إجمالي الموظفين المختبَرين) × 100</w:t>
            </w:r>
          </w:p>
        </w:tc>
        <w:tc>
          <w:tcPr>
            <w:tcW w:type="dxa" w:w="2340"/>
          </w:tcPr>
          <w:p>
            <w:pPr>
              <w:jc w:val="right"/>
              <w:bidi w:val="1"/>
            </w:pPr>
            <w:r>
              <w:rPr>
                <w:sz w:val="16"/>
                <w:rtl w:val="1"/>
              </w:rPr>
              <w:t>منصة محاكاة التصيد</w:t>
            </w:r>
          </w:p>
        </w:tc>
      </w:tr>
      <w:tr>
        <w:tc>
          <w:tcPr>
            <w:tcW w:type="dxa" w:w="2340"/>
          </w:tcPr>
          <w:p>
            <w:pPr>
              <w:jc w:val="right"/>
              <w:bidi w:val="1"/>
            </w:pPr>
            <w:r>
              <w:rPr>
                <w:sz w:val="16"/>
                <w:rtl w:val="1"/>
              </w:rPr>
              <w:t>8</w:t>
            </w:r>
          </w:p>
        </w:tc>
        <w:tc>
          <w:tcPr>
            <w:tcW w:type="dxa" w:w="2340"/>
          </w:tcPr>
          <w:p>
            <w:pPr>
              <w:jc w:val="right"/>
              <w:bidi w:val="1"/>
            </w:pPr>
            <w:r>
              <w:rPr>
                <w:sz w:val="16"/>
                <w:rtl w:val="1"/>
              </w:rPr>
              <w:t>معدل نجاح اختبارات التعافي من الكوارث واستعادة النسخ الاحتياطي</w:t>
            </w:r>
          </w:p>
        </w:tc>
        <w:tc>
          <w:tcPr>
            <w:tcW w:type="dxa" w:w="2340"/>
          </w:tcPr>
          <w:p>
            <w:pPr>
              <w:jc w:val="right"/>
              <w:bidi w:val="1"/>
            </w:pPr>
            <w:r>
              <w:rPr>
                <w:sz w:val="16"/>
                <w:rtl w:val="1"/>
              </w:rPr>
              <w:t>(عدد عمليات النسخ الناجحة ÷ إجمالي عمليات النسخ) × 100</w:t>
            </w:r>
          </w:p>
        </w:tc>
        <w:tc>
          <w:tcPr>
            <w:tcW w:type="dxa" w:w="2340"/>
          </w:tcPr>
          <w:p>
            <w:pPr>
              <w:jc w:val="right"/>
              <w:bidi w:val="1"/>
            </w:pPr>
            <w:r>
              <w:rPr>
                <w:sz w:val="16"/>
                <w:rtl w:val="1"/>
              </w:rPr>
              <w:t>منصة النسخ الاحتياطي</w:t>
            </w:r>
          </w:p>
        </w:tc>
      </w:tr>
      <w:tr>
        <w:tc>
          <w:tcPr>
            <w:tcW w:type="dxa" w:w="2340"/>
          </w:tcPr>
          <w:p>
            <w:pPr>
              <w:jc w:val="right"/>
              <w:bidi w:val="1"/>
            </w:pPr>
            <w:r>
              <w:rPr>
                <w:sz w:val="16"/>
                <w:rtl w:val="1"/>
              </w:rPr>
              <w:t>9</w:t>
            </w:r>
          </w:p>
        </w:tc>
        <w:tc>
          <w:tcPr>
            <w:tcW w:type="dxa" w:w="2340"/>
          </w:tcPr>
          <w:p>
            <w:pPr>
              <w:jc w:val="right"/>
              <w:bidi w:val="1"/>
            </w:pPr>
            <w:r>
              <w:rPr>
                <w:sz w:val="16"/>
                <w:rtl w:val="1"/>
              </w:rPr>
              <w:t>نسبة تغطية تصنيف البيانات الحساسة</w:t>
            </w:r>
          </w:p>
        </w:tc>
        <w:tc>
          <w:tcPr>
            <w:tcW w:type="dxa" w:w="2340"/>
          </w:tcPr>
          <w:p>
            <w:pPr>
              <w:jc w:val="right"/>
              <w:bidi w:val="1"/>
            </w:pPr>
            <w:r>
              <w:rPr>
                <w:sz w:val="16"/>
                <w:rtl w:val="1"/>
              </w:rPr>
              <w:t>بيانات مصنفة / إجمالي البيانات الحساسة × 100</w:t>
            </w:r>
          </w:p>
        </w:tc>
        <w:tc>
          <w:tcPr>
            <w:tcW w:type="dxa" w:w="2340"/>
          </w:tcPr>
          <w:p>
            <w:pPr>
              <w:jc w:val="right"/>
              <w:bidi w:val="1"/>
            </w:pPr>
            <w:r>
              <w:rPr>
                <w:sz w:val="16"/>
                <w:rtl w:val="1"/>
              </w:rPr>
              <w:t>سجل التصنيف</w:t>
            </w:r>
          </w:p>
        </w:tc>
      </w:tr>
      <w:tr>
        <w:tc>
          <w:tcPr>
            <w:tcW w:type="dxa" w:w="2340"/>
          </w:tcPr>
          <w:p>
            <w:pPr>
              <w:jc w:val="right"/>
              <w:bidi w:val="1"/>
            </w:pPr>
            <w:r>
              <w:rPr>
                <w:sz w:val="16"/>
                <w:rtl w:val="1"/>
              </w:rPr>
              <w:t>10</w:t>
            </w:r>
          </w:p>
        </w:tc>
        <w:tc>
          <w:tcPr>
            <w:tcW w:type="dxa" w:w="2340"/>
          </w:tcPr>
          <w:p>
            <w:pPr>
              <w:jc w:val="right"/>
              <w:bidi w:val="1"/>
            </w:pPr>
            <w:r>
              <w:rPr>
                <w:sz w:val="16"/>
                <w:rtl w:val="1"/>
              </w:rPr>
              <w:t>نسبة تغطية تشفير البيانات الحساسة</w:t>
            </w:r>
          </w:p>
        </w:tc>
        <w:tc>
          <w:tcPr>
            <w:tcW w:type="dxa" w:w="2340"/>
          </w:tcPr>
          <w:p>
            <w:pPr>
              <w:jc w:val="right"/>
              <w:bidi w:val="1"/>
            </w:pPr>
            <w:r>
              <w:rPr>
                <w:sz w:val="16"/>
                <w:rtl w:val="1"/>
              </w:rPr>
              <w:t>(عدد الأصول أو البيانات الحساسة المحمية بالتشفير وDLP ÷ إجمالي الأصول أو البيانات الحساسة المستهدفة) × 100</w:t>
            </w:r>
          </w:p>
        </w:tc>
        <w:tc>
          <w:tcPr>
            <w:tcW w:type="dxa" w:w="2340"/>
          </w:tcPr>
          <w:p>
            <w:pPr>
              <w:jc w:val="right"/>
              <w:bidi w:val="1"/>
            </w:pPr>
            <w:r>
              <w:rPr>
                <w:sz w:val="16"/>
                <w:rtl w:val="1"/>
              </w:rPr>
              <w:t>منصة التشفير / DLP / منصة تصنيف البيانات</w:t>
            </w:r>
          </w:p>
        </w:tc>
      </w:tr>
      <w:tr>
        <w:tc>
          <w:tcPr>
            <w:tcW w:type="dxa" w:w="2340"/>
          </w:tcPr>
          <w:p>
            <w:pPr>
              <w:jc w:val="right"/>
              <w:bidi w:val="1"/>
            </w:pPr>
            <w:r>
              <w:rPr>
                <w:sz w:val="16"/>
                <w:rtl w:val="1"/>
              </w:rPr>
              <w:t>11</w:t>
            </w:r>
          </w:p>
        </w:tc>
        <w:tc>
          <w:tcPr>
            <w:tcW w:type="dxa" w:w="2340"/>
          </w:tcPr>
          <w:p>
            <w:pPr>
              <w:jc w:val="right"/>
              <w:bidi w:val="1"/>
            </w:pPr>
            <w:r>
              <w:rPr>
                <w:sz w:val="16"/>
                <w:rtl w:val="1"/>
              </w:rPr>
              <w:t>نسبة تغطية DLP للبيانات الحساسة</w:t>
            </w:r>
          </w:p>
        </w:tc>
        <w:tc>
          <w:tcPr>
            <w:tcW w:type="dxa" w:w="2340"/>
          </w:tcPr>
          <w:p>
            <w:pPr>
              <w:jc w:val="right"/>
              <w:bidi w:val="1"/>
            </w:pPr>
            <w:r>
              <w:rPr>
                <w:sz w:val="16"/>
                <w:rtl w:val="1"/>
              </w:rPr>
              <w:t>(عدد الأصول أو البيانات الحساسة المحمية بالتشفير وDLP ÷ إجمالي الأصول أو البيانات الحساسة المستهدفة) × 100</w:t>
            </w:r>
          </w:p>
        </w:tc>
        <w:tc>
          <w:tcPr>
            <w:tcW w:type="dxa" w:w="2340"/>
          </w:tcPr>
          <w:p>
            <w:pPr>
              <w:jc w:val="right"/>
              <w:bidi w:val="1"/>
            </w:pPr>
            <w:r>
              <w:rPr>
                <w:sz w:val="16"/>
                <w:rtl w:val="1"/>
              </w:rPr>
              <w:t>منصة التشفير / DLP / منصة تصنيف البيانات</w:t>
            </w:r>
          </w:p>
        </w:tc>
      </w:tr>
    </w:tbl>
    <w:p/>
    <w:p>
      <w:r>
        <w:br w:type="page"/>
      </w:r>
    </w:p>
    <w:p>
      <w:pPr>
        <w:spacing w:before="160" w:after="40"/>
        <w:jc w:val="right"/>
        <w:bidi w:val="1"/>
      </w:pPr>
      <w:r>
        <w:rPr>
          <w:b/>
          <w:color w:val="1D2B4F"/>
          <w:sz w:val="28"/>
          <w:rtl w:val="1"/>
        </w:rPr>
        <w:t>تقييم الثقة والمخاطر</w:t>
      </w:r>
    </w:p>
    <w:p>
      <w:pPr>
        <w:pBdr>
          <w:bottom w:val="single" w:sz="12" w:space="2" w:color="D04A02"/>
        </w:pBdr>
        <w:spacing w:after="160"/>
      </w:pPr>
    </w:p>
    <w:p>
      <w:pPr>
        <w:spacing w:after="120"/>
        <w:jc w:val="right"/>
        <w:bidi w:val="1"/>
      </w:pPr>
      <w:r>
        <w:rPr>
          <w:sz w:val="20"/>
          <w:rtl w:val="1"/>
        </w:rPr>
        <w:t>درجة الثقة: 78%</w:t>
      </w:r>
    </w:p>
    <w:p>
      <w:pPr>
        <w:spacing w:after="120"/>
        <w:jc w:val="right"/>
        <w:bidi w:val="1"/>
      </w:pPr>
      <w:r>
        <w:rPr>
          <w:sz w:val="20"/>
          <w:rtl w:val="1"/>
        </w:rPr>
        <w:t>مستوى النضج الأولي (Initial) يعكس غياب السياسات الموثقة وضعف التكامل بين متطلبات NCA ECC وNCA DCC على مستوى الحوكمة والعمليات التشغيلية، مما يُقيّد قدرة المنظمة على الاستجابة للحوادث وإدارة الثغرات الأمنية بصورة منهجية. الفجوات الجوهرية تشمل انعدام هيكل واضح لفريق الاستجابة للحوادث، وقصور في آليات التحكم في الوصول وإدارة الهوية، وضعف رؤية SOC عبر الأصول الحيوية لل منظمة.</w:t>
      </w:r>
    </w:p>
    <w:tbl>
      <w:tblPr>
        <w:tblW w:type="auto" w:w="0"/>
        <w:jc w:val="right"/>
        <w:tblLook w:firstColumn="1" w:firstRow="1" w:lastColumn="0" w:lastRow="0" w:noHBand="0" w:noVBand="1" w:val="04A0"/>
      </w:tblPr>
      <w:tblGrid>
        <w:gridCol w:w="2340"/>
        <w:gridCol w:w="2340"/>
        <w:gridCol w:w="2340"/>
        <w:gridCol w:w="2340"/>
      </w:tblGrid>
      <w:tr>
        <w:tc>
          <w:tcPr>
            <w:tcW w:type="dxa" w:w="2340"/>
            <w:shd w:val="clear" w:color="auto" w:fill="1D2B4F"/>
          </w:tcPr>
          <w:p>
            <w:pPr>
              <w:jc w:val="right"/>
              <w:bidi w:val="1"/>
            </w:pPr>
            <w:r>
              <w:rPr>
                <w:b/>
                <w:color w:val="FFFFFF"/>
                <w:sz w:val="18"/>
                <w:rtl w:val="1"/>
              </w:rPr>
              <w:t>العامل</w:t>
            </w:r>
          </w:p>
        </w:tc>
        <w:tc>
          <w:tcPr>
            <w:tcW w:type="dxa" w:w="2340"/>
            <w:shd w:val="clear" w:color="auto" w:fill="1D2B4F"/>
          </w:tcPr>
          <w:p>
            <w:pPr>
              <w:jc w:val="right"/>
              <w:bidi w:val="1"/>
            </w:pPr>
            <w:r>
              <w:rPr>
                <w:b/>
                <w:color w:val="FFFFFF"/>
                <w:sz w:val="18"/>
                <w:rtl w:val="1"/>
              </w:rPr>
              <w:t>الوزن</w:t>
            </w:r>
          </w:p>
        </w:tc>
        <w:tc>
          <w:tcPr>
            <w:tcW w:type="dxa" w:w="2340"/>
            <w:shd w:val="clear" w:color="auto" w:fill="1D2B4F"/>
          </w:tcPr>
          <w:p>
            <w:pPr>
              <w:jc w:val="right"/>
              <w:bidi w:val="1"/>
            </w:pPr>
            <w:r>
              <w:rPr>
                <w:b/>
                <w:color w:val="FFFFFF"/>
                <w:sz w:val="18"/>
                <w:rtl w:val="1"/>
              </w:rPr>
              <w:t>الدرجة</w:t>
            </w:r>
          </w:p>
        </w:tc>
        <w:tc>
          <w:tcPr>
            <w:tcW w:type="dxa" w:w="2340"/>
            <w:shd w:val="clear" w:color="auto" w:fill="1D2B4F"/>
          </w:tcPr>
          <w:p>
            <w:pPr>
              <w:jc w:val="right"/>
              <w:bidi w:val="1"/>
            </w:pPr>
            <w:r>
              <w:rPr>
                <w:b/>
                <w:color w:val="FFFFFF"/>
                <w:sz w:val="18"/>
                <w:rtl w:val="1"/>
              </w:rPr>
              <w:t>المساهمة</w:t>
            </w:r>
          </w:p>
        </w:tc>
      </w:tr>
      <w:tr>
        <w:tc>
          <w:tcPr>
            <w:tcW w:type="dxa" w:w="2340"/>
          </w:tcPr>
          <w:p>
            <w:pPr>
              <w:jc w:val="right"/>
              <w:bidi w:val="1"/>
            </w:pPr>
            <w:r>
              <w:rPr>
                <w:sz w:val="16"/>
                <w:rtl w:val="1"/>
              </w:rPr>
              <w:t>اكتمال المدخلات</w:t>
            </w:r>
          </w:p>
        </w:tc>
        <w:tc>
          <w:tcPr>
            <w:tcW w:type="dxa" w:w="2340"/>
          </w:tcPr>
          <w:p>
            <w:pPr>
              <w:jc w:val="right"/>
              <w:bidi w:val="1"/>
            </w:pPr>
            <w:r>
              <w:rPr>
                <w:sz w:val="16"/>
                <w:rtl w:val="1"/>
              </w:rPr>
              <w:t>20%</w:t>
            </w:r>
          </w:p>
        </w:tc>
        <w:tc>
          <w:tcPr>
            <w:tcW w:type="dxa" w:w="2340"/>
          </w:tcPr>
          <w:p>
            <w:pPr>
              <w:jc w:val="right"/>
              <w:bidi w:val="1"/>
            </w:pPr>
            <w:r>
              <w:rPr>
                <w:sz w:val="16"/>
                <w:rtl w:val="1"/>
              </w:rPr>
              <w:t>4</w:t>
            </w:r>
          </w:p>
        </w:tc>
        <w:tc>
          <w:tcPr>
            <w:tcW w:type="dxa" w:w="2340"/>
          </w:tcPr>
          <w:p>
            <w:pPr>
              <w:jc w:val="right"/>
              <w:bidi w:val="1"/>
            </w:pPr>
            <w:r>
              <w:rPr>
                <w:sz w:val="16"/>
                <w:rtl w:val="1"/>
              </w:rPr>
              <w:t>15.6%</w:t>
            </w:r>
          </w:p>
        </w:tc>
      </w:tr>
      <w:tr>
        <w:tc>
          <w:tcPr>
            <w:tcW w:type="dxa" w:w="2340"/>
          </w:tcPr>
          <w:p>
            <w:pPr>
              <w:jc w:val="right"/>
              <w:bidi w:val="1"/>
            </w:pPr>
            <w:r>
              <w:rPr>
                <w:sz w:val="16"/>
                <w:rtl w:val="1"/>
              </w:rPr>
              <w:t>تغطية الأطر المرجعية</w:t>
            </w:r>
          </w:p>
        </w:tc>
        <w:tc>
          <w:tcPr>
            <w:tcW w:type="dxa" w:w="2340"/>
          </w:tcPr>
          <w:p>
            <w:pPr>
              <w:jc w:val="right"/>
              <w:bidi w:val="1"/>
            </w:pPr>
            <w:r>
              <w:rPr>
                <w:sz w:val="16"/>
                <w:rtl w:val="1"/>
              </w:rPr>
              <w:t>20%</w:t>
            </w:r>
          </w:p>
        </w:tc>
        <w:tc>
          <w:tcPr>
            <w:tcW w:type="dxa" w:w="2340"/>
          </w:tcPr>
          <w:p>
            <w:pPr>
              <w:jc w:val="right"/>
              <w:bidi w:val="1"/>
            </w:pPr>
            <w:r>
              <w:rPr>
                <w:sz w:val="16"/>
                <w:rtl w:val="1"/>
              </w:rPr>
              <w:t>4</w:t>
            </w:r>
          </w:p>
        </w:tc>
        <w:tc>
          <w:tcPr>
            <w:tcW w:type="dxa" w:w="2340"/>
          </w:tcPr>
          <w:p>
            <w:pPr>
              <w:jc w:val="right"/>
              <w:bidi w:val="1"/>
            </w:pPr>
            <w:r>
              <w:rPr>
                <w:sz w:val="16"/>
                <w:rtl w:val="1"/>
              </w:rPr>
              <w:t>15.6%</w:t>
            </w:r>
          </w:p>
        </w:tc>
      </w:tr>
      <w:tr>
        <w:tc>
          <w:tcPr>
            <w:tcW w:type="dxa" w:w="2340"/>
          </w:tcPr>
          <w:p>
            <w:pPr>
              <w:jc w:val="right"/>
              <w:bidi w:val="1"/>
            </w:pPr>
            <w:r>
              <w:rPr>
                <w:sz w:val="16"/>
                <w:rtl w:val="1"/>
              </w:rPr>
              <w:t>جدوى خارطة الطريق</w:t>
            </w:r>
          </w:p>
        </w:tc>
        <w:tc>
          <w:tcPr>
            <w:tcW w:type="dxa" w:w="2340"/>
          </w:tcPr>
          <w:p>
            <w:pPr>
              <w:jc w:val="right"/>
              <w:bidi w:val="1"/>
            </w:pPr>
            <w:r>
              <w:rPr>
                <w:sz w:val="16"/>
                <w:rtl w:val="1"/>
              </w:rPr>
              <w:t>20%</w:t>
            </w:r>
          </w:p>
        </w:tc>
        <w:tc>
          <w:tcPr>
            <w:tcW w:type="dxa" w:w="2340"/>
          </w:tcPr>
          <w:p>
            <w:pPr>
              <w:jc w:val="right"/>
              <w:bidi w:val="1"/>
            </w:pPr>
            <w:r>
              <w:rPr>
                <w:sz w:val="16"/>
                <w:rtl w:val="1"/>
              </w:rPr>
              <w:t>4</w:t>
            </w:r>
          </w:p>
        </w:tc>
        <w:tc>
          <w:tcPr>
            <w:tcW w:type="dxa" w:w="2340"/>
          </w:tcPr>
          <w:p>
            <w:pPr>
              <w:jc w:val="right"/>
              <w:bidi w:val="1"/>
            </w:pPr>
            <w:r>
              <w:rPr>
                <w:sz w:val="16"/>
                <w:rtl w:val="1"/>
              </w:rPr>
              <w:t>15.6%</w:t>
            </w:r>
          </w:p>
        </w:tc>
      </w:tr>
      <w:tr>
        <w:tc>
          <w:tcPr>
            <w:tcW w:type="dxa" w:w="2340"/>
          </w:tcPr>
          <w:p>
            <w:pPr>
              <w:jc w:val="right"/>
              <w:bidi w:val="1"/>
            </w:pPr>
            <w:r>
              <w:rPr>
                <w:sz w:val="16"/>
                <w:rtl w:val="1"/>
              </w:rPr>
              <w:t>جاهزية الموارد</w:t>
            </w:r>
          </w:p>
        </w:tc>
        <w:tc>
          <w:tcPr>
            <w:tcW w:type="dxa" w:w="2340"/>
          </w:tcPr>
          <w:p>
            <w:pPr>
              <w:jc w:val="right"/>
              <w:bidi w:val="1"/>
            </w:pPr>
            <w:r>
              <w:rPr>
                <w:sz w:val="16"/>
                <w:rtl w:val="1"/>
              </w:rPr>
              <w:t>15%</w:t>
            </w:r>
          </w:p>
        </w:tc>
        <w:tc>
          <w:tcPr>
            <w:tcW w:type="dxa" w:w="2340"/>
          </w:tcPr>
          <w:p>
            <w:pPr>
              <w:jc w:val="right"/>
              <w:bidi w:val="1"/>
            </w:pPr>
            <w:r>
              <w:rPr>
                <w:sz w:val="16"/>
                <w:rtl w:val="1"/>
              </w:rPr>
              <w:t>4</w:t>
            </w:r>
          </w:p>
        </w:tc>
        <w:tc>
          <w:tcPr>
            <w:tcW w:type="dxa" w:w="2340"/>
          </w:tcPr>
          <w:p>
            <w:pPr>
              <w:jc w:val="right"/>
              <w:bidi w:val="1"/>
            </w:pPr>
            <w:r>
              <w:rPr>
                <w:sz w:val="16"/>
                <w:rtl w:val="1"/>
              </w:rPr>
              <w:t>11.7%</w:t>
            </w:r>
          </w:p>
        </w:tc>
      </w:tr>
      <w:tr>
        <w:tc>
          <w:tcPr>
            <w:tcW w:type="dxa" w:w="2340"/>
          </w:tcPr>
          <w:p>
            <w:pPr>
              <w:jc w:val="right"/>
              <w:bidi w:val="1"/>
            </w:pPr>
            <w:r>
              <w:rPr>
                <w:sz w:val="16"/>
                <w:rtl w:val="1"/>
              </w:rPr>
              <w:t>نضج الحوكمة</w:t>
            </w:r>
          </w:p>
        </w:tc>
        <w:tc>
          <w:tcPr>
            <w:tcW w:type="dxa" w:w="2340"/>
          </w:tcPr>
          <w:p>
            <w:pPr>
              <w:jc w:val="right"/>
              <w:bidi w:val="1"/>
            </w:pPr>
            <w:r>
              <w:rPr>
                <w:sz w:val="16"/>
                <w:rtl w:val="1"/>
              </w:rPr>
              <w:t>15%</w:t>
            </w:r>
          </w:p>
        </w:tc>
        <w:tc>
          <w:tcPr>
            <w:tcW w:type="dxa" w:w="2340"/>
          </w:tcPr>
          <w:p>
            <w:pPr>
              <w:jc w:val="right"/>
              <w:bidi w:val="1"/>
            </w:pPr>
            <w:r>
              <w:rPr>
                <w:sz w:val="16"/>
                <w:rtl w:val="1"/>
              </w:rPr>
              <w:t>4</w:t>
            </w:r>
          </w:p>
        </w:tc>
        <w:tc>
          <w:tcPr>
            <w:tcW w:type="dxa" w:w="2340"/>
          </w:tcPr>
          <w:p>
            <w:pPr>
              <w:jc w:val="right"/>
              <w:bidi w:val="1"/>
            </w:pPr>
            <w:r>
              <w:rPr>
                <w:sz w:val="16"/>
                <w:rtl w:val="1"/>
              </w:rPr>
              <w:t>11.7%</w:t>
            </w:r>
          </w:p>
        </w:tc>
      </w:tr>
      <w:tr>
        <w:tc>
          <w:tcPr>
            <w:tcW w:type="dxa" w:w="2340"/>
          </w:tcPr>
          <w:p>
            <w:pPr>
              <w:jc w:val="right"/>
              <w:bidi w:val="1"/>
            </w:pPr>
            <w:r>
              <w:rPr>
                <w:sz w:val="16"/>
                <w:rtl w:val="1"/>
              </w:rPr>
              <w:t>جاهزية حماية البيانات</w:t>
            </w:r>
          </w:p>
        </w:tc>
        <w:tc>
          <w:tcPr>
            <w:tcW w:type="dxa" w:w="2340"/>
          </w:tcPr>
          <w:p>
            <w:pPr>
              <w:jc w:val="right"/>
              <w:bidi w:val="1"/>
            </w:pPr>
            <w:r>
              <w:rPr>
                <w:sz w:val="16"/>
                <w:rtl w:val="1"/>
              </w:rPr>
              <w:t>10%</w:t>
            </w:r>
          </w:p>
        </w:tc>
        <w:tc>
          <w:tcPr>
            <w:tcW w:type="dxa" w:w="2340"/>
          </w:tcPr>
          <w:p>
            <w:pPr>
              <w:jc w:val="right"/>
              <w:bidi w:val="1"/>
            </w:pPr>
            <w:r>
              <w:rPr>
                <w:sz w:val="16"/>
                <w:rtl w:val="1"/>
              </w:rPr>
              <w:t>4</w:t>
            </w:r>
          </w:p>
        </w:tc>
        <w:tc>
          <w:tcPr>
            <w:tcW w:type="dxa" w:w="2340"/>
          </w:tcPr>
          <w:p>
            <w:pPr>
              <w:jc w:val="right"/>
              <w:bidi w:val="1"/>
            </w:pPr>
            <w:r>
              <w:rPr>
                <w:sz w:val="16"/>
                <w:rtl w:val="1"/>
              </w:rPr>
              <w:t>7.8%</w:t>
            </w:r>
          </w:p>
        </w:tc>
      </w:tr>
    </w:tbl>
    <w:p/>
    <w:tbl>
      <w:tblPr>
        <w:tblW w:type="auto" w:w="0"/>
        <w:jc w:val="right"/>
        <w:tblLook w:firstColumn="1" w:firstRow="1" w:lastColumn="0" w:lastRow="0" w:noHBand="0" w:noVBand="1" w:val="04A0"/>
      </w:tblPr>
      <w:tblGrid>
        <w:gridCol w:w="1560"/>
        <w:gridCol w:w="1560"/>
        <w:gridCol w:w="1560"/>
        <w:gridCol w:w="1560"/>
        <w:gridCol w:w="1560"/>
        <w:gridCol w:w="1560"/>
      </w:tblGrid>
      <w:tr>
        <w:tc>
          <w:tcPr>
            <w:tcW w:type="dxa" w:w="1560"/>
            <w:shd w:val="clear" w:color="auto" w:fill="1D2B4F"/>
          </w:tcPr>
          <w:p>
            <w:pPr>
              <w:jc w:val="right"/>
              <w:bidi w:val="1"/>
            </w:pPr>
            <w:r>
              <w:rPr>
                <w:b/>
                <w:color w:val="FFFFFF"/>
                <w:sz w:val="18"/>
                <w:rtl w:val="1"/>
              </w:rPr>
              <w:t>#</w:t>
            </w:r>
          </w:p>
        </w:tc>
        <w:tc>
          <w:tcPr>
            <w:tcW w:type="dxa" w:w="1560"/>
            <w:shd w:val="clear" w:color="auto" w:fill="1D2B4F"/>
          </w:tcPr>
          <w:p>
            <w:pPr>
              <w:jc w:val="right"/>
              <w:bidi w:val="1"/>
            </w:pPr>
            <w:r>
              <w:rPr>
                <w:b/>
                <w:color w:val="FFFFFF"/>
                <w:sz w:val="18"/>
                <w:rtl w:val="1"/>
              </w:rPr>
              <w:t>المخاطر</w:t>
            </w:r>
          </w:p>
        </w:tc>
        <w:tc>
          <w:tcPr>
            <w:tcW w:type="dxa" w:w="1560"/>
            <w:shd w:val="clear" w:color="auto" w:fill="1D2B4F"/>
          </w:tcPr>
          <w:p>
            <w:pPr>
              <w:jc w:val="right"/>
              <w:bidi w:val="1"/>
            </w:pPr>
            <w:r>
              <w:rPr>
                <w:b/>
                <w:color w:val="FFFFFF"/>
                <w:sz w:val="18"/>
                <w:rtl w:val="1"/>
              </w:rPr>
              <w:t>الاحتمالية</w:t>
            </w:r>
          </w:p>
        </w:tc>
        <w:tc>
          <w:tcPr>
            <w:tcW w:type="dxa" w:w="1560"/>
            <w:shd w:val="clear" w:color="auto" w:fill="1D2B4F"/>
          </w:tcPr>
          <w:p>
            <w:pPr>
              <w:jc w:val="right"/>
              <w:bidi w:val="1"/>
            </w:pPr>
            <w:r>
              <w:rPr>
                <w:b/>
                <w:color w:val="FFFFFF"/>
                <w:sz w:val="18"/>
                <w:rtl w:val="1"/>
              </w:rPr>
              <w:t>التأثير</w:t>
            </w:r>
          </w:p>
        </w:tc>
        <w:tc>
          <w:tcPr>
            <w:tcW w:type="dxa" w:w="1560"/>
            <w:shd w:val="clear" w:color="auto" w:fill="1D2B4F"/>
          </w:tcPr>
          <w:p>
            <w:pPr>
              <w:jc w:val="right"/>
              <w:bidi w:val="1"/>
            </w:pPr>
            <w:r>
              <w:rPr>
                <w:b/>
                <w:color w:val="FFFFFF"/>
                <w:sz w:val="18"/>
                <w:rtl w:val="1"/>
              </w:rPr>
              <w:t>خطة المعالجة</w:t>
            </w:r>
          </w:p>
        </w:tc>
        <w:tc>
          <w:tcPr>
            <w:tcW w:type="dxa" w:w="1560"/>
            <w:shd w:val="clear" w:color="auto" w:fill="1D2B4F"/>
          </w:tcPr>
          <w:p>
            <w:pPr>
              <w:jc w:val="right"/>
              <w:bidi w:val="1"/>
            </w:pPr>
            <w:r>
              <w:rPr>
                <w:b/>
                <w:color w:val="FFFFFF"/>
                <w:sz w:val="18"/>
                <w:rtl w:val="1"/>
              </w:rPr>
              <w:t>المالك</w:t>
            </w:r>
          </w:p>
        </w:tc>
      </w:tr>
      <w:tr>
        <w:tc>
          <w:tcPr>
            <w:tcW w:type="dxa" w:w="1560"/>
          </w:tcPr>
          <w:p>
            <w:pPr>
              <w:jc w:val="right"/>
              <w:bidi w:val="1"/>
            </w:pPr>
            <w:r>
              <w:rPr>
                <w:sz w:val="16"/>
                <w:rtl w:val="1"/>
              </w:rPr>
              <w:t>1</w:t>
            </w:r>
          </w:p>
        </w:tc>
        <w:tc>
          <w:tcPr>
            <w:tcW w:type="dxa" w:w="1560"/>
          </w:tcPr>
          <w:p>
            <w:pPr>
              <w:jc w:val="right"/>
              <w:bidi w:val="1"/>
            </w:pPr>
            <w:r>
              <w:rPr>
                <w:sz w:val="16"/>
                <w:rtl w:val="1"/>
              </w:rPr>
              <w:t>استغلال الثغرات الصفرية في الأنظمة الحيوية غير المُرقَّعة</w:t>
            </w:r>
          </w:p>
        </w:tc>
        <w:tc>
          <w:tcPr>
            <w:tcW w:type="dxa" w:w="1560"/>
          </w:tcPr>
          <w:p>
            <w:pPr>
              <w:jc w:val="right"/>
              <w:bidi w:val="1"/>
            </w:pPr>
            <w:r>
              <w:rPr>
                <w:sz w:val="16"/>
                <w:rtl w:val="1"/>
              </w:rPr>
              <w:t>عالية</w:t>
            </w:r>
          </w:p>
        </w:tc>
        <w:tc>
          <w:tcPr>
            <w:tcW w:type="dxa" w:w="1560"/>
          </w:tcPr>
          <w:p>
            <w:pPr>
              <w:jc w:val="right"/>
              <w:bidi w:val="1"/>
            </w:pPr>
            <w:r>
              <w:rPr>
                <w:sz w:val="16"/>
                <w:rtl w:val="1"/>
              </w:rPr>
              <w:t>حرج</w:t>
            </w:r>
          </w:p>
        </w:tc>
        <w:tc>
          <w:tcPr>
            <w:tcW w:type="dxa" w:w="1560"/>
          </w:tcPr>
          <w:p>
            <w:pPr>
              <w:jc w:val="right"/>
              <w:bidi w:val="1"/>
            </w:pPr>
            <w:r>
              <w:rPr>
                <w:sz w:val="16"/>
                <w:rtl w:val="1"/>
              </w:rPr>
              <w:t>تطبيق برنامج إدارة التصحيحات الأمنية بدورة شهرية إلزامية مع تصنيف الأصول حسب الأهمية وربط الأولوية بدرجة الخطورة CVSSv3</w:t>
            </w:r>
          </w:p>
        </w:tc>
        <w:tc>
          <w:tcPr>
            <w:tcW w:type="dxa" w:w="1560"/>
          </w:tcPr>
          <w:p>
            <w:pPr>
              <w:jc w:val="right"/>
              <w:bidi w:val="1"/>
            </w:pPr>
            <w:r>
              <w:rPr>
                <w:sz w:val="16"/>
                <w:rtl w:val="1"/>
              </w:rPr>
              <w:t>مدير مركز العمليات الأمنية SOC</w:t>
            </w:r>
          </w:p>
        </w:tc>
      </w:tr>
      <w:tr>
        <w:tc>
          <w:tcPr>
            <w:tcW w:type="dxa" w:w="1560"/>
          </w:tcPr>
          <w:p>
            <w:pPr>
              <w:jc w:val="right"/>
              <w:bidi w:val="1"/>
            </w:pPr>
            <w:r>
              <w:rPr>
                <w:sz w:val="16"/>
                <w:rtl w:val="1"/>
              </w:rPr>
              <w:t>2</w:t>
            </w:r>
          </w:p>
        </w:tc>
        <w:tc>
          <w:tcPr>
            <w:tcW w:type="dxa" w:w="1560"/>
          </w:tcPr>
          <w:p>
            <w:pPr>
              <w:jc w:val="right"/>
              <w:bidi w:val="1"/>
            </w:pPr>
            <w:r>
              <w:rPr>
                <w:sz w:val="16"/>
                <w:rtl w:val="1"/>
              </w:rPr>
              <w:t>هجمات التصيد الاحتيالي المستهدفة على الحسابات ذات الصلاحيات العليا</w:t>
            </w:r>
          </w:p>
        </w:tc>
        <w:tc>
          <w:tcPr>
            <w:tcW w:type="dxa" w:w="1560"/>
          </w:tcPr>
          <w:p>
            <w:pPr>
              <w:jc w:val="right"/>
              <w:bidi w:val="1"/>
            </w:pPr>
            <w:r>
              <w:rPr>
                <w:sz w:val="16"/>
                <w:rtl w:val="1"/>
              </w:rPr>
              <w:t>عالية</w:t>
            </w:r>
          </w:p>
        </w:tc>
        <w:tc>
          <w:tcPr>
            <w:tcW w:type="dxa" w:w="1560"/>
          </w:tcPr>
          <w:p>
            <w:pPr>
              <w:jc w:val="right"/>
              <w:bidi w:val="1"/>
            </w:pPr>
            <w:r>
              <w:rPr>
                <w:sz w:val="16"/>
                <w:rtl w:val="1"/>
              </w:rPr>
              <w:t>حرج</w:t>
            </w:r>
          </w:p>
        </w:tc>
        <w:tc>
          <w:tcPr>
            <w:tcW w:type="dxa" w:w="1560"/>
          </w:tcPr>
          <w:p>
            <w:pPr>
              <w:jc w:val="right"/>
              <w:bidi w:val="1"/>
            </w:pPr>
            <w:r>
              <w:rPr>
                <w:sz w:val="16"/>
                <w:rtl w:val="1"/>
              </w:rPr>
              <w:t>نشر بوابة تصفية البريد الإلكتروني المتقدمة مع تفعيل المصادقة متعددة العوامل لجميع الحسابات الإدارية خلال 60 يوماً</w:t>
            </w:r>
          </w:p>
        </w:tc>
        <w:tc>
          <w:tcPr>
            <w:tcW w:type="dxa" w:w="1560"/>
          </w:tcPr>
          <w:p>
            <w:pPr>
              <w:jc w:val="right"/>
              <w:bidi w:val="1"/>
            </w:pPr>
            <w:r>
              <w:rPr>
                <w:sz w:val="16"/>
                <w:rtl w:val="1"/>
              </w:rPr>
              <w:t>رئيس وحدة إدارة الهوية والوصول</w:t>
            </w:r>
          </w:p>
        </w:tc>
      </w:tr>
      <w:tr>
        <w:tc>
          <w:tcPr>
            <w:tcW w:type="dxa" w:w="1560"/>
          </w:tcPr>
          <w:p>
            <w:pPr>
              <w:jc w:val="right"/>
              <w:bidi w:val="1"/>
            </w:pPr>
            <w:r>
              <w:rPr>
                <w:sz w:val="16"/>
                <w:rtl w:val="1"/>
              </w:rPr>
              <w:t>3</w:t>
            </w:r>
          </w:p>
        </w:tc>
        <w:tc>
          <w:tcPr>
            <w:tcW w:type="dxa" w:w="1560"/>
          </w:tcPr>
          <w:p>
            <w:pPr>
              <w:jc w:val="right"/>
              <w:bidi w:val="1"/>
            </w:pPr>
            <w:r>
              <w:rPr>
                <w:sz w:val="16"/>
                <w:rtl w:val="1"/>
              </w:rPr>
              <w:t>هجمات برمجيات الفدية الناتجة عن ضعف التجزئة الشبكية</w:t>
            </w:r>
          </w:p>
        </w:tc>
        <w:tc>
          <w:tcPr>
            <w:tcW w:type="dxa" w:w="1560"/>
          </w:tcPr>
          <w:p>
            <w:pPr>
              <w:jc w:val="right"/>
              <w:bidi w:val="1"/>
            </w:pPr>
            <w:r>
              <w:rPr>
                <w:sz w:val="16"/>
                <w:rtl w:val="1"/>
              </w:rPr>
              <w:t>متوسطة</w:t>
            </w:r>
          </w:p>
        </w:tc>
        <w:tc>
          <w:tcPr>
            <w:tcW w:type="dxa" w:w="1560"/>
          </w:tcPr>
          <w:p>
            <w:pPr>
              <w:jc w:val="right"/>
              <w:bidi w:val="1"/>
            </w:pPr>
            <w:r>
              <w:rPr>
                <w:sz w:val="16"/>
                <w:rtl w:val="1"/>
              </w:rPr>
              <w:t>حرج</w:t>
            </w:r>
          </w:p>
        </w:tc>
        <w:tc>
          <w:tcPr>
            <w:tcW w:type="dxa" w:w="1560"/>
          </w:tcPr>
          <w:p>
            <w:pPr>
              <w:jc w:val="right"/>
              <w:bidi w:val="1"/>
            </w:pPr>
            <w:r>
              <w:rPr>
                <w:sz w:val="16"/>
                <w:rtl w:val="1"/>
              </w:rPr>
              <w:t>تنفيذ تجزئة شبكية صارمة (Micro-segmentation) وعزل الأنظمة الحيوية مع اختبار سيناريوهات الاسترداد مرتين سنوياً</w:t>
            </w:r>
          </w:p>
        </w:tc>
        <w:tc>
          <w:tcPr>
            <w:tcW w:type="dxa" w:w="1560"/>
          </w:tcPr>
          <w:p>
            <w:pPr>
              <w:jc w:val="right"/>
              <w:bidi w:val="1"/>
            </w:pPr>
            <w:r>
              <w:rPr>
                <w:sz w:val="16"/>
                <w:rtl w:val="1"/>
              </w:rPr>
              <w:t>CISO</w:t>
            </w:r>
          </w:p>
        </w:tc>
      </w:tr>
      <w:tr>
        <w:tc>
          <w:tcPr>
            <w:tcW w:type="dxa" w:w="1560"/>
          </w:tcPr>
          <w:p>
            <w:pPr>
              <w:jc w:val="right"/>
              <w:bidi w:val="1"/>
            </w:pPr>
            <w:r>
              <w:rPr>
                <w:sz w:val="16"/>
                <w:rtl w:val="1"/>
              </w:rPr>
              <w:t>4</w:t>
            </w:r>
          </w:p>
        </w:tc>
        <w:tc>
          <w:tcPr>
            <w:tcW w:type="dxa" w:w="1560"/>
          </w:tcPr>
          <w:p>
            <w:pPr>
              <w:jc w:val="right"/>
              <w:bidi w:val="1"/>
            </w:pPr>
            <w:r>
              <w:rPr>
                <w:sz w:val="16"/>
                <w:rtl w:val="1"/>
              </w:rPr>
              <w:t>اختراق البيانات عبر طرف ثالث لا يمتثل لاشتراطات NCA DCC</w:t>
            </w:r>
          </w:p>
        </w:tc>
        <w:tc>
          <w:tcPr>
            <w:tcW w:type="dxa" w:w="1560"/>
          </w:tcPr>
          <w:p>
            <w:pPr>
              <w:jc w:val="right"/>
              <w:bidi w:val="1"/>
            </w:pPr>
            <w:r>
              <w:rPr>
                <w:sz w:val="16"/>
                <w:rtl w:val="1"/>
              </w:rPr>
              <w:t>متوسطة</w:t>
            </w:r>
          </w:p>
        </w:tc>
        <w:tc>
          <w:tcPr>
            <w:tcW w:type="dxa" w:w="1560"/>
          </w:tcPr>
          <w:p>
            <w:pPr>
              <w:jc w:val="right"/>
              <w:bidi w:val="1"/>
            </w:pPr>
            <w:r>
              <w:rPr>
                <w:sz w:val="16"/>
                <w:rtl w:val="1"/>
              </w:rPr>
              <w:t>عالي</w:t>
            </w:r>
          </w:p>
        </w:tc>
        <w:tc>
          <w:tcPr>
            <w:tcW w:type="dxa" w:w="1560"/>
          </w:tcPr>
          <w:p>
            <w:pPr>
              <w:jc w:val="right"/>
              <w:bidi w:val="1"/>
            </w:pPr>
            <w:r>
              <w:rPr>
                <w:sz w:val="16"/>
                <w:rtl w:val="1"/>
              </w:rPr>
              <w:t>إلزام جميع الموردين بتقديم تقرير تقييم أمني موثق قبل منح الوصول وإدراج بنود الأمن السيبراني في العقود</w:t>
            </w:r>
          </w:p>
        </w:tc>
        <w:tc>
          <w:tcPr>
            <w:tcW w:type="dxa" w:w="1560"/>
          </w:tcPr>
          <w:p>
            <w:pPr>
              <w:jc w:val="right"/>
              <w:bidi w:val="1"/>
            </w:pPr>
            <w:r>
              <w:rPr>
                <w:sz w:val="16"/>
                <w:rtl w:val="1"/>
              </w:rPr>
              <w:t>مسؤول حوكمة الأمن السيبراني</w:t>
            </w:r>
          </w:p>
        </w:tc>
      </w:tr>
      <w:tr>
        <w:tc>
          <w:tcPr>
            <w:tcW w:type="dxa" w:w="1560"/>
          </w:tcPr>
          <w:p>
            <w:pPr>
              <w:jc w:val="right"/>
              <w:bidi w:val="1"/>
            </w:pPr>
            <w:r>
              <w:rPr>
                <w:sz w:val="16"/>
                <w:rtl w:val="1"/>
              </w:rPr>
              <w:t>5</w:t>
            </w:r>
          </w:p>
        </w:tc>
        <w:tc>
          <w:tcPr>
            <w:tcW w:type="dxa" w:w="1560"/>
          </w:tcPr>
          <w:p>
            <w:pPr>
              <w:jc w:val="right"/>
              <w:bidi w:val="1"/>
            </w:pPr>
            <w:r>
              <w:rPr>
                <w:sz w:val="16"/>
                <w:rtl w:val="1"/>
              </w:rPr>
              <w:t>انعدام الكشف المبكر عن الحوادث بسبب غياب سجلات SIEM موحدة</w:t>
            </w:r>
          </w:p>
        </w:tc>
        <w:tc>
          <w:tcPr>
            <w:tcW w:type="dxa" w:w="1560"/>
          </w:tcPr>
          <w:p>
            <w:pPr>
              <w:jc w:val="right"/>
              <w:bidi w:val="1"/>
            </w:pPr>
            <w:r>
              <w:rPr>
                <w:sz w:val="16"/>
                <w:rtl w:val="1"/>
              </w:rPr>
              <w:t>عالية</w:t>
            </w:r>
          </w:p>
        </w:tc>
        <w:tc>
          <w:tcPr>
            <w:tcW w:type="dxa" w:w="1560"/>
          </w:tcPr>
          <w:p>
            <w:pPr>
              <w:jc w:val="right"/>
              <w:bidi w:val="1"/>
            </w:pPr>
            <w:r>
              <w:rPr>
                <w:sz w:val="16"/>
                <w:rtl w:val="1"/>
              </w:rPr>
              <w:t>عالي</w:t>
            </w:r>
          </w:p>
        </w:tc>
        <w:tc>
          <w:tcPr>
            <w:tcW w:type="dxa" w:w="1560"/>
          </w:tcPr>
          <w:p>
            <w:pPr>
              <w:jc w:val="right"/>
              <w:bidi w:val="1"/>
            </w:pPr>
            <w:r>
              <w:rPr>
                <w:sz w:val="16"/>
                <w:rtl w:val="1"/>
              </w:rPr>
              <w:t>توحيد مصادر السجلات في منصة SIEM مركزية وتعريف قواعد تنبيه موثقة مرتبطة بإجراءات الاستجابة للحوادث خلال 90 يوماً</w:t>
            </w:r>
          </w:p>
        </w:tc>
        <w:tc>
          <w:tcPr>
            <w:tcW w:type="dxa" w:w="1560"/>
          </w:tcPr>
          <w:p>
            <w:pPr>
              <w:jc w:val="right"/>
              <w:bidi w:val="1"/>
            </w:pPr>
            <w:r>
              <w:rPr>
                <w:sz w:val="16"/>
                <w:rtl w:val="1"/>
              </w:rPr>
              <w:t>مدير مركز العمليات الأمنية SOC</w:t>
            </w:r>
          </w:p>
        </w:tc>
      </w:tr>
      <w:tr>
        <w:tc>
          <w:tcPr>
            <w:tcW w:type="dxa" w:w="1560"/>
          </w:tcPr>
          <w:p>
            <w:pPr>
              <w:jc w:val="right"/>
              <w:bidi w:val="1"/>
            </w:pPr>
            <w:r>
              <w:rPr>
                <w:sz w:val="16"/>
                <w:rtl w:val="1"/>
              </w:rPr>
              <w:t>6</w:t>
            </w:r>
          </w:p>
        </w:tc>
        <w:tc>
          <w:tcPr>
            <w:tcW w:type="dxa" w:w="1560"/>
          </w:tcPr>
          <w:p>
            <w:pPr>
              <w:jc w:val="right"/>
              <w:bidi w:val="1"/>
            </w:pPr>
            <w:r>
              <w:rPr>
                <w:sz w:val="16"/>
                <w:rtl w:val="1"/>
              </w:rPr>
              <w:t>قصور في استمرارية الأعمال والتعافي من الكوارث عند وقوع حوادث كبرى</w:t>
            </w:r>
          </w:p>
        </w:tc>
        <w:tc>
          <w:tcPr>
            <w:tcW w:type="dxa" w:w="1560"/>
          </w:tcPr>
          <w:p>
            <w:pPr>
              <w:jc w:val="right"/>
              <w:bidi w:val="1"/>
            </w:pPr>
            <w:r>
              <w:rPr>
                <w:sz w:val="16"/>
                <w:rtl w:val="1"/>
              </w:rPr>
              <w:t>متوسطة</w:t>
            </w:r>
          </w:p>
        </w:tc>
        <w:tc>
          <w:tcPr>
            <w:tcW w:type="dxa" w:w="1560"/>
          </w:tcPr>
          <w:p>
            <w:pPr>
              <w:jc w:val="right"/>
              <w:bidi w:val="1"/>
            </w:pPr>
            <w:r>
              <w:rPr>
                <w:sz w:val="16"/>
                <w:rtl w:val="1"/>
              </w:rPr>
              <w:t>عالي</w:t>
            </w:r>
          </w:p>
        </w:tc>
        <w:tc>
          <w:tcPr>
            <w:tcW w:type="dxa" w:w="1560"/>
          </w:tcPr>
          <w:p>
            <w:pPr>
              <w:jc w:val="right"/>
              <w:bidi w:val="1"/>
            </w:pPr>
            <w:r>
              <w:rPr>
                <w:sz w:val="16"/>
                <w:rtl w:val="1"/>
              </w:rPr>
              <w:t>توثيق خطة التعافي من الكوارث واختبارها بتمرين محاكاة سنوي يشمل سيناريوهات برمجيات الفدية ويُعيَّن له مالك تشغيلي محدد</w:t>
            </w:r>
          </w:p>
        </w:tc>
        <w:tc>
          <w:tcPr>
            <w:tcW w:type="dxa" w:w="1560"/>
          </w:tcPr>
          <w:p>
            <w:pPr>
              <w:jc w:val="right"/>
              <w:bidi w:val="1"/>
            </w:pPr>
            <w:r>
              <w:rPr>
                <w:sz w:val="16"/>
                <w:rtl w:val="1"/>
              </w:rPr>
              <w:t>CISO</w:t>
            </w:r>
          </w:p>
        </w:tc>
      </w:tr>
      <w:tr>
        <w:tc>
          <w:tcPr>
            <w:tcW w:type="dxa" w:w="1560"/>
          </w:tcPr>
          <w:p>
            <w:pPr>
              <w:jc w:val="right"/>
              <w:bidi w:val="1"/>
            </w:pPr>
            <w:r>
              <w:rPr>
                <w:sz w:val="16"/>
                <w:rtl w:val="1"/>
              </w:rPr>
              <w:t>7</w:t>
            </w:r>
          </w:p>
        </w:tc>
        <w:tc>
          <w:tcPr>
            <w:tcW w:type="dxa" w:w="1560"/>
          </w:tcPr>
          <w:p>
            <w:pPr>
              <w:jc w:val="right"/>
              <w:bidi w:val="1"/>
            </w:pPr>
            <w:r>
              <w:rPr>
                <w:sz w:val="16"/>
                <w:rtl w:val="1"/>
              </w:rPr>
              <w:t>مخاطر الموارد والطاقات</w:t>
            </w:r>
          </w:p>
        </w:tc>
        <w:tc>
          <w:tcPr>
            <w:tcW w:type="dxa" w:w="1560"/>
          </w:tcPr>
          <w:p>
            <w:pPr>
              <w:jc w:val="right"/>
              <w:bidi w:val="1"/>
            </w:pPr>
            <w:r>
              <w:rPr>
                <w:sz w:val="16"/>
                <w:rtl w:val="1"/>
              </w:rPr>
              <w:t>متوسط</w:t>
            </w:r>
          </w:p>
        </w:tc>
        <w:tc>
          <w:tcPr>
            <w:tcW w:type="dxa" w:w="1560"/>
          </w:tcPr>
          <w:p>
            <w:pPr>
              <w:jc w:val="right"/>
              <w:bidi w:val="1"/>
            </w:pPr>
            <w:r>
              <w:rPr>
                <w:sz w:val="16"/>
                <w:rtl w:val="1"/>
              </w:rPr>
              <w:t>عالٍ</w:t>
            </w:r>
          </w:p>
        </w:tc>
        <w:tc>
          <w:tcPr>
            <w:tcW w:type="dxa" w:w="1560"/>
          </w:tcPr>
          <w:p>
            <w:pPr>
              <w:jc w:val="right"/>
              <w:bidi w:val="1"/>
            </w:pPr>
            <w:r>
              <w:rPr>
                <w:sz w:val="16"/>
                <w:rtl w:val="1"/>
              </w:rPr>
              <w:t>تخصيص موارد وطاقات تشغيلية للأمن السيبراني — المالك: CISO</w:t>
            </w:r>
          </w:p>
        </w:tc>
        <w:tc>
          <w:tcPr>
            <w:tcW w:type="dxa" w:w="1560"/>
          </w:tcPr>
          <w:p>
            <w:pPr>
              <w:jc w:val="right"/>
              <w:bidi w:val="1"/>
            </w:pPr>
            <w:r>
              <w:rPr>
                <w:sz w:val="16"/>
                <w:rtl w:val="1"/>
              </w:rPr>
              <w:t>CISO</w:t>
            </w:r>
          </w:p>
        </w:tc>
      </w:tr>
    </w:tbl>
    <w:p/>
    <w:p>
      <w:r>
        <w:br w:type="page"/>
      </w:r>
    </w:p>
    <w:p>
      <w:pPr>
        <w:spacing w:before="160" w:after="40"/>
        <w:jc w:val="right"/>
        <w:bidi w:val="1"/>
      </w:pPr>
      <w:r>
        <w:rPr>
          <w:b/>
          <w:color w:val="1D2B4F"/>
          <w:sz w:val="28"/>
          <w:rtl w:val="1"/>
        </w:rPr>
        <w:t>نموذج الحوكمة والمسؤوليات</w:t>
      </w:r>
    </w:p>
    <w:p>
      <w:pPr>
        <w:pBdr>
          <w:bottom w:val="single" w:sz="12" w:space="2" w:color="D04A02"/>
        </w:pBdr>
        <w:spacing w:after="160"/>
      </w:pPr>
    </w:p>
    <w:tbl>
      <w:tblPr>
        <w:tblW w:type="auto" w:w="0"/>
        <w:jc w:val="right"/>
        <w:tblLook w:firstColumn="1" w:firstRow="1" w:lastColumn="0" w:lastRow="0" w:noHBand="0" w:noVBand="1" w:val="04A0"/>
      </w:tblPr>
      <w:tblGrid>
        <w:gridCol w:w="1872"/>
        <w:gridCol w:w="1872"/>
        <w:gridCol w:w="1872"/>
        <w:gridCol w:w="1872"/>
        <w:gridCol w:w="1872"/>
      </w:tblGrid>
      <w:tr>
        <w:tc>
          <w:tcPr>
            <w:tcW w:type="dxa" w:w="1872"/>
            <w:shd w:val="clear" w:color="auto" w:fill="1D2B4F"/>
          </w:tcPr>
          <w:p>
            <w:pPr>
              <w:jc w:val="right"/>
              <w:bidi w:val="1"/>
            </w:pPr>
            <w:r>
              <w:rPr>
                <w:b/>
                <w:color w:val="FFFFFF"/>
                <w:sz w:val="18"/>
                <w:rtl w:val="1"/>
              </w:rPr>
              <w:t>الدور</w:t>
            </w:r>
          </w:p>
        </w:tc>
        <w:tc>
          <w:tcPr>
            <w:tcW w:type="dxa" w:w="1872"/>
            <w:shd w:val="clear" w:color="auto" w:fill="1D2B4F"/>
          </w:tcPr>
          <w:p>
            <w:pPr>
              <w:jc w:val="right"/>
              <w:bidi w:val="1"/>
            </w:pPr>
            <w:r>
              <w:rPr>
                <w:b/>
                <w:color w:val="FFFFFF"/>
                <w:sz w:val="18"/>
                <w:rtl w:val="1"/>
              </w:rPr>
              <w:t>نطاق المسؤولية</w:t>
            </w:r>
          </w:p>
        </w:tc>
        <w:tc>
          <w:tcPr>
            <w:tcW w:type="dxa" w:w="1872"/>
            <w:shd w:val="clear" w:color="auto" w:fill="1D2B4F"/>
          </w:tcPr>
          <w:p>
            <w:pPr>
              <w:jc w:val="right"/>
              <w:bidi w:val="1"/>
            </w:pPr>
            <w:r>
              <w:rPr>
                <w:b/>
                <w:color w:val="FFFFFF"/>
                <w:sz w:val="18"/>
                <w:rtl w:val="1"/>
              </w:rPr>
              <w:t>المساءلة</w:t>
            </w:r>
          </w:p>
        </w:tc>
        <w:tc>
          <w:tcPr>
            <w:tcW w:type="dxa" w:w="1872"/>
            <w:shd w:val="clear" w:color="auto" w:fill="1D2B4F"/>
          </w:tcPr>
          <w:p>
            <w:pPr>
              <w:jc w:val="right"/>
              <w:bidi w:val="1"/>
            </w:pPr>
            <w:r>
              <w:rPr>
                <w:b/>
                <w:color w:val="FFFFFF"/>
                <w:sz w:val="18"/>
                <w:rtl w:val="1"/>
              </w:rPr>
              <w:t>التقارير / التصعيد</w:t>
            </w:r>
          </w:p>
        </w:tc>
        <w:tc>
          <w:tcPr>
            <w:tcW w:type="dxa" w:w="1872"/>
            <w:shd w:val="clear" w:color="auto" w:fill="1D2B4F"/>
          </w:tcPr>
          <w:p>
            <w:pPr>
              <w:jc w:val="right"/>
              <w:bidi w:val="1"/>
            </w:pPr>
            <w:r>
              <w:rPr>
                <w:b/>
                <w:color w:val="FFFFFF"/>
                <w:sz w:val="18"/>
                <w:rtl w:val="1"/>
              </w:rPr>
              <w:t>الإطار المرتبط</w:t>
            </w:r>
          </w:p>
        </w:tc>
      </w:tr>
      <w:tr>
        <w:tc>
          <w:tcPr>
            <w:tcW w:type="dxa" w:w="1872"/>
          </w:tcPr>
          <w:p>
            <w:pPr>
              <w:jc w:val="right"/>
              <w:bidi w:val="1"/>
            </w:pPr>
            <w:r>
              <w:rPr>
                <w:sz w:val="16"/>
                <w:rtl w:val="1"/>
              </w:rPr>
              <w:t>اللجنة التوجيهية للأمن السيبراني</w:t>
            </w:r>
          </w:p>
        </w:tc>
        <w:tc>
          <w:tcPr>
            <w:tcW w:type="dxa" w:w="1872"/>
          </w:tcPr>
          <w:p>
            <w:pPr>
              <w:jc w:val="right"/>
              <w:bidi w:val="1"/>
            </w:pPr>
            <w:r>
              <w:rPr>
                <w:sz w:val="16"/>
                <w:rtl w:val="1"/>
              </w:rPr>
              <w:t>اعتماد استراتيجية الأمن السيبراني والإشراف على تنفيذها</w:t>
            </w:r>
          </w:p>
        </w:tc>
        <w:tc>
          <w:tcPr>
            <w:tcW w:type="dxa" w:w="1872"/>
          </w:tcPr>
          <w:p>
            <w:pPr>
              <w:jc w:val="right"/>
              <w:bidi w:val="1"/>
            </w:pPr>
            <w:r>
              <w:rPr>
                <w:sz w:val="16"/>
                <w:rtl w:val="1"/>
              </w:rPr>
              <w:t>مساءَلة عن التوجه الاستراتيجي واعتماد السياسات والميزانيات</w:t>
            </w:r>
          </w:p>
        </w:tc>
        <w:tc>
          <w:tcPr>
            <w:tcW w:type="dxa" w:w="1872"/>
          </w:tcPr>
          <w:p>
            <w:pPr>
              <w:jc w:val="right"/>
              <w:bidi w:val="1"/>
            </w:pPr>
            <w:r>
              <w:rPr>
                <w:sz w:val="16"/>
                <w:rtl w:val="1"/>
              </w:rPr>
              <w:t>ترفع تقاريرها إلى الإدارة العليا ومجلس الإدارة</w:t>
            </w:r>
          </w:p>
        </w:tc>
        <w:tc>
          <w:tcPr>
            <w:tcW w:type="dxa" w:w="1872"/>
          </w:tcPr>
          <w:p>
            <w:pPr>
              <w:jc w:val="right"/>
              <w:bidi w:val="1"/>
            </w:pPr>
            <w:r>
              <w:rPr>
                <w:sz w:val="16"/>
                <w:rtl w:val="1"/>
              </w:rPr>
              <w:t>NCA ECC / NCA DCC</w:t>
            </w:r>
          </w:p>
        </w:tc>
      </w:tr>
      <w:tr>
        <w:tc>
          <w:tcPr>
            <w:tcW w:type="dxa" w:w="1872"/>
          </w:tcPr>
          <w:p>
            <w:pPr>
              <w:jc w:val="right"/>
              <w:bidi w:val="1"/>
            </w:pPr>
            <w:r>
              <w:rPr>
                <w:sz w:val="16"/>
                <w:rtl w:val="1"/>
              </w:rPr>
              <w:t>رئيس الأمن السيبراني CISO</w:t>
            </w:r>
          </w:p>
        </w:tc>
        <w:tc>
          <w:tcPr>
            <w:tcW w:type="dxa" w:w="1872"/>
          </w:tcPr>
          <w:p>
            <w:pPr>
              <w:jc w:val="right"/>
              <w:bidi w:val="1"/>
            </w:pPr>
            <w:r>
              <w:rPr>
                <w:sz w:val="16"/>
                <w:rtl w:val="1"/>
              </w:rPr>
              <w:t>قيادة برنامج الأمن السيبراني وإدارة المخاطر السيبرانية</w:t>
            </w:r>
          </w:p>
        </w:tc>
        <w:tc>
          <w:tcPr>
            <w:tcW w:type="dxa" w:w="1872"/>
          </w:tcPr>
          <w:p>
            <w:pPr>
              <w:jc w:val="right"/>
              <w:bidi w:val="1"/>
            </w:pPr>
            <w:r>
              <w:rPr>
                <w:sz w:val="16"/>
                <w:rtl w:val="1"/>
              </w:rPr>
              <w:t>مساءَل عن تنفيذ الاستراتيجية والامتثال لـ NCA ECC و NCA DCC</w:t>
            </w:r>
          </w:p>
        </w:tc>
        <w:tc>
          <w:tcPr>
            <w:tcW w:type="dxa" w:w="1872"/>
          </w:tcPr>
          <w:p>
            <w:pPr>
              <w:jc w:val="right"/>
              <w:bidi w:val="1"/>
            </w:pPr>
            <w:r>
              <w:rPr>
                <w:sz w:val="16"/>
                <w:rtl w:val="1"/>
              </w:rPr>
              <w:t>يرفع التقارير إلى اللجنة التوجيهية والإدارة العليا</w:t>
            </w:r>
          </w:p>
        </w:tc>
        <w:tc>
          <w:tcPr>
            <w:tcW w:type="dxa" w:w="1872"/>
          </w:tcPr>
          <w:p>
            <w:pPr>
              <w:jc w:val="right"/>
              <w:bidi w:val="1"/>
            </w:pPr>
            <w:r>
              <w:rPr>
                <w:sz w:val="16"/>
                <w:rtl w:val="1"/>
              </w:rPr>
              <w:t>NCA ECC / NCA DCC</w:t>
            </w:r>
          </w:p>
        </w:tc>
      </w:tr>
      <w:tr>
        <w:tc>
          <w:tcPr>
            <w:tcW w:type="dxa" w:w="1872"/>
          </w:tcPr>
          <w:p>
            <w:pPr>
              <w:jc w:val="right"/>
              <w:bidi w:val="1"/>
            </w:pPr>
            <w:r>
              <w:rPr>
                <w:sz w:val="16"/>
                <w:rtl w:val="1"/>
              </w:rPr>
              <w:t>مدير حوكمة الأمن السيبراني</w:t>
            </w:r>
          </w:p>
        </w:tc>
        <w:tc>
          <w:tcPr>
            <w:tcW w:type="dxa" w:w="1872"/>
          </w:tcPr>
          <w:p>
            <w:pPr>
              <w:jc w:val="right"/>
              <w:bidi w:val="1"/>
            </w:pPr>
            <w:r>
              <w:rPr>
                <w:sz w:val="16"/>
                <w:rtl w:val="1"/>
              </w:rPr>
              <w:t>إدارة السياسات والمعايير ومتابعة الامتثال التنظيمي</w:t>
            </w:r>
          </w:p>
        </w:tc>
        <w:tc>
          <w:tcPr>
            <w:tcW w:type="dxa" w:w="1872"/>
          </w:tcPr>
          <w:p>
            <w:pPr>
              <w:jc w:val="right"/>
              <w:bidi w:val="1"/>
            </w:pPr>
            <w:r>
              <w:rPr>
                <w:sz w:val="16"/>
                <w:rtl w:val="1"/>
              </w:rPr>
              <w:t>مساءَل عن تطوير وتحديث سياسات الأمن السيبراني</w:t>
            </w:r>
          </w:p>
        </w:tc>
        <w:tc>
          <w:tcPr>
            <w:tcW w:type="dxa" w:w="1872"/>
          </w:tcPr>
          <w:p>
            <w:pPr>
              <w:jc w:val="right"/>
              <w:bidi w:val="1"/>
            </w:pPr>
            <w:r>
              <w:rPr>
                <w:sz w:val="16"/>
                <w:rtl w:val="1"/>
              </w:rPr>
              <w:t>يرفع التقارير إلى CISO</w:t>
            </w:r>
          </w:p>
        </w:tc>
        <w:tc>
          <w:tcPr>
            <w:tcW w:type="dxa" w:w="1872"/>
          </w:tcPr>
          <w:p>
            <w:pPr>
              <w:jc w:val="right"/>
              <w:bidi w:val="1"/>
            </w:pPr>
            <w:r>
              <w:rPr>
                <w:sz w:val="16"/>
                <w:rtl w:val="1"/>
              </w:rPr>
              <w:t>NCA ECC</w:t>
            </w:r>
          </w:p>
        </w:tc>
      </w:tr>
      <w:tr>
        <w:tc>
          <w:tcPr>
            <w:tcW w:type="dxa" w:w="1872"/>
          </w:tcPr>
          <w:p>
            <w:pPr>
              <w:jc w:val="right"/>
              <w:bidi w:val="1"/>
            </w:pPr>
            <w:r>
              <w:rPr>
                <w:sz w:val="16"/>
                <w:rtl w:val="1"/>
              </w:rPr>
              <w:t>مدير مركز العمليات الأمنية SOC</w:t>
            </w:r>
          </w:p>
        </w:tc>
        <w:tc>
          <w:tcPr>
            <w:tcW w:type="dxa" w:w="1872"/>
          </w:tcPr>
          <w:p>
            <w:pPr>
              <w:jc w:val="right"/>
              <w:bidi w:val="1"/>
            </w:pPr>
            <w:r>
              <w:rPr>
                <w:sz w:val="16"/>
                <w:rtl w:val="1"/>
              </w:rPr>
              <w:t>إدارة SOC والمراقبة المستمرة للتهديدات وتفعيل SIEM</w:t>
            </w:r>
          </w:p>
        </w:tc>
        <w:tc>
          <w:tcPr>
            <w:tcW w:type="dxa" w:w="1872"/>
          </w:tcPr>
          <w:p>
            <w:pPr>
              <w:jc w:val="right"/>
              <w:bidi w:val="1"/>
            </w:pPr>
            <w:r>
              <w:rPr>
                <w:sz w:val="16"/>
                <w:rtl w:val="1"/>
              </w:rPr>
              <w:t>مساءَل عن كشف الحوادث الأمنية وزمن الاستجابة الأولية</w:t>
            </w:r>
          </w:p>
        </w:tc>
        <w:tc>
          <w:tcPr>
            <w:tcW w:type="dxa" w:w="1872"/>
          </w:tcPr>
          <w:p>
            <w:pPr>
              <w:jc w:val="right"/>
              <w:bidi w:val="1"/>
            </w:pPr>
            <w:r>
              <w:rPr>
                <w:sz w:val="16"/>
                <w:rtl w:val="1"/>
              </w:rPr>
              <w:t>يرفع التقارير إلى CISO ويصعد الحوادث الحرجة فوراً</w:t>
            </w:r>
          </w:p>
        </w:tc>
        <w:tc>
          <w:tcPr>
            <w:tcW w:type="dxa" w:w="1872"/>
          </w:tcPr>
          <w:p>
            <w:pPr>
              <w:jc w:val="right"/>
              <w:bidi w:val="1"/>
            </w:pPr>
            <w:r>
              <w:rPr>
                <w:sz w:val="16"/>
                <w:rtl w:val="1"/>
              </w:rPr>
              <w:t>NCA ECC</w:t>
            </w:r>
          </w:p>
        </w:tc>
      </w:tr>
      <w:tr>
        <w:tc>
          <w:tcPr>
            <w:tcW w:type="dxa" w:w="1872"/>
          </w:tcPr>
          <w:p>
            <w:pPr>
              <w:jc w:val="right"/>
              <w:bidi w:val="1"/>
            </w:pPr>
            <w:r>
              <w:rPr>
                <w:sz w:val="16"/>
                <w:rtl w:val="1"/>
              </w:rPr>
              <w:t>مدير حماية البيانات</w:t>
            </w:r>
          </w:p>
        </w:tc>
        <w:tc>
          <w:tcPr>
            <w:tcW w:type="dxa" w:w="1872"/>
          </w:tcPr>
          <w:p>
            <w:pPr>
              <w:jc w:val="right"/>
              <w:bidi w:val="1"/>
            </w:pPr>
            <w:r>
              <w:rPr>
                <w:sz w:val="16"/>
                <w:rtl w:val="1"/>
              </w:rPr>
              <w:t>إدارة DLP والتشفير وتصنيف البيانات وحمايتها</w:t>
            </w:r>
          </w:p>
        </w:tc>
        <w:tc>
          <w:tcPr>
            <w:tcW w:type="dxa" w:w="1872"/>
          </w:tcPr>
          <w:p>
            <w:pPr>
              <w:jc w:val="right"/>
              <w:bidi w:val="1"/>
            </w:pPr>
            <w:r>
              <w:rPr>
                <w:sz w:val="16"/>
                <w:rtl w:val="1"/>
              </w:rPr>
              <w:t>مساءَل عن تطبيق ضوابط حماية البيانات الحساسة</w:t>
            </w:r>
          </w:p>
        </w:tc>
        <w:tc>
          <w:tcPr>
            <w:tcW w:type="dxa" w:w="1872"/>
          </w:tcPr>
          <w:p>
            <w:pPr>
              <w:jc w:val="right"/>
              <w:bidi w:val="1"/>
            </w:pPr>
            <w:r>
              <w:rPr>
                <w:sz w:val="16"/>
                <w:rtl w:val="1"/>
              </w:rPr>
              <w:t>يرفع التقارير إلى CISO ويصعد حوادث تسرب البيانات</w:t>
            </w:r>
          </w:p>
        </w:tc>
        <w:tc>
          <w:tcPr>
            <w:tcW w:type="dxa" w:w="1872"/>
          </w:tcPr>
          <w:p>
            <w:pPr>
              <w:jc w:val="right"/>
              <w:bidi w:val="1"/>
            </w:pPr>
            <w:r>
              <w:rPr>
                <w:sz w:val="16"/>
                <w:rtl w:val="1"/>
              </w:rPr>
              <w:t>NCA DCC</w:t>
            </w:r>
          </w:p>
        </w:tc>
      </w:tr>
      <w:tr>
        <w:tc>
          <w:tcPr>
            <w:tcW w:type="dxa" w:w="1872"/>
          </w:tcPr>
          <w:p>
            <w:pPr>
              <w:jc w:val="right"/>
              <w:bidi w:val="1"/>
            </w:pPr>
            <w:r>
              <w:rPr>
                <w:sz w:val="16"/>
                <w:rtl w:val="1"/>
              </w:rPr>
              <w:t>مدير إدارة الهوية والوصول IAM/PAM</w:t>
            </w:r>
          </w:p>
        </w:tc>
        <w:tc>
          <w:tcPr>
            <w:tcW w:type="dxa" w:w="1872"/>
          </w:tcPr>
          <w:p>
            <w:pPr>
              <w:jc w:val="right"/>
              <w:bidi w:val="1"/>
            </w:pPr>
            <w:r>
              <w:rPr>
                <w:sz w:val="16"/>
                <w:rtl w:val="1"/>
              </w:rPr>
              <w:t>إدارة الهويات والصلاحيات وتفعيل MFA للوصول المميز</w:t>
            </w:r>
          </w:p>
        </w:tc>
        <w:tc>
          <w:tcPr>
            <w:tcW w:type="dxa" w:w="1872"/>
          </w:tcPr>
          <w:p>
            <w:pPr>
              <w:jc w:val="right"/>
              <w:bidi w:val="1"/>
            </w:pPr>
            <w:r>
              <w:rPr>
                <w:sz w:val="16"/>
                <w:rtl w:val="1"/>
              </w:rPr>
              <w:t>مساءَل عن منع الوصول غير المصرح وإدارة الحسابات المميزة</w:t>
            </w:r>
          </w:p>
        </w:tc>
        <w:tc>
          <w:tcPr>
            <w:tcW w:type="dxa" w:w="1872"/>
          </w:tcPr>
          <w:p>
            <w:pPr>
              <w:jc w:val="right"/>
              <w:bidi w:val="1"/>
            </w:pPr>
            <w:r>
              <w:rPr>
                <w:sz w:val="16"/>
                <w:rtl w:val="1"/>
              </w:rPr>
              <w:t>يرفع التقارير إلى CISO</w:t>
            </w:r>
          </w:p>
        </w:tc>
        <w:tc>
          <w:tcPr>
            <w:tcW w:type="dxa" w:w="1872"/>
          </w:tcPr>
          <w:p>
            <w:pPr>
              <w:jc w:val="right"/>
              <w:bidi w:val="1"/>
            </w:pPr>
            <w:r>
              <w:rPr>
                <w:sz w:val="16"/>
                <w:rtl w:val="1"/>
              </w:rPr>
              <w:t>NCA ECC</w:t>
            </w:r>
          </w:p>
        </w:tc>
      </w:tr>
      <w:tr>
        <w:tc>
          <w:tcPr>
            <w:tcW w:type="dxa" w:w="1872"/>
          </w:tcPr>
          <w:p>
            <w:pPr>
              <w:jc w:val="right"/>
              <w:bidi w:val="1"/>
            </w:pPr>
            <w:r>
              <w:rPr>
                <w:sz w:val="16"/>
                <w:rtl w:val="1"/>
              </w:rPr>
              <w:t>مدير الاستجابة للحوادث CSIRT</w:t>
            </w:r>
          </w:p>
        </w:tc>
        <w:tc>
          <w:tcPr>
            <w:tcW w:type="dxa" w:w="1872"/>
          </w:tcPr>
          <w:p>
            <w:pPr>
              <w:jc w:val="right"/>
              <w:bidi w:val="1"/>
            </w:pPr>
            <w:r>
              <w:rPr>
                <w:sz w:val="16"/>
                <w:rtl w:val="1"/>
              </w:rPr>
              <w:t>قيادة فريق CSIRT وتنفيذ خطة الاستجابة للحوادث</w:t>
            </w:r>
          </w:p>
        </w:tc>
        <w:tc>
          <w:tcPr>
            <w:tcW w:type="dxa" w:w="1872"/>
          </w:tcPr>
          <w:p>
            <w:pPr>
              <w:jc w:val="right"/>
              <w:bidi w:val="1"/>
            </w:pPr>
            <w:r>
              <w:rPr>
                <w:sz w:val="16"/>
                <w:rtl w:val="1"/>
              </w:rPr>
              <w:t>مساءَل عن احتواء الحوادث وإدارتها حتى الإغلاق</w:t>
            </w:r>
          </w:p>
        </w:tc>
        <w:tc>
          <w:tcPr>
            <w:tcW w:type="dxa" w:w="1872"/>
          </w:tcPr>
          <w:p>
            <w:pPr>
              <w:jc w:val="right"/>
              <w:bidi w:val="1"/>
            </w:pPr>
            <w:r>
              <w:rPr>
                <w:sz w:val="16"/>
                <w:rtl w:val="1"/>
              </w:rPr>
              <w:t>يرفع التقارير إلى CISO ويصعد الحوادث ذات الأثر العالي</w:t>
            </w:r>
          </w:p>
        </w:tc>
        <w:tc>
          <w:tcPr>
            <w:tcW w:type="dxa" w:w="1872"/>
          </w:tcPr>
          <w:p>
            <w:pPr>
              <w:jc w:val="right"/>
              <w:bidi w:val="1"/>
            </w:pPr>
            <w:r>
              <w:rPr>
                <w:sz w:val="16"/>
                <w:rtl w:val="1"/>
              </w:rPr>
              <w:t>NCA ECC</w:t>
            </w:r>
          </w:p>
        </w:tc>
      </w:tr>
      <w:tr>
        <w:tc>
          <w:tcPr>
            <w:tcW w:type="dxa" w:w="1872"/>
          </w:tcPr>
          <w:p>
            <w:pPr>
              <w:jc w:val="right"/>
              <w:bidi w:val="1"/>
            </w:pPr>
            <w:r>
              <w:rPr>
                <w:sz w:val="16"/>
                <w:rtl w:val="1"/>
              </w:rPr>
              <w:t>مدير إدارة الثغرات</w:t>
            </w:r>
          </w:p>
        </w:tc>
        <w:tc>
          <w:tcPr>
            <w:tcW w:type="dxa" w:w="1872"/>
          </w:tcPr>
          <w:p>
            <w:pPr>
              <w:jc w:val="right"/>
              <w:bidi w:val="1"/>
            </w:pPr>
            <w:r>
              <w:rPr>
                <w:sz w:val="16"/>
                <w:rtl w:val="1"/>
              </w:rPr>
              <w:t>إدارة برنامج إدارة الثغرات وفحصها ومعالجتها وفق SLA</w:t>
            </w:r>
          </w:p>
        </w:tc>
        <w:tc>
          <w:tcPr>
            <w:tcW w:type="dxa" w:w="1872"/>
          </w:tcPr>
          <w:p>
            <w:pPr>
              <w:jc w:val="right"/>
              <w:bidi w:val="1"/>
            </w:pPr>
            <w:r>
              <w:rPr>
                <w:sz w:val="16"/>
                <w:rtl w:val="1"/>
              </w:rPr>
              <w:t>مساءَل عن معالجة الثغرات الحرجة خلال SLA المحدد</w:t>
            </w:r>
          </w:p>
        </w:tc>
        <w:tc>
          <w:tcPr>
            <w:tcW w:type="dxa" w:w="1872"/>
          </w:tcPr>
          <w:p>
            <w:pPr>
              <w:jc w:val="right"/>
              <w:bidi w:val="1"/>
            </w:pPr>
            <w:r>
              <w:rPr>
                <w:sz w:val="16"/>
                <w:rtl w:val="1"/>
              </w:rPr>
              <w:t>يرفع التقارير إلى CISO</w:t>
            </w:r>
          </w:p>
        </w:tc>
        <w:tc>
          <w:tcPr>
            <w:tcW w:type="dxa" w:w="1872"/>
          </w:tcPr>
          <w:p>
            <w:pPr>
              <w:jc w:val="right"/>
              <w:bidi w:val="1"/>
            </w:pPr>
            <w:r>
              <w:rPr>
                <w:sz w:val="16"/>
                <w:rtl w:val="1"/>
              </w:rPr>
              <w:t>NCA ECC</w:t>
            </w:r>
          </w:p>
        </w:tc>
      </w:tr>
      <w:tr>
        <w:tc>
          <w:tcPr>
            <w:tcW w:type="dxa" w:w="1872"/>
          </w:tcPr>
          <w:p>
            <w:pPr>
              <w:jc w:val="right"/>
              <w:bidi w:val="1"/>
            </w:pPr>
            <w:r>
              <w:rPr>
                <w:sz w:val="16"/>
                <w:rtl w:val="1"/>
              </w:rPr>
              <w:t>مدير استمرارية الأعمال / التعافي</w:t>
            </w:r>
          </w:p>
        </w:tc>
        <w:tc>
          <w:tcPr>
            <w:tcW w:type="dxa" w:w="1872"/>
          </w:tcPr>
          <w:p>
            <w:pPr>
              <w:jc w:val="right"/>
              <w:bidi w:val="1"/>
            </w:pPr>
            <w:r>
              <w:rPr>
                <w:sz w:val="16"/>
                <w:rtl w:val="1"/>
              </w:rPr>
              <w:t>إدارة استمرارية الأعمال والتعافي من الكوارث السيبرانية</w:t>
            </w:r>
          </w:p>
        </w:tc>
        <w:tc>
          <w:tcPr>
            <w:tcW w:type="dxa" w:w="1872"/>
          </w:tcPr>
          <w:p>
            <w:pPr>
              <w:jc w:val="right"/>
              <w:bidi w:val="1"/>
            </w:pPr>
            <w:r>
              <w:rPr>
                <w:sz w:val="16"/>
                <w:rtl w:val="1"/>
              </w:rPr>
              <w:t>مساءَل عن تنفيذ خطط BCP / DRP السيبرانية واختبارها</w:t>
            </w:r>
          </w:p>
        </w:tc>
        <w:tc>
          <w:tcPr>
            <w:tcW w:type="dxa" w:w="1872"/>
          </w:tcPr>
          <w:p>
            <w:pPr>
              <w:jc w:val="right"/>
              <w:bidi w:val="1"/>
            </w:pPr>
            <w:r>
              <w:rPr>
                <w:sz w:val="16"/>
                <w:rtl w:val="1"/>
              </w:rPr>
              <w:t>يرفع التقارير إلى CISO والإدارة العليا</w:t>
            </w:r>
          </w:p>
        </w:tc>
        <w:tc>
          <w:tcPr>
            <w:tcW w:type="dxa" w:w="1872"/>
          </w:tcPr>
          <w:p>
            <w:pPr>
              <w:jc w:val="right"/>
              <w:bidi w:val="1"/>
            </w:pPr>
            <w:r>
              <w:rPr>
                <w:sz w:val="16"/>
                <w:rtl w:val="1"/>
              </w:rPr>
              <w:t>NCA ECC</w:t>
            </w:r>
          </w:p>
        </w:tc>
      </w:tr>
      <w:tr>
        <w:tc>
          <w:tcPr>
            <w:tcW w:type="dxa" w:w="1872"/>
          </w:tcPr>
          <w:p>
            <w:pPr>
              <w:jc w:val="right"/>
              <w:bidi w:val="1"/>
            </w:pPr>
            <w:r>
              <w:rPr>
                <w:sz w:val="16"/>
                <w:rtl w:val="1"/>
              </w:rPr>
              <w:t>مكتب إدارة المشاريع PMO</w:t>
            </w:r>
          </w:p>
        </w:tc>
        <w:tc>
          <w:tcPr>
            <w:tcW w:type="dxa" w:w="1872"/>
          </w:tcPr>
          <w:p>
            <w:pPr>
              <w:jc w:val="right"/>
              <w:bidi w:val="1"/>
            </w:pPr>
            <w:r>
              <w:rPr>
                <w:sz w:val="16"/>
                <w:rtl w:val="1"/>
              </w:rPr>
              <w:t>متابعة تنفيذ خارطة الطريق والمبادرات السيبرانية</w:t>
            </w:r>
          </w:p>
        </w:tc>
        <w:tc>
          <w:tcPr>
            <w:tcW w:type="dxa" w:w="1872"/>
          </w:tcPr>
          <w:p>
            <w:pPr>
              <w:jc w:val="right"/>
              <w:bidi w:val="1"/>
            </w:pPr>
            <w:r>
              <w:rPr>
                <w:sz w:val="16"/>
                <w:rtl w:val="1"/>
              </w:rPr>
              <w:t>مساءَل عن تتبع الإنجاز والمخاطر والتصعيد</w:t>
            </w:r>
          </w:p>
        </w:tc>
        <w:tc>
          <w:tcPr>
            <w:tcW w:type="dxa" w:w="1872"/>
          </w:tcPr>
          <w:p>
            <w:pPr>
              <w:jc w:val="right"/>
              <w:bidi w:val="1"/>
            </w:pPr>
            <w:r>
              <w:rPr>
                <w:sz w:val="16"/>
                <w:rtl w:val="1"/>
              </w:rPr>
              <w:t>يرفع التقارير إلى CISO واللجنة التوجيهية</w:t>
            </w:r>
          </w:p>
        </w:tc>
        <w:tc>
          <w:tcPr>
            <w:tcW w:type="dxa" w:w="1872"/>
          </w:tcPr>
          <w:p>
            <w:pPr>
              <w:jc w:val="right"/>
              <w:bidi w:val="1"/>
            </w:pPr>
            <w:r>
              <w:rPr>
                <w:sz w:val="16"/>
                <w:rtl w:val="1"/>
              </w:rPr>
              <w:t>NCA ECC / NCA DCC</w:t>
            </w:r>
          </w:p>
        </w:tc>
      </w:tr>
      <w:tr>
        <w:tc>
          <w:tcPr>
            <w:tcW w:type="dxa" w:w="1872"/>
          </w:tcPr>
          <w:p>
            <w:pPr>
              <w:jc w:val="right"/>
              <w:bidi w:val="1"/>
            </w:pPr>
            <w:r>
              <w:rPr>
                <w:sz w:val="16"/>
                <w:rtl w:val="1"/>
              </w:rPr>
              <w:t>الإدارة العليا</w:t>
            </w:r>
          </w:p>
        </w:tc>
        <w:tc>
          <w:tcPr>
            <w:tcW w:type="dxa" w:w="1872"/>
          </w:tcPr>
          <w:p>
            <w:pPr>
              <w:jc w:val="right"/>
              <w:bidi w:val="1"/>
            </w:pPr>
            <w:r>
              <w:rPr>
                <w:sz w:val="16"/>
                <w:rtl w:val="1"/>
              </w:rPr>
              <w:t>الإشراف التنفيذي ورفع المخاطر السيبرانية إلى مجلس الإدارة</w:t>
            </w:r>
          </w:p>
        </w:tc>
        <w:tc>
          <w:tcPr>
            <w:tcW w:type="dxa" w:w="1872"/>
          </w:tcPr>
          <w:p>
            <w:pPr>
              <w:jc w:val="right"/>
              <w:bidi w:val="1"/>
            </w:pPr>
            <w:r>
              <w:rPr>
                <w:sz w:val="16"/>
                <w:rtl w:val="1"/>
              </w:rPr>
              <w:t>مساءَلة عن دعم الموارد واتخاذ القرارات الاستراتيجية</w:t>
            </w:r>
          </w:p>
        </w:tc>
        <w:tc>
          <w:tcPr>
            <w:tcW w:type="dxa" w:w="1872"/>
          </w:tcPr>
          <w:p>
            <w:pPr>
              <w:jc w:val="right"/>
              <w:bidi w:val="1"/>
            </w:pPr>
            <w:r>
              <w:rPr>
                <w:sz w:val="16"/>
                <w:rtl w:val="1"/>
              </w:rPr>
              <w:t>ترفع التقارير إلى مجلس الإدارة</w:t>
            </w:r>
          </w:p>
        </w:tc>
        <w:tc>
          <w:tcPr>
            <w:tcW w:type="dxa" w:w="1872"/>
          </w:tcPr>
          <w:p>
            <w:pPr>
              <w:jc w:val="right"/>
              <w:bidi w:val="1"/>
            </w:pPr>
            <w:r>
              <w:rPr>
                <w:sz w:val="16"/>
                <w:rtl w:val="1"/>
              </w:rPr>
              <w:t>NCA ECC / NCA DCC</w:t>
            </w:r>
          </w:p>
        </w:tc>
      </w:tr>
    </w:tbl>
    <w:p/>
    <w:p>
      <w:r>
        <w:br w:type="page"/>
      </w:r>
    </w:p>
    <w:p>
      <w:pPr>
        <w:spacing w:before="160" w:after="40"/>
        <w:jc w:val="right"/>
        <w:bidi w:val="1"/>
      </w:pPr>
      <w:r>
        <w:rPr>
          <w:b/>
          <w:color w:val="1D2B4F"/>
          <w:sz w:val="28"/>
          <w:rtl w:val="1"/>
        </w:rPr>
        <w:t>مصفوفة تتبع الأطر المرجعية</w:t>
      </w:r>
    </w:p>
    <w:p>
      <w:pPr>
        <w:pBdr>
          <w:bottom w:val="single" w:sz="12" w:space="2" w:color="D04A02"/>
        </w:pBdr>
        <w:spacing w:after="160"/>
      </w:pPr>
    </w:p>
    <w:p>
      <w:pPr>
        <w:spacing w:before="160" w:after="40"/>
        <w:jc w:val="right"/>
        <w:bidi w:val="1"/>
      </w:pPr>
      <w:r>
        <w:rPr>
          <w:b/>
          <w:color w:val="1D2B4F"/>
          <w:sz w:val="28"/>
          <w:rtl w:val="1"/>
        </w:rPr>
        <w:t>NCA DCC (Data Cybersecurity Controls)</w:t>
      </w:r>
    </w:p>
    <w:p>
      <w:pPr>
        <w:pBdr>
          <w:bottom w:val="single" w:sz="12" w:space="2" w:color="D04A02"/>
        </w:pBdr>
        <w:spacing w:after="160"/>
      </w:pPr>
    </w:p>
    <w:tbl>
      <w:tblPr>
        <w:tblW w:type="auto" w:w="0"/>
        <w:jc w:val="right"/>
        <w:tblLook w:firstColumn="1" w:firstRow="1" w:lastColumn="0" w:lastRow="0" w:noHBand="0" w:noVBand="1" w:val="04A0"/>
      </w:tblPr>
      <w:tblGrid>
        <w:gridCol w:w="3120"/>
        <w:gridCol w:w="3120"/>
        <w:gridCol w:w="3120"/>
      </w:tblGrid>
      <w:tr>
        <w:tc>
          <w:tcPr>
            <w:tcW w:type="dxa" w:w="3120"/>
            <w:shd w:val="clear" w:color="auto" w:fill="1D2B4F"/>
          </w:tcPr>
          <w:p>
            <w:pPr>
              <w:jc w:val="right"/>
              <w:bidi w:val="1"/>
            </w:pPr>
            <w:r>
              <w:rPr>
                <w:b/>
                <w:color w:val="FFFFFF"/>
                <w:sz w:val="18"/>
                <w:rtl w:val="1"/>
              </w:rPr>
              <w:t>الإطار المرجعي</w:t>
            </w:r>
          </w:p>
        </w:tc>
        <w:tc>
          <w:tcPr>
            <w:tcW w:type="dxa" w:w="3120"/>
            <w:shd w:val="clear" w:color="auto" w:fill="1D2B4F"/>
          </w:tcPr>
          <w:p>
            <w:pPr>
              <w:jc w:val="right"/>
              <w:bidi w:val="1"/>
            </w:pPr>
            <w:r>
              <w:rPr>
                <w:b/>
                <w:color w:val="FFFFFF"/>
                <w:sz w:val="18"/>
                <w:rtl w:val="1"/>
              </w:rPr>
              <w:t>مجال القدرة</w:t>
            </w:r>
          </w:p>
        </w:tc>
        <w:tc>
          <w:tcPr>
            <w:tcW w:type="dxa" w:w="3120"/>
            <w:shd w:val="clear" w:color="auto" w:fill="1D2B4F"/>
          </w:tcPr>
          <w:p>
            <w:pPr>
              <w:jc w:val="right"/>
              <w:bidi w:val="1"/>
            </w:pPr>
            <w:r>
              <w:rPr>
                <w:b/>
                <w:color w:val="FFFFFF"/>
                <w:sz w:val="18"/>
                <w:rtl w:val="1"/>
              </w:rPr>
              <w:t>الفجوة</w:t>
            </w:r>
          </w:p>
        </w:tc>
      </w:tr>
      <w:tr>
        <w:tc>
          <w:tcPr>
            <w:tcW w:type="dxa" w:w="3120"/>
          </w:tcPr>
          <w:p>
            <w:pPr>
              <w:jc w:val="right"/>
              <w:bidi w:val="1"/>
            </w:pPr>
            <w:r>
              <w:rPr>
                <w:sz w:val="16"/>
                <w:rtl w:val="1"/>
              </w:rPr>
              <w:t>NCA DCC (Data Cybersecurity Controls)</w:t>
            </w:r>
          </w:p>
        </w:tc>
        <w:tc>
          <w:tcPr>
            <w:tcW w:type="dxa" w:w="3120"/>
          </w:tcPr>
          <w:p>
            <w:pPr>
              <w:jc w:val="right"/>
              <w:bidi w:val="1"/>
            </w:pPr>
            <w:r>
              <w:rPr>
                <w:sz w:val="16"/>
                <w:rtl w:val="1"/>
              </w:rPr>
              <w:t>تصنيف البيانات</w:t>
            </w:r>
          </w:p>
        </w:tc>
        <w:tc>
          <w:tcPr>
            <w:tcW w:type="dxa" w:w="3120"/>
          </w:tcPr>
          <w:p>
            <w:pPr>
              <w:jc w:val="right"/>
              <w:bidi w:val="1"/>
            </w:pPr>
            <w:r>
              <w:rPr>
                <w:sz w:val="16"/>
                <w:rtl w:val="1"/>
              </w:rPr>
              <w:t>ضعف تصنيف وجرد البيانات الحساسة</w:t>
            </w:r>
          </w:p>
        </w:tc>
      </w:tr>
      <w:tr>
        <w:tc>
          <w:tcPr>
            <w:tcW w:type="dxa" w:w="3120"/>
          </w:tcPr>
          <w:p>
            <w:pPr>
              <w:jc w:val="right"/>
              <w:bidi w:val="1"/>
            </w:pPr>
            <w:r>
              <w:rPr>
                <w:sz w:val="16"/>
                <w:rtl w:val="1"/>
              </w:rPr>
              <w:t>NCA DCC (Data Cybersecurity Controls)</w:t>
            </w:r>
          </w:p>
        </w:tc>
        <w:tc>
          <w:tcPr>
            <w:tcW w:type="dxa" w:w="3120"/>
          </w:tcPr>
          <w:p>
            <w:pPr>
              <w:jc w:val="right"/>
              <w:bidi w:val="1"/>
            </w:pPr>
            <w:r>
              <w:rPr>
                <w:sz w:val="16"/>
                <w:rtl w:val="1"/>
              </w:rPr>
              <w:t>التشفير</w:t>
            </w:r>
          </w:p>
        </w:tc>
        <w:tc>
          <w:tcPr>
            <w:tcW w:type="dxa" w:w="3120"/>
          </w:tcPr>
          <w:p>
            <w:pPr>
              <w:jc w:val="right"/>
              <w:bidi w:val="1"/>
            </w:pPr>
            <w:r>
              <w:rPr>
                <w:sz w:val="16"/>
                <w:rtl w:val="1"/>
              </w:rPr>
              <w:t>ضعف ضوابط التشفير وإدارة المفاتيح</w:t>
            </w:r>
          </w:p>
        </w:tc>
      </w:tr>
      <w:tr>
        <w:tc>
          <w:tcPr>
            <w:tcW w:type="dxa" w:w="3120"/>
          </w:tcPr>
          <w:p>
            <w:pPr>
              <w:jc w:val="right"/>
              <w:bidi w:val="1"/>
            </w:pPr>
            <w:r>
              <w:rPr>
                <w:sz w:val="16"/>
                <w:rtl w:val="1"/>
              </w:rPr>
              <w:t>NCA DCC (Data Cybersecurity Controls)</w:t>
            </w:r>
          </w:p>
        </w:tc>
        <w:tc>
          <w:tcPr>
            <w:tcW w:type="dxa" w:w="3120"/>
          </w:tcPr>
          <w:p>
            <w:pPr>
              <w:jc w:val="right"/>
              <w:bidi w:val="1"/>
            </w:pPr>
            <w:r>
              <w:rPr>
                <w:sz w:val="16"/>
                <w:rtl w:val="1"/>
              </w:rPr>
              <w:t>منع تسرب البيانات / DLP</w:t>
            </w:r>
          </w:p>
        </w:tc>
        <w:tc>
          <w:tcPr>
            <w:tcW w:type="dxa" w:w="3120"/>
          </w:tcPr>
          <w:p>
            <w:pPr>
              <w:jc w:val="right"/>
              <w:bidi w:val="1"/>
            </w:pPr>
            <w:r>
              <w:rPr>
                <w:sz w:val="16"/>
                <w:rtl w:val="1"/>
              </w:rPr>
              <w:t>ضعف ضوابط منع تسرب البيانات</w:t>
            </w:r>
          </w:p>
        </w:tc>
      </w:tr>
      <w:tr>
        <w:tc>
          <w:tcPr>
            <w:tcW w:type="dxa" w:w="3120"/>
          </w:tcPr>
          <w:p>
            <w:pPr>
              <w:jc w:val="right"/>
              <w:bidi w:val="1"/>
            </w:pPr>
            <w:r>
              <w:rPr>
                <w:sz w:val="16"/>
                <w:rtl w:val="1"/>
              </w:rPr>
              <w:t>NCA DCC (Data Cybersecurity Controls)</w:t>
            </w:r>
          </w:p>
        </w:tc>
        <w:tc>
          <w:tcPr>
            <w:tcW w:type="dxa" w:w="3120"/>
          </w:tcPr>
          <w:p>
            <w:pPr>
              <w:jc w:val="right"/>
              <w:bidi w:val="1"/>
            </w:pPr>
            <w:r>
              <w:rPr>
                <w:sz w:val="16"/>
                <w:rtl w:val="1"/>
              </w:rPr>
              <w:t>معالجة البيانات الحساسة</w:t>
            </w:r>
          </w:p>
        </w:tc>
        <w:tc>
          <w:tcPr>
            <w:tcW w:type="dxa" w:w="3120"/>
          </w:tcPr>
          <w:p>
            <w:pPr>
              <w:jc w:val="right"/>
              <w:bidi w:val="1"/>
            </w:pPr>
            <w:r>
              <w:rPr>
                <w:sz w:val="16"/>
                <w:rtl w:val="1"/>
              </w:rPr>
              <w:t>ضعف معالجة البيانات الحساسة</w:t>
            </w:r>
          </w:p>
        </w:tc>
      </w:tr>
      <w:tr>
        <w:tc>
          <w:tcPr>
            <w:tcW w:type="dxa" w:w="3120"/>
          </w:tcPr>
          <w:p>
            <w:pPr>
              <w:jc w:val="right"/>
              <w:bidi w:val="1"/>
            </w:pPr>
            <w:r>
              <w:rPr>
                <w:sz w:val="16"/>
                <w:rtl w:val="1"/>
              </w:rPr>
              <w:t>NCA DCC (Data Cybersecurity Controls)</w:t>
            </w:r>
          </w:p>
        </w:tc>
        <w:tc>
          <w:tcPr>
            <w:tcW w:type="dxa" w:w="3120"/>
          </w:tcPr>
          <w:p>
            <w:pPr>
              <w:jc w:val="right"/>
              <w:bidi w:val="1"/>
            </w:pPr>
            <w:r>
              <w:rPr>
                <w:sz w:val="16"/>
                <w:rtl w:val="1"/>
              </w:rPr>
              <w:t>حماية البيانات</w:t>
            </w:r>
          </w:p>
        </w:tc>
        <w:tc>
          <w:tcPr>
            <w:tcW w:type="dxa" w:w="3120"/>
          </w:tcPr>
          <w:p>
            <w:pPr>
              <w:jc w:val="right"/>
              <w:bidi w:val="1"/>
            </w:pPr>
            <w:r>
              <w:rPr>
                <w:sz w:val="16"/>
                <w:rtl w:val="1"/>
              </w:rPr>
              <w:t>ضعف حماية البيانات أثناء النقل والتخزين</w:t>
            </w:r>
          </w:p>
        </w:tc>
      </w:tr>
    </w:tbl>
    <w:p/>
    <w:p>
      <w:pPr>
        <w:spacing w:before="160" w:after="40"/>
        <w:jc w:val="right"/>
        <w:bidi w:val="1"/>
      </w:pPr>
      <w:r>
        <w:rPr>
          <w:b/>
          <w:color w:val="1D2B4F"/>
          <w:sz w:val="28"/>
          <w:rtl w:val="1"/>
        </w:rPr>
        <w:t>NCA DCC (Data Cybersecurity Controls)</w:t>
      </w:r>
    </w:p>
    <w:p>
      <w:pPr>
        <w:pBdr>
          <w:bottom w:val="single" w:sz="12" w:space="2" w:color="D04A02"/>
        </w:pBdr>
        <w:spacing w:after="160"/>
      </w:pPr>
    </w:p>
    <w:tbl>
      <w:tblPr>
        <w:tblW w:type="auto" w:w="0"/>
        <w:jc w:val="right"/>
        <w:tblLook w:firstColumn="1" w:firstRow="1" w:lastColumn="0" w:lastRow="0" w:noHBand="0" w:noVBand="1" w:val="04A0"/>
      </w:tblPr>
      <w:tblGrid>
        <w:gridCol w:w="2340"/>
        <w:gridCol w:w="2340"/>
        <w:gridCol w:w="2340"/>
        <w:gridCol w:w="2340"/>
      </w:tblGrid>
      <w:tr>
        <w:tc>
          <w:tcPr>
            <w:tcW w:type="dxa" w:w="2340"/>
            <w:shd w:val="clear" w:color="auto" w:fill="1D2B4F"/>
          </w:tcPr>
          <w:p>
            <w:pPr>
              <w:jc w:val="right"/>
              <w:bidi w:val="1"/>
            </w:pPr>
            <w:r>
              <w:rPr>
                <w:b/>
                <w:color w:val="FFFFFF"/>
                <w:sz w:val="18"/>
                <w:rtl w:val="1"/>
              </w:rPr>
              <w:t>الإطار</w:t>
            </w:r>
          </w:p>
        </w:tc>
        <w:tc>
          <w:tcPr>
            <w:tcW w:type="dxa" w:w="2340"/>
            <w:shd w:val="clear" w:color="auto" w:fill="1D2B4F"/>
          </w:tcPr>
          <w:p>
            <w:pPr>
              <w:jc w:val="right"/>
              <w:bidi w:val="1"/>
            </w:pPr>
            <w:r>
              <w:rPr>
                <w:b/>
                <w:color w:val="FFFFFF"/>
                <w:sz w:val="18"/>
                <w:rtl w:val="1"/>
              </w:rPr>
              <w:t>المبادرة</w:t>
            </w:r>
          </w:p>
        </w:tc>
        <w:tc>
          <w:tcPr>
            <w:tcW w:type="dxa" w:w="2340"/>
            <w:shd w:val="clear" w:color="auto" w:fill="1D2B4F"/>
          </w:tcPr>
          <w:p>
            <w:pPr>
              <w:jc w:val="right"/>
              <w:bidi w:val="1"/>
            </w:pPr>
            <w:r>
              <w:rPr>
                <w:b/>
                <w:color w:val="FFFFFF"/>
                <w:sz w:val="18"/>
                <w:rtl w:val="1"/>
              </w:rPr>
              <w:t>المؤشر</w:t>
            </w:r>
          </w:p>
        </w:tc>
        <w:tc>
          <w:tcPr>
            <w:tcW w:type="dxa" w:w="2340"/>
            <w:shd w:val="clear" w:color="auto" w:fill="1D2B4F"/>
          </w:tcPr>
          <w:p>
            <w:pPr>
              <w:jc w:val="right"/>
              <w:bidi w:val="1"/>
            </w:pPr>
            <w:r>
              <w:rPr>
                <w:b/>
                <w:color w:val="FFFFFF"/>
                <w:sz w:val="18"/>
                <w:rtl w:val="1"/>
              </w:rPr>
              <w:t>المخاطر</w:t>
            </w:r>
          </w:p>
        </w:tc>
      </w:tr>
      <w:tr>
        <w:tc>
          <w:tcPr>
            <w:tcW w:type="dxa" w:w="2340"/>
          </w:tcPr>
          <w:p>
            <w:pPr>
              <w:jc w:val="right"/>
              <w:bidi w:val="1"/>
            </w:pPr>
            <w:r>
              <w:rPr>
                <w:sz w:val="16"/>
                <w:rtl w:val="1"/>
              </w:rPr>
              <w:t>NCA DCC (Data Cybersecurity Controls)</w:t>
            </w:r>
          </w:p>
        </w:tc>
        <w:tc>
          <w:tcPr>
            <w:tcW w:type="dxa" w:w="2340"/>
          </w:tcPr>
          <w:p>
            <w:pPr>
              <w:jc w:val="right"/>
              <w:bidi w:val="1"/>
            </w:pPr>
            <w:r>
              <w:rPr>
                <w:sz w:val="16"/>
                <w:rtl w:val="1"/>
              </w:rPr>
              <w:t>تنفيذ تصنيف البيانات / تصنيف البيانات الحساسة</w:t>
            </w:r>
          </w:p>
        </w:tc>
        <w:tc>
          <w:tcPr>
            <w:tcW w:type="dxa" w:w="2340"/>
          </w:tcPr>
          <w:p>
            <w:pPr>
              <w:jc w:val="right"/>
              <w:bidi w:val="1"/>
            </w:pPr>
            <w:r>
              <w:rPr>
                <w:sz w:val="16"/>
                <w:rtl w:val="1"/>
              </w:rPr>
              <w:t>نسبة تصنيف البيانات الحساسة</w:t>
            </w:r>
          </w:p>
        </w:tc>
        <w:tc>
          <w:tcPr>
            <w:tcW w:type="dxa" w:w="2340"/>
          </w:tcPr>
          <w:p>
            <w:pPr>
              <w:jc w:val="right"/>
              <w:bidi w:val="1"/>
            </w:pPr>
            <w:r>
              <w:rPr>
                <w:sz w:val="16"/>
                <w:rtl w:val="1"/>
              </w:rPr>
              <w:t>اختراق البيانات أو سوء تصنيف البيانات الحساسة</w:t>
            </w:r>
          </w:p>
        </w:tc>
      </w:tr>
      <w:tr>
        <w:tc>
          <w:tcPr>
            <w:tcW w:type="dxa" w:w="2340"/>
          </w:tcPr>
          <w:p>
            <w:pPr>
              <w:jc w:val="right"/>
              <w:bidi w:val="1"/>
            </w:pPr>
            <w:r>
              <w:rPr>
                <w:sz w:val="16"/>
                <w:rtl w:val="1"/>
              </w:rPr>
              <w:t>NCA DCC (Data Cybersecurity Controls)</w:t>
            </w:r>
          </w:p>
        </w:tc>
        <w:tc>
          <w:tcPr>
            <w:tcW w:type="dxa" w:w="2340"/>
          </w:tcPr>
          <w:p>
            <w:pPr>
              <w:jc w:val="right"/>
              <w:bidi w:val="1"/>
            </w:pPr>
            <w:r>
              <w:rPr>
                <w:sz w:val="16"/>
                <w:rtl w:val="1"/>
              </w:rPr>
              <w:t>تطبيق ضوابط التشفير</w:t>
            </w:r>
          </w:p>
        </w:tc>
        <w:tc>
          <w:tcPr>
            <w:tcW w:type="dxa" w:w="2340"/>
          </w:tcPr>
          <w:p>
            <w:pPr>
              <w:jc w:val="right"/>
              <w:bidi w:val="1"/>
            </w:pPr>
            <w:r>
              <w:rPr>
                <w:sz w:val="16"/>
                <w:rtl w:val="1"/>
              </w:rPr>
              <w:t>نسبة الامتثال لسياسات التشفير</w:t>
            </w:r>
          </w:p>
        </w:tc>
        <w:tc>
          <w:tcPr>
            <w:tcW w:type="dxa" w:w="2340"/>
          </w:tcPr>
          <w:p>
            <w:pPr>
              <w:jc w:val="right"/>
              <w:bidi w:val="1"/>
            </w:pPr>
            <w:r>
              <w:rPr>
                <w:sz w:val="16"/>
                <w:rtl w:val="1"/>
              </w:rPr>
              <w:t>تسرب البيانات أثناء النقل أو التخزين</w:t>
            </w:r>
          </w:p>
        </w:tc>
      </w:tr>
      <w:tr>
        <w:tc>
          <w:tcPr>
            <w:tcW w:type="dxa" w:w="2340"/>
          </w:tcPr>
          <w:p>
            <w:pPr>
              <w:jc w:val="right"/>
              <w:bidi w:val="1"/>
            </w:pPr>
            <w:r>
              <w:rPr>
                <w:sz w:val="16"/>
                <w:rtl w:val="1"/>
              </w:rPr>
              <w:t>NCA DCC (Data Cybersecurity Controls)</w:t>
            </w:r>
          </w:p>
        </w:tc>
        <w:tc>
          <w:tcPr>
            <w:tcW w:type="dxa" w:w="2340"/>
          </w:tcPr>
          <w:p>
            <w:pPr>
              <w:jc w:val="right"/>
              <w:bidi w:val="1"/>
            </w:pPr>
            <w:r>
              <w:rPr>
                <w:sz w:val="16"/>
                <w:rtl w:val="1"/>
              </w:rPr>
              <w:t>تطبيق DLP / منع تسرب البيانات</w:t>
            </w:r>
          </w:p>
        </w:tc>
        <w:tc>
          <w:tcPr>
            <w:tcW w:type="dxa" w:w="2340"/>
          </w:tcPr>
          <w:p>
            <w:pPr>
              <w:jc w:val="right"/>
              <w:bidi w:val="1"/>
            </w:pPr>
            <w:r>
              <w:rPr>
                <w:sz w:val="16"/>
                <w:rtl w:val="1"/>
              </w:rPr>
              <w:t>عدد حوادث تسرب البيانات أو مؤشرات منع التسرب</w:t>
            </w:r>
          </w:p>
        </w:tc>
        <w:tc>
          <w:tcPr>
            <w:tcW w:type="dxa" w:w="2340"/>
          </w:tcPr>
          <w:p>
            <w:pPr>
              <w:jc w:val="right"/>
              <w:bidi w:val="1"/>
            </w:pPr>
            <w:r>
              <w:rPr>
                <w:sz w:val="16"/>
                <w:rtl w:val="1"/>
              </w:rPr>
              <w:t>فقدان البيانات الحساسة</w:t>
            </w:r>
          </w:p>
        </w:tc>
      </w:tr>
      <w:tr>
        <w:tc>
          <w:tcPr>
            <w:tcW w:type="dxa" w:w="2340"/>
          </w:tcPr>
          <w:p>
            <w:pPr>
              <w:jc w:val="right"/>
              <w:bidi w:val="1"/>
            </w:pPr>
            <w:r>
              <w:rPr>
                <w:sz w:val="16"/>
                <w:rtl w:val="1"/>
              </w:rPr>
              <w:t>NCA DCC (Data Cybersecurity Controls)</w:t>
            </w:r>
          </w:p>
        </w:tc>
        <w:tc>
          <w:tcPr>
            <w:tcW w:type="dxa" w:w="2340"/>
          </w:tcPr>
          <w:p>
            <w:pPr>
              <w:jc w:val="right"/>
              <w:bidi w:val="1"/>
            </w:pPr>
            <w:r>
              <w:rPr>
                <w:sz w:val="16"/>
                <w:rtl w:val="1"/>
              </w:rPr>
              <w:t>معالجة البيانات الحساسة وفق الضوابط</w:t>
            </w:r>
          </w:p>
        </w:tc>
        <w:tc>
          <w:tcPr>
            <w:tcW w:type="dxa" w:w="2340"/>
          </w:tcPr>
          <w:p>
            <w:pPr>
              <w:jc w:val="right"/>
              <w:bidi w:val="1"/>
            </w:pPr>
            <w:r>
              <w:rPr>
                <w:sz w:val="16"/>
                <w:rtl w:val="1"/>
              </w:rPr>
              <w:t>نسبة الأصول الحساسة المصنفة أو المحمية</w:t>
            </w:r>
          </w:p>
        </w:tc>
        <w:tc>
          <w:tcPr>
            <w:tcW w:type="dxa" w:w="2340"/>
          </w:tcPr>
          <w:p>
            <w:pPr>
              <w:jc w:val="right"/>
              <w:bidi w:val="1"/>
            </w:pPr>
            <w:r>
              <w:rPr>
                <w:sz w:val="16"/>
                <w:rtl w:val="1"/>
              </w:rPr>
              <w:t>إفشاء غير مصرح للبيانات الحساسة</w:t>
            </w:r>
          </w:p>
        </w:tc>
      </w:tr>
      <w:tr>
        <w:tc>
          <w:tcPr>
            <w:tcW w:type="dxa" w:w="2340"/>
          </w:tcPr>
          <w:p>
            <w:pPr>
              <w:jc w:val="right"/>
              <w:bidi w:val="1"/>
            </w:pPr>
            <w:r>
              <w:rPr>
                <w:sz w:val="16"/>
                <w:rtl w:val="1"/>
              </w:rPr>
              <w:t>NCA DCC (Data Cybersecurity Controls)</w:t>
            </w:r>
          </w:p>
        </w:tc>
        <w:tc>
          <w:tcPr>
            <w:tcW w:type="dxa" w:w="2340"/>
          </w:tcPr>
          <w:p>
            <w:pPr>
              <w:jc w:val="right"/>
              <w:bidi w:val="1"/>
            </w:pPr>
            <w:r>
              <w:rPr>
                <w:sz w:val="16"/>
                <w:rtl w:val="1"/>
              </w:rPr>
              <w:t>حماية البيانات أثناء النقل والتخزين</w:t>
            </w:r>
          </w:p>
        </w:tc>
        <w:tc>
          <w:tcPr>
            <w:tcW w:type="dxa" w:w="2340"/>
          </w:tcPr>
          <w:p>
            <w:pPr>
              <w:jc w:val="right"/>
              <w:bidi w:val="1"/>
            </w:pPr>
            <w:r>
              <w:rPr>
                <w:sz w:val="16"/>
                <w:rtl w:val="1"/>
              </w:rPr>
              <w:t>نسبة الأصول المشفرة أو المحمية</w:t>
            </w:r>
          </w:p>
        </w:tc>
        <w:tc>
          <w:tcPr>
            <w:tcW w:type="dxa" w:w="2340"/>
          </w:tcPr>
          <w:p>
            <w:pPr>
              <w:jc w:val="right"/>
              <w:bidi w:val="1"/>
            </w:pPr>
            <w:r>
              <w:rPr>
                <w:sz w:val="16"/>
                <w:rtl w:val="1"/>
              </w:rPr>
              <w:t>اختراق البيانات أو ضعف حماية البيانات</w:t>
            </w:r>
          </w:p>
        </w:tc>
      </w:tr>
    </w:tbl>
    <w:p/>
    <w:p>
      <w:pPr>
        <w:spacing w:before="160" w:after="40"/>
        <w:jc w:val="right"/>
        <w:bidi w:val="1"/>
      </w:pPr>
      <w:r>
        <w:rPr>
          <w:b/>
          <w:color w:val="1D2B4F"/>
          <w:sz w:val="28"/>
          <w:rtl w:val="1"/>
        </w:rPr>
        <w:t>NCA ECC (Essential Cybersecurity Controls)</w:t>
      </w:r>
    </w:p>
    <w:p>
      <w:pPr>
        <w:pBdr>
          <w:bottom w:val="single" w:sz="12" w:space="2" w:color="D04A02"/>
        </w:pBdr>
        <w:spacing w:after="160"/>
      </w:pPr>
    </w:p>
    <w:tbl>
      <w:tblPr>
        <w:tblW w:type="auto" w:w="0"/>
        <w:jc w:val="right"/>
        <w:tblLook w:firstColumn="1" w:firstRow="1" w:lastColumn="0" w:lastRow="0" w:noHBand="0" w:noVBand="1" w:val="04A0"/>
      </w:tblPr>
      <w:tblGrid>
        <w:gridCol w:w="3120"/>
        <w:gridCol w:w="3120"/>
        <w:gridCol w:w="3120"/>
      </w:tblGrid>
      <w:tr>
        <w:tc>
          <w:tcPr>
            <w:tcW w:type="dxa" w:w="3120"/>
            <w:shd w:val="clear" w:color="auto" w:fill="1D2B4F"/>
          </w:tcPr>
          <w:p>
            <w:pPr>
              <w:jc w:val="right"/>
              <w:bidi w:val="1"/>
            </w:pPr>
            <w:r>
              <w:rPr>
                <w:b/>
                <w:color w:val="FFFFFF"/>
                <w:sz w:val="18"/>
                <w:rtl w:val="1"/>
              </w:rPr>
              <w:t>الإطار المرجعي</w:t>
            </w:r>
          </w:p>
        </w:tc>
        <w:tc>
          <w:tcPr>
            <w:tcW w:type="dxa" w:w="3120"/>
            <w:shd w:val="clear" w:color="auto" w:fill="1D2B4F"/>
          </w:tcPr>
          <w:p>
            <w:pPr>
              <w:jc w:val="right"/>
              <w:bidi w:val="1"/>
            </w:pPr>
            <w:r>
              <w:rPr>
                <w:b/>
                <w:color w:val="FFFFFF"/>
                <w:sz w:val="18"/>
                <w:rtl w:val="1"/>
              </w:rPr>
              <w:t>مجال القدرة</w:t>
            </w:r>
          </w:p>
        </w:tc>
        <w:tc>
          <w:tcPr>
            <w:tcW w:type="dxa" w:w="3120"/>
            <w:shd w:val="clear" w:color="auto" w:fill="1D2B4F"/>
          </w:tcPr>
          <w:p>
            <w:pPr>
              <w:jc w:val="right"/>
              <w:bidi w:val="1"/>
            </w:pPr>
            <w:r>
              <w:rPr>
                <w:b/>
                <w:color w:val="FFFFFF"/>
                <w:sz w:val="18"/>
                <w:rtl w:val="1"/>
              </w:rPr>
              <w:t>الفجوة</w:t>
            </w:r>
          </w:p>
        </w:tc>
      </w:tr>
      <w:tr>
        <w:tc>
          <w:tcPr>
            <w:tcW w:type="dxa" w:w="3120"/>
          </w:tcPr>
          <w:p>
            <w:pPr>
              <w:jc w:val="right"/>
              <w:bidi w:val="1"/>
            </w:pPr>
            <w:r>
              <w:rPr>
                <w:sz w:val="16"/>
                <w:rtl w:val="1"/>
              </w:rPr>
              <w:t>NCA ECC (Essential Cybersecurity Controls)</w:t>
            </w:r>
          </w:p>
        </w:tc>
        <w:tc>
          <w:tcPr>
            <w:tcW w:type="dxa" w:w="3120"/>
          </w:tcPr>
          <w:p>
            <w:pPr>
              <w:jc w:val="right"/>
              <w:bidi w:val="1"/>
            </w:pPr>
            <w:r>
              <w:rPr>
                <w:sz w:val="16"/>
                <w:rtl w:val="1"/>
              </w:rPr>
              <w:t>حوكمة الأمن السيبراني</w:t>
            </w:r>
          </w:p>
        </w:tc>
        <w:tc>
          <w:tcPr>
            <w:tcW w:type="dxa" w:w="3120"/>
          </w:tcPr>
          <w:p>
            <w:pPr>
              <w:jc w:val="right"/>
              <w:bidi w:val="1"/>
            </w:pPr>
            <w:r>
              <w:rPr>
                <w:sz w:val="16"/>
                <w:rtl w:val="1"/>
              </w:rPr>
              <w:t>غياب هيكل حوكمة الأمن السيبراني / CISO</w:t>
            </w:r>
          </w:p>
        </w:tc>
      </w:tr>
      <w:tr>
        <w:tc>
          <w:tcPr>
            <w:tcW w:type="dxa" w:w="3120"/>
          </w:tcPr>
          <w:p>
            <w:pPr>
              <w:jc w:val="right"/>
              <w:bidi w:val="1"/>
            </w:pPr>
            <w:r>
              <w:rPr>
                <w:sz w:val="16"/>
                <w:rtl w:val="1"/>
              </w:rPr>
              <w:t>NCA ECC (Essential Cybersecurity Controls)</w:t>
            </w:r>
          </w:p>
        </w:tc>
        <w:tc>
          <w:tcPr>
            <w:tcW w:type="dxa" w:w="3120"/>
          </w:tcPr>
          <w:p>
            <w:pPr>
              <w:jc w:val="right"/>
              <w:bidi w:val="1"/>
            </w:pPr>
            <w:r>
              <w:rPr>
                <w:sz w:val="16"/>
                <w:rtl w:val="1"/>
              </w:rPr>
              <w:t>إدارة الهوية والوصول</w:t>
            </w:r>
          </w:p>
        </w:tc>
        <w:tc>
          <w:tcPr>
            <w:tcW w:type="dxa" w:w="3120"/>
          </w:tcPr>
          <w:p>
            <w:pPr>
              <w:jc w:val="right"/>
              <w:bidi w:val="1"/>
            </w:pPr>
            <w:r>
              <w:rPr>
                <w:sz w:val="16"/>
                <w:rtl w:val="1"/>
              </w:rPr>
              <w:t>ضعف إدارة الهوية والوصول IAM / PAM / MFA</w:t>
            </w:r>
          </w:p>
        </w:tc>
      </w:tr>
      <w:tr>
        <w:tc>
          <w:tcPr>
            <w:tcW w:type="dxa" w:w="3120"/>
          </w:tcPr>
          <w:p>
            <w:pPr>
              <w:jc w:val="right"/>
              <w:bidi w:val="1"/>
            </w:pPr>
            <w:r>
              <w:rPr>
                <w:sz w:val="16"/>
                <w:rtl w:val="1"/>
              </w:rPr>
              <w:t>NCA ECC (Essential Cybersecurity Controls)</w:t>
            </w:r>
          </w:p>
        </w:tc>
        <w:tc>
          <w:tcPr>
            <w:tcW w:type="dxa" w:w="3120"/>
          </w:tcPr>
          <w:p>
            <w:pPr>
              <w:jc w:val="right"/>
              <w:bidi w:val="1"/>
            </w:pPr>
            <w:r>
              <w:rPr>
                <w:sz w:val="16"/>
                <w:rtl w:val="1"/>
              </w:rPr>
              <w:t>الرصد الأمني (SOC / SIEM)</w:t>
            </w:r>
          </w:p>
        </w:tc>
        <w:tc>
          <w:tcPr>
            <w:tcW w:type="dxa" w:w="3120"/>
          </w:tcPr>
          <w:p>
            <w:pPr>
              <w:jc w:val="right"/>
              <w:bidi w:val="1"/>
            </w:pPr>
            <w:r>
              <w:rPr>
                <w:sz w:val="16"/>
                <w:rtl w:val="1"/>
              </w:rPr>
              <w:t>غياب مركز العمليات الأمنية SOC / SIEM</w:t>
            </w:r>
          </w:p>
        </w:tc>
      </w:tr>
      <w:tr>
        <w:tc>
          <w:tcPr>
            <w:tcW w:type="dxa" w:w="3120"/>
          </w:tcPr>
          <w:p>
            <w:pPr>
              <w:jc w:val="right"/>
              <w:bidi w:val="1"/>
            </w:pPr>
            <w:r>
              <w:rPr>
                <w:sz w:val="16"/>
                <w:rtl w:val="1"/>
              </w:rPr>
              <w:t>NCA ECC (Essential Cybersecurity Controls)</w:t>
            </w:r>
          </w:p>
        </w:tc>
        <w:tc>
          <w:tcPr>
            <w:tcW w:type="dxa" w:w="3120"/>
          </w:tcPr>
          <w:p>
            <w:pPr>
              <w:jc w:val="right"/>
              <w:bidi w:val="1"/>
            </w:pPr>
            <w:r>
              <w:rPr>
                <w:sz w:val="16"/>
                <w:rtl w:val="1"/>
              </w:rPr>
              <w:t>الاستجابة للحوادث</w:t>
            </w:r>
          </w:p>
        </w:tc>
        <w:tc>
          <w:tcPr>
            <w:tcW w:type="dxa" w:w="3120"/>
          </w:tcPr>
          <w:p>
            <w:pPr>
              <w:jc w:val="right"/>
              <w:bidi w:val="1"/>
            </w:pPr>
            <w:r>
              <w:rPr>
                <w:sz w:val="16"/>
                <w:rtl w:val="1"/>
              </w:rPr>
              <w:t>غياب فريق الاستجابة للحوادث CSIRT وخطة موثّقة</w:t>
            </w:r>
          </w:p>
        </w:tc>
      </w:tr>
      <w:tr>
        <w:tc>
          <w:tcPr>
            <w:tcW w:type="dxa" w:w="3120"/>
          </w:tcPr>
          <w:p>
            <w:pPr>
              <w:jc w:val="right"/>
              <w:bidi w:val="1"/>
            </w:pPr>
            <w:r>
              <w:rPr>
                <w:sz w:val="16"/>
                <w:rtl w:val="1"/>
              </w:rPr>
              <w:t>NCA ECC (Essential Cybersecurity Controls)</w:t>
            </w:r>
          </w:p>
        </w:tc>
        <w:tc>
          <w:tcPr>
            <w:tcW w:type="dxa" w:w="3120"/>
          </w:tcPr>
          <w:p>
            <w:pPr>
              <w:jc w:val="right"/>
              <w:bidi w:val="1"/>
            </w:pPr>
            <w:r>
              <w:rPr>
                <w:sz w:val="16"/>
                <w:rtl w:val="1"/>
              </w:rPr>
              <w:t>إدارة الثغرات</w:t>
            </w:r>
          </w:p>
        </w:tc>
        <w:tc>
          <w:tcPr>
            <w:tcW w:type="dxa" w:w="3120"/>
          </w:tcPr>
          <w:p>
            <w:pPr>
              <w:jc w:val="right"/>
              <w:bidi w:val="1"/>
            </w:pPr>
            <w:r>
              <w:rPr>
                <w:sz w:val="16"/>
                <w:rtl w:val="1"/>
              </w:rPr>
              <w:t>قصور إدارة الثغرات الأمنية ومنع فقدان البيانات DLP</w:t>
            </w:r>
          </w:p>
        </w:tc>
      </w:tr>
    </w:tbl>
    <w:p/>
    <w:p>
      <w:pPr>
        <w:spacing w:before="160" w:after="40"/>
        <w:jc w:val="right"/>
        <w:bidi w:val="1"/>
      </w:pPr>
      <w:r>
        <w:rPr>
          <w:b/>
          <w:color w:val="1D2B4F"/>
          <w:sz w:val="28"/>
          <w:rtl w:val="1"/>
        </w:rPr>
        <w:t>NCA ECC (Essential Cybersecurity Controls)</w:t>
      </w:r>
    </w:p>
    <w:p>
      <w:pPr>
        <w:pBdr>
          <w:bottom w:val="single" w:sz="12" w:space="2" w:color="D04A02"/>
        </w:pBdr>
        <w:spacing w:after="160"/>
      </w:pPr>
    </w:p>
    <w:tbl>
      <w:tblPr>
        <w:tblW w:type="auto" w:w="0"/>
        <w:jc w:val="right"/>
        <w:tblLook w:firstColumn="1" w:firstRow="1" w:lastColumn="0" w:lastRow="0" w:noHBand="0" w:noVBand="1" w:val="04A0"/>
      </w:tblPr>
      <w:tblGrid>
        <w:gridCol w:w="2340"/>
        <w:gridCol w:w="2340"/>
        <w:gridCol w:w="2340"/>
        <w:gridCol w:w="2340"/>
      </w:tblGrid>
      <w:tr>
        <w:tc>
          <w:tcPr>
            <w:tcW w:type="dxa" w:w="2340"/>
            <w:shd w:val="clear" w:color="auto" w:fill="1D2B4F"/>
          </w:tcPr>
          <w:p>
            <w:pPr>
              <w:jc w:val="right"/>
              <w:bidi w:val="1"/>
            </w:pPr>
            <w:r>
              <w:rPr>
                <w:b/>
                <w:color w:val="FFFFFF"/>
                <w:sz w:val="18"/>
                <w:rtl w:val="1"/>
              </w:rPr>
              <w:t>الإطار</w:t>
            </w:r>
          </w:p>
        </w:tc>
        <w:tc>
          <w:tcPr>
            <w:tcW w:type="dxa" w:w="2340"/>
            <w:shd w:val="clear" w:color="auto" w:fill="1D2B4F"/>
          </w:tcPr>
          <w:p>
            <w:pPr>
              <w:jc w:val="right"/>
              <w:bidi w:val="1"/>
            </w:pPr>
            <w:r>
              <w:rPr>
                <w:b/>
                <w:color w:val="FFFFFF"/>
                <w:sz w:val="18"/>
                <w:rtl w:val="1"/>
              </w:rPr>
              <w:t>المبادرة</w:t>
            </w:r>
          </w:p>
        </w:tc>
        <w:tc>
          <w:tcPr>
            <w:tcW w:type="dxa" w:w="2340"/>
            <w:shd w:val="clear" w:color="auto" w:fill="1D2B4F"/>
          </w:tcPr>
          <w:p>
            <w:pPr>
              <w:jc w:val="right"/>
              <w:bidi w:val="1"/>
            </w:pPr>
            <w:r>
              <w:rPr>
                <w:b/>
                <w:color w:val="FFFFFF"/>
                <w:sz w:val="18"/>
                <w:rtl w:val="1"/>
              </w:rPr>
              <w:t>المؤشر</w:t>
            </w:r>
          </w:p>
        </w:tc>
        <w:tc>
          <w:tcPr>
            <w:tcW w:type="dxa" w:w="2340"/>
            <w:shd w:val="clear" w:color="auto" w:fill="1D2B4F"/>
          </w:tcPr>
          <w:p>
            <w:pPr>
              <w:jc w:val="right"/>
              <w:bidi w:val="1"/>
            </w:pPr>
            <w:r>
              <w:rPr>
                <w:b/>
                <w:color w:val="FFFFFF"/>
                <w:sz w:val="18"/>
                <w:rtl w:val="1"/>
              </w:rPr>
              <w:t>المخاطر</w:t>
            </w:r>
          </w:p>
        </w:tc>
      </w:tr>
      <w:tr>
        <w:tc>
          <w:tcPr>
            <w:tcW w:type="dxa" w:w="2340"/>
          </w:tcPr>
          <w:p>
            <w:pPr>
              <w:jc w:val="right"/>
              <w:bidi w:val="1"/>
            </w:pPr>
            <w:r>
              <w:rPr>
                <w:sz w:val="16"/>
                <w:rtl w:val="1"/>
              </w:rPr>
              <w:t>NCA ECC (Essential Cybersecurity Controls)</w:t>
            </w:r>
          </w:p>
        </w:tc>
        <w:tc>
          <w:tcPr>
            <w:tcW w:type="dxa" w:w="2340"/>
          </w:tcPr>
          <w:p>
            <w:pPr>
              <w:jc w:val="right"/>
              <w:bidi w:val="1"/>
            </w:pPr>
            <w:r>
              <w:rPr>
                <w:sz w:val="16"/>
                <w:rtl w:val="1"/>
              </w:rPr>
              <w:t>تأسيس إدارة الأمن السيبراني وتشكيل لجنة حوكمة الأمن السيبراني</w:t>
            </w:r>
          </w:p>
        </w:tc>
        <w:tc>
          <w:tcPr>
            <w:tcW w:type="dxa" w:w="2340"/>
          </w:tcPr>
          <w:p>
            <w:pPr>
              <w:jc w:val="right"/>
              <w:bidi w:val="1"/>
            </w:pPr>
            <w:r>
              <w:rPr>
                <w:sz w:val="16"/>
                <w:rtl w:val="1"/>
              </w:rPr>
              <w:t>نسبة اكتمال الهيكل التنظيمي والسياسات المعتمدة</w:t>
            </w:r>
          </w:p>
        </w:tc>
        <w:tc>
          <w:tcPr>
            <w:tcW w:type="dxa" w:w="2340"/>
          </w:tcPr>
          <w:p>
            <w:pPr>
              <w:jc w:val="right"/>
              <w:bidi w:val="1"/>
            </w:pPr>
            <w:r>
              <w:rPr>
                <w:sz w:val="16"/>
                <w:rtl w:val="1"/>
              </w:rPr>
              <w:t>ضعف الحوكمة أو غياب المساءلة السيبرانية</w:t>
            </w:r>
          </w:p>
        </w:tc>
      </w:tr>
      <w:tr>
        <w:tc>
          <w:tcPr>
            <w:tcW w:type="dxa" w:w="2340"/>
          </w:tcPr>
          <w:p>
            <w:pPr>
              <w:jc w:val="right"/>
              <w:bidi w:val="1"/>
            </w:pPr>
            <w:r>
              <w:rPr>
                <w:sz w:val="16"/>
                <w:rtl w:val="1"/>
              </w:rPr>
              <w:t>NCA ECC (Essential Cybersecurity Controls)</w:t>
            </w:r>
          </w:p>
        </w:tc>
        <w:tc>
          <w:tcPr>
            <w:tcW w:type="dxa" w:w="2340"/>
          </w:tcPr>
          <w:p>
            <w:pPr>
              <w:jc w:val="right"/>
              <w:bidi w:val="1"/>
            </w:pPr>
            <w:r>
              <w:rPr>
                <w:sz w:val="16"/>
                <w:rtl w:val="1"/>
              </w:rPr>
              <w:t>تطبيق IAM/PAM/MFA</w:t>
            </w:r>
          </w:p>
        </w:tc>
        <w:tc>
          <w:tcPr>
            <w:tcW w:type="dxa" w:w="2340"/>
          </w:tcPr>
          <w:p>
            <w:pPr>
              <w:jc w:val="right"/>
              <w:bidi w:val="1"/>
            </w:pPr>
            <w:r>
              <w:rPr>
                <w:sz w:val="16"/>
                <w:rtl w:val="1"/>
              </w:rPr>
              <w:t>نسبة تطبيق المصادقة متعددة العوامل MFA للوصول المميز</w:t>
            </w:r>
          </w:p>
        </w:tc>
        <w:tc>
          <w:tcPr>
            <w:tcW w:type="dxa" w:w="2340"/>
          </w:tcPr>
          <w:p>
            <w:pPr>
              <w:jc w:val="right"/>
              <w:bidi w:val="1"/>
            </w:pPr>
            <w:r>
              <w:rPr>
                <w:sz w:val="16"/>
                <w:rtl w:val="1"/>
              </w:rPr>
              <w:t>اختراق أنظمة التحكم في الوصول والهوية</w:t>
            </w:r>
          </w:p>
        </w:tc>
      </w:tr>
      <w:tr>
        <w:tc>
          <w:tcPr>
            <w:tcW w:type="dxa" w:w="2340"/>
          </w:tcPr>
          <w:p>
            <w:pPr>
              <w:jc w:val="right"/>
              <w:bidi w:val="1"/>
            </w:pPr>
            <w:r>
              <w:rPr>
                <w:sz w:val="16"/>
                <w:rtl w:val="1"/>
              </w:rPr>
              <w:t>NCA ECC (Essential Cybersecurity Controls)</w:t>
            </w:r>
          </w:p>
        </w:tc>
        <w:tc>
          <w:tcPr>
            <w:tcW w:type="dxa" w:w="2340"/>
          </w:tcPr>
          <w:p>
            <w:pPr>
              <w:jc w:val="right"/>
              <w:bidi w:val="1"/>
            </w:pPr>
            <w:r>
              <w:rPr>
                <w:sz w:val="16"/>
                <w:rtl w:val="1"/>
              </w:rPr>
              <w:t>تأسيس مركز العمليات الأمنية SOC وتفعيل SIEM</w:t>
            </w:r>
          </w:p>
        </w:tc>
        <w:tc>
          <w:tcPr>
            <w:tcW w:type="dxa" w:w="2340"/>
          </w:tcPr>
          <w:p>
            <w:pPr>
              <w:jc w:val="right"/>
              <w:bidi w:val="1"/>
            </w:pPr>
            <w:r>
              <w:rPr>
                <w:sz w:val="16"/>
                <w:rtl w:val="1"/>
              </w:rPr>
              <w:t>متوسط زمن كشف الحوادث الأمنية الحرجة</w:t>
            </w:r>
          </w:p>
        </w:tc>
        <w:tc>
          <w:tcPr>
            <w:tcW w:type="dxa" w:w="2340"/>
          </w:tcPr>
          <w:p>
            <w:pPr>
              <w:jc w:val="right"/>
              <w:bidi w:val="1"/>
            </w:pPr>
            <w:r>
              <w:rPr>
                <w:sz w:val="16"/>
                <w:rtl w:val="1"/>
              </w:rPr>
              <w:t>فشل آليات الكشف المبكر للتهديدات المتقدمة</w:t>
            </w:r>
          </w:p>
        </w:tc>
      </w:tr>
      <w:tr>
        <w:tc>
          <w:tcPr>
            <w:tcW w:type="dxa" w:w="2340"/>
          </w:tcPr>
          <w:p>
            <w:pPr>
              <w:jc w:val="right"/>
              <w:bidi w:val="1"/>
            </w:pPr>
            <w:r>
              <w:rPr>
                <w:sz w:val="16"/>
                <w:rtl w:val="1"/>
              </w:rPr>
              <w:t>NCA ECC (Essential Cybersecurity Controls)</w:t>
            </w:r>
          </w:p>
        </w:tc>
        <w:tc>
          <w:tcPr>
            <w:tcW w:type="dxa" w:w="2340"/>
          </w:tcPr>
          <w:p>
            <w:pPr>
              <w:jc w:val="right"/>
              <w:bidi w:val="1"/>
            </w:pPr>
            <w:r>
              <w:rPr>
                <w:sz w:val="16"/>
                <w:rtl w:val="1"/>
              </w:rPr>
              <w:t>تأسيس فريق CSIRT وتطوير خطة الاستجابة للحوادث</w:t>
            </w:r>
          </w:p>
        </w:tc>
        <w:tc>
          <w:tcPr>
            <w:tcW w:type="dxa" w:w="2340"/>
          </w:tcPr>
          <w:p>
            <w:pPr>
              <w:jc w:val="right"/>
              <w:bidi w:val="1"/>
            </w:pPr>
            <w:r>
              <w:rPr>
                <w:sz w:val="16"/>
                <w:rtl w:val="1"/>
              </w:rPr>
              <w:t>متوسط زمن الاستجابة للحوادث الحرجة</w:t>
            </w:r>
          </w:p>
        </w:tc>
        <w:tc>
          <w:tcPr>
            <w:tcW w:type="dxa" w:w="2340"/>
          </w:tcPr>
          <w:p>
            <w:pPr>
              <w:jc w:val="right"/>
              <w:bidi w:val="1"/>
            </w:pPr>
            <w:r>
              <w:rPr>
                <w:sz w:val="16"/>
                <w:rtl w:val="1"/>
              </w:rPr>
              <w:t>تأخر احتواء الحوادث أو ضعف الاستجابة للحوادث</w:t>
            </w:r>
          </w:p>
        </w:tc>
      </w:tr>
      <w:tr>
        <w:tc>
          <w:tcPr>
            <w:tcW w:type="dxa" w:w="2340"/>
          </w:tcPr>
          <w:p>
            <w:pPr>
              <w:jc w:val="right"/>
              <w:bidi w:val="1"/>
            </w:pPr>
            <w:r>
              <w:rPr>
                <w:sz w:val="16"/>
                <w:rtl w:val="1"/>
              </w:rPr>
              <w:t>NCA ECC (Essential Cybersecurity Controls)</w:t>
            </w:r>
          </w:p>
        </w:tc>
        <w:tc>
          <w:tcPr>
            <w:tcW w:type="dxa" w:w="2340"/>
          </w:tcPr>
          <w:p>
            <w:pPr>
              <w:jc w:val="right"/>
              <w:bidi w:val="1"/>
            </w:pPr>
            <w:r>
              <w:rPr>
                <w:sz w:val="16"/>
                <w:rtl w:val="1"/>
              </w:rPr>
              <w:t>تنفيذ برنامج إدارة الثغرات الأمنية وفحص الثغرات</w:t>
            </w:r>
          </w:p>
        </w:tc>
        <w:tc>
          <w:tcPr>
            <w:tcW w:type="dxa" w:w="2340"/>
          </w:tcPr>
          <w:p>
            <w:pPr>
              <w:jc w:val="right"/>
              <w:bidi w:val="1"/>
            </w:pPr>
            <w:r>
              <w:rPr>
                <w:sz w:val="16"/>
                <w:rtl w:val="1"/>
              </w:rPr>
              <w:t>نسبة الثغرات الحرجة المعالجة خلال SLA المحدد</w:t>
            </w:r>
          </w:p>
        </w:tc>
        <w:tc>
          <w:tcPr>
            <w:tcW w:type="dxa" w:w="2340"/>
          </w:tcPr>
          <w:p>
            <w:pPr>
              <w:jc w:val="right"/>
              <w:bidi w:val="1"/>
            </w:pPr>
            <w:r>
              <w:rPr>
                <w:sz w:val="16"/>
                <w:rtl w:val="1"/>
              </w:rPr>
              <w:t>استغلال الثغرات الحرجة في الأنظمة الحكومية</w:t>
            </w:r>
          </w:p>
        </w:tc>
      </w:tr>
    </w:tbl>
    <w:p/>
    <w:p>
      <w:r>
        <w:br w:type="page"/>
      </w:r>
    </w:p>
    <w:p>
      <w:pPr>
        <w:spacing w:before="160" w:after="40"/>
        <w:jc w:val="right"/>
        <w:bidi w:val="1"/>
      </w:pPr>
      <w:r>
        <w:rPr>
          <w:b/>
          <w:color w:val="1D2B4F"/>
          <w:sz w:val="28"/>
          <w:rtl w:val="1"/>
        </w:rPr>
        <w:t>الملاحق</w:t>
      </w:r>
    </w:p>
    <w:p>
      <w:pPr>
        <w:pBdr>
          <w:bottom w:val="single" w:sz="12" w:space="2" w:color="D04A02"/>
        </w:pBdr>
        <w:spacing w:after="160"/>
      </w:pPr>
    </w:p>
    <w:p>
      <w:pPr>
        <w:jc w:val="right"/>
        <w:bidi w:val="1"/>
      </w:pPr>
      <w:r>
        <w:rPr>
          <w:b/>
          <w:color w:val="1D2B4F"/>
          <w:sz w:val="20"/>
          <w:rtl w:val="1"/>
        </w:rPr>
        <w:t>الملحق أ — الأطر المرجعية</w:t>
      </w:r>
    </w:p>
    <w:p>
      <w:pPr>
        <w:spacing w:after="120"/>
        <w:jc w:val="right"/>
        <w:bidi w:val="1"/>
      </w:pPr>
      <w:r>
        <w:rPr>
          <w:sz w:val="20"/>
          <w:rtl w:val="1"/>
        </w:rPr>
        <w:t>الأطر المرجعية المستخدمة في إعداد هذه الوثيقة:</w:t>
      </w:r>
    </w:p>
    <w:p>
      <w:pPr>
        <w:spacing w:after="120"/>
        <w:jc w:val="right"/>
        <w:bidi w:val="1"/>
      </w:pPr>
      <w:r>
        <w:rPr>
          <w:sz w:val="20"/>
          <w:rtl w:val="1"/>
        </w:rPr>
        <w:t>• ECC: NCA ECC (Essential Cybersecurity Controls)</w:t>
      </w:r>
    </w:p>
    <w:p>
      <w:pPr>
        <w:spacing w:after="120"/>
        <w:jc w:val="right"/>
        <w:bidi w:val="1"/>
      </w:pPr>
      <w:r>
        <w:rPr>
          <w:sz w:val="20"/>
          <w:rtl w:val="1"/>
        </w:rPr>
        <w:t>• DCC: NCA DCC (Data Cybersecurity Controls)</w:t>
      </w:r>
    </w:p>
    <w:p>
      <w:pPr>
        <w:jc w:val="right"/>
        <w:bidi w:val="1"/>
      </w:pPr>
      <w:r>
        <w:rPr>
          <w:b/>
          <w:color w:val="1D2B4F"/>
          <w:sz w:val="20"/>
          <w:rtl w:val="1"/>
        </w:rPr>
        <w:t>الملحق ب — قاموس المصطلحات</w:t>
      </w:r>
    </w:p>
    <w:p>
      <w:pPr>
        <w:spacing w:after="120"/>
        <w:jc w:val="right"/>
        <w:bidi w:val="1"/>
      </w:pPr>
      <w:r>
        <w:rPr>
          <w:sz w:val="20"/>
          <w:rtl w:val="1"/>
        </w:rPr>
        <w:t>تعريفات المصطلحات والاختصارات المستخدمة في هذه الوثيقة:</w:t>
      </w:r>
    </w:p>
    <w:p>
      <w:pPr>
        <w:spacing w:after="120"/>
        <w:jc w:val="right"/>
        <w:bidi w:val="1"/>
      </w:pPr>
      <w:r>
        <w:rPr>
          <w:sz w:val="20"/>
          <w:rtl w:val="1"/>
        </w:rPr>
        <w:t>• ECC: الضوابط الأساسية للأمن السيبراني (NCA)</w:t>
      </w:r>
    </w:p>
    <w:p>
      <w:pPr>
        <w:spacing w:after="120"/>
        <w:jc w:val="right"/>
        <w:bidi w:val="1"/>
      </w:pPr>
      <w:r>
        <w:rPr>
          <w:sz w:val="20"/>
          <w:rtl w:val="1"/>
        </w:rPr>
        <w:t>• DCC: ضوابط الأمن السيبراني للبيانات (NCA)</w:t>
      </w:r>
    </w:p>
    <w:p>
      <w:pPr>
        <w:spacing w:after="120"/>
        <w:jc w:val="right"/>
        <w:bidi w:val="1"/>
      </w:pPr>
      <w:r>
        <w:rPr>
          <w:sz w:val="20"/>
          <w:rtl w:val="1"/>
        </w:rPr>
        <w:t>• MFA: المصادقة متعددة العوامل</w:t>
      </w:r>
    </w:p>
    <w:p>
      <w:pPr>
        <w:spacing w:after="120"/>
        <w:jc w:val="right"/>
        <w:bidi w:val="1"/>
      </w:pPr>
      <w:r>
        <w:rPr>
          <w:sz w:val="20"/>
          <w:rtl w:val="1"/>
        </w:rPr>
        <w:t>• VPN: الشبكة الافتراضية الخاصة</w:t>
      </w:r>
    </w:p>
    <w:p>
      <w:pPr>
        <w:spacing w:after="120"/>
        <w:jc w:val="right"/>
        <w:bidi w:val="1"/>
      </w:pPr>
      <w:r>
        <w:rPr>
          <w:sz w:val="20"/>
          <w:rtl w:val="1"/>
        </w:rPr>
        <w:t>• IAM: إدارة الهوية والوصول</w:t>
      </w:r>
    </w:p>
    <w:p>
      <w:pPr>
        <w:spacing w:after="120"/>
        <w:jc w:val="right"/>
        <w:bidi w:val="1"/>
      </w:pPr>
      <w:r>
        <w:rPr>
          <w:sz w:val="20"/>
          <w:rtl w:val="1"/>
        </w:rPr>
        <w:t>• PAM: إدارة الوصول المميز</w:t>
      </w:r>
    </w:p>
    <w:p>
      <w:pPr>
        <w:spacing w:after="120"/>
        <w:jc w:val="right"/>
        <w:bidi w:val="1"/>
      </w:pPr>
      <w:r>
        <w:rPr>
          <w:sz w:val="20"/>
          <w:rtl w:val="1"/>
        </w:rPr>
        <w:t>• SOC: مركز العمليات الأمنية</w:t>
      </w:r>
    </w:p>
    <w:p>
      <w:pPr>
        <w:spacing w:after="120"/>
        <w:jc w:val="right"/>
        <w:bidi w:val="1"/>
      </w:pPr>
      <w:r>
        <w:rPr>
          <w:sz w:val="20"/>
          <w:rtl w:val="1"/>
        </w:rPr>
        <w:t>• SIEM: إدارة المعلومات والأحداث الأمنية</w:t>
      </w:r>
    </w:p>
    <w:p>
      <w:pPr>
        <w:spacing w:after="120"/>
        <w:jc w:val="right"/>
        <w:bidi w:val="1"/>
      </w:pPr>
      <w:r>
        <w:rPr>
          <w:sz w:val="20"/>
          <w:rtl w:val="1"/>
        </w:rPr>
        <w:t>• CSIRT: فريق الاستجابة لحوادث الأمن السيبراني</w:t>
      </w:r>
    </w:p>
    <w:p>
      <w:pPr>
        <w:spacing w:after="120"/>
        <w:jc w:val="right"/>
        <w:bidi w:val="1"/>
      </w:pPr>
      <w:r>
        <w:rPr>
          <w:sz w:val="20"/>
          <w:rtl w:val="1"/>
        </w:rPr>
        <w:t>• DLP: منع تسرب البيانات</w:t>
      </w:r>
    </w:p>
    <w:p>
      <w:pPr>
        <w:spacing w:after="120"/>
        <w:jc w:val="right"/>
        <w:bidi w:val="1"/>
      </w:pPr>
      <w:r>
        <w:rPr>
          <w:sz w:val="20"/>
          <w:rtl w:val="1"/>
        </w:rPr>
        <w:t>• KRI: مؤشر المخاطر الرئيسي</w:t>
      </w:r>
    </w:p>
    <w:p>
      <w:pPr>
        <w:spacing w:after="120"/>
        <w:jc w:val="right"/>
        <w:bidi w:val="1"/>
      </w:pPr>
      <w:r>
        <w:rPr>
          <w:sz w:val="20"/>
          <w:rtl w:val="1"/>
        </w:rPr>
        <w:t>• Data Classification: تصنيف البيانات</w:t>
      </w:r>
    </w:p>
    <w:p>
      <w:pPr>
        <w:spacing w:after="120"/>
        <w:jc w:val="right"/>
        <w:bidi w:val="1"/>
      </w:pPr>
      <w:r>
        <w:rPr>
          <w:sz w:val="20"/>
          <w:rtl w:val="1"/>
        </w:rPr>
        <w:t>• EDR: كشف التهديدات والاستجابة في النقاط الطرفية</w:t>
      </w:r>
    </w:p>
    <w:p>
      <w:pPr>
        <w:spacing w:after="120"/>
        <w:jc w:val="right"/>
        <w:bidi w:val="1"/>
      </w:pPr>
      <w:r>
        <w:rPr>
          <w:sz w:val="20"/>
          <w:rtl w:val="1"/>
        </w:rPr>
        <w:t>• KPI: مؤشر الأداء الرئيسي</w:t>
      </w:r>
    </w:p>
    <w:p>
      <w:r>
        <w:br w:type="page"/>
      </w:r>
    </w:p>
    <w:sectPr w:rsidR="00FC693F" w:rsidRPr="0006063C" w:rsidSect="00034616">
      <w:footerReference w:type="default" r:id="rId9"/>
      <w:pgSz w:w="12240" w:h="15840"/>
      <w:pgMar w:top="1440" w:right="1440" w:bottom="1080" w:left="1440" w:header="720" w:footer="720" w:gutter="0"/>
      <w:cols w:space="720"/>
      <w:docGrid w:linePitch="360"/>
      <w:bidi w:val="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Bdr>
        <w:top w:val="single" w:sz="4" w:space="4" w:color="CCCCCC"/>
      </w:pBdr>
    </w:pPr>
    <w:r>
      <w:rPr>
        <w:color w:val="999999"/>
        <w:sz w:val="20"/>
      </w:rPr>
      <w:fldChar w:fldCharType="begin"/>
    </w:r>
    <w:r>
      <w:rPr>
        <w:sz w:val="20"/>
      </w:rPr>
      <w:instrText xml:space="preserve"> PAGE </w:instrText>
    </w:r>
    <w:r>
      <w:rPr>
        <w:sz w:val="20"/>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olor w:val="3333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rial" w:hAnsi="Arial"/>
      <w:b/>
      <w:bCs/>
      <w:color w:val="1D2B4F"/>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1D2B4F"/>
      <w:sz w:val="24"/>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rial" w:hAnsi="Arial"/>
      <w:b/>
      <w:bCs/>
      <w:color w:val="D04A02"/>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contextualSpacing/>
    </w:pPr>
    <w:rPr>
      <w:rFonts w:asciiTheme="majorHAnsi" w:eastAsiaTheme="majorEastAsia" w:hAnsiTheme="majorHAnsi" w:cstheme="majorBidi" w:ascii="Arial" w:hAnsi="Arial"/>
      <w:b/>
      <w:color w:val="1D2B4F"/>
      <w:spacing w:val="5"/>
      <w:kern w:val="28"/>
      <w:sz w:val="2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