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Entrada —&gt; Estoque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Ações Centrais {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Venda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Fincaneiro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Convenção para manutenção de clientes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MANTER {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Inserir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Alterar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Consultar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