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400"/>
        <w:jc w:val="center"/>
      </w:pPr>
      <w:r>
        <w:rPr>
          <w:b/>
          <w:bCs/>
          <w:color w:val="2C3E70"/>
          <w:sz w:val="40"/>
          <w:szCs w:val="40"/>
        </w:rPr>
        <w:t xml:space="preserve">GUION DE EXPOSICIÓN</w:t>
      </w:r>
    </w:p>
    <w:p>
      <w:pPr>
        <w:spacing w:after="400"/>
        <w:jc w:val="center"/>
      </w:pPr>
      <w:r>
        <w:rPr>
          <w:i/>
          <w:iCs/>
          <w:sz w:val="24"/>
          <w:szCs w:val="24"/>
        </w:rPr>
        <w:t xml:space="preserve">Red Solidaria de Emergencias — Taller: Diseño de Negocios Sistémicos y Requerimientos TI (10 minutos, 4 oradores)</w:t>
      </w:r>
    </w:p>
    <w:p>
      <w:pPr>
        <w:pStyle w:val="Heading1"/>
      </w:pPr>
      <w:r>
        <w:t xml:space="preserve">Reparto y tiempos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400"/>
        <w:gridCol w:w="3560"/>
        <w:gridCol w:w="1800"/>
      </w:tblGrid>
      <w:tr>
        <w:tc>
          <w:tcPr>
            <w:tcW w:type="dxa" w:w="1600"/>
            <w:tcBorders>
              <w:top w:val="single" w:color="CCCCCC" w:sz="1"/>
              <w:left w:val="single" w:color="CCCCCC" w:sz="1"/>
              <w:bottom w:val="single" w:color="CCCCCC" w:sz="1"/>
              <w:right w:val="single" w:color="CCCCCC" w:sz="1"/>
            </w:tcBorders>
            <w:shd w:fill="2C3E70" w:val="clear"/>
            <w:tcMar>
              <w:top w:type="dxa" w:w="80"/>
              <w:left w:type="dxa" w:w="120"/>
              <w:bottom w:type="dxa" w:w="80"/>
              <w:right w:type="dxa" w:w="120"/>
            </w:tcMar>
          </w:tcPr>
          <w:p>
            <w:r>
              <w:rPr>
                <w:b/>
                <w:bCs/>
                <w:color w:val="FFFFFF"/>
                <w:sz w:val="20"/>
                <w:szCs w:val="20"/>
              </w:rPr>
              <w:t xml:space="preserve">Orador</w:t>
            </w:r>
          </w:p>
        </w:tc>
        <w:tc>
          <w:tcPr>
            <w:tcW w:type="dxa" w:w="2400"/>
            <w:tcBorders>
              <w:top w:val="single" w:color="CCCCCC" w:sz="1"/>
              <w:left w:val="single" w:color="CCCCCC" w:sz="1"/>
              <w:bottom w:val="single" w:color="CCCCCC" w:sz="1"/>
              <w:right w:val="single" w:color="CCCCCC" w:sz="1"/>
            </w:tcBorders>
            <w:shd w:fill="2C3E70" w:val="clear"/>
            <w:tcMar>
              <w:top w:type="dxa" w:w="80"/>
              <w:left w:type="dxa" w:w="120"/>
              <w:bottom w:type="dxa" w:w="80"/>
              <w:right w:type="dxa" w:w="120"/>
            </w:tcMar>
          </w:tcPr>
          <w:p>
            <w:r>
              <w:rPr>
                <w:b/>
                <w:bCs/>
                <w:color w:val="FFFFFF"/>
                <w:sz w:val="20"/>
                <w:szCs w:val="20"/>
              </w:rPr>
              <w:t xml:space="preserve">Rol en la exposición</w:t>
            </w:r>
          </w:p>
        </w:tc>
        <w:tc>
          <w:tcPr>
            <w:tcW w:type="dxa" w:w="3560"/>
            <w:tcBorders>
              <w:top w:val="single" w:color="CCCCCC" w:sz="1"/>
              <w:left w:val="single" w:color="CCCCCC" w:sz="1"/>
              <w:bottom w:val="single" w:color="CCCCCC" w:sz="1"/>
              <w:right w:val="single" w:color="CCCCCC" w:sz="1"/>
            </w:tcBorders>
            <w:shd w:fill="2C3E70" w:val="clear"/>
            <w:tcMar>
              <w:top w:type="dxa" w:w="80"/>
              <w:left w:type="dxa" w:w="120"/>
              <w:bottom w:type="dxa" w:w="80"/>
              <w:right w:type="dxa" w:w="120"/>
            </w:tcMar>
          </w:tcPr>
          <w:p>
            <w:r>
              <w:rPr>
                <w:b/>
                <w:bCs/>
                <w:color w:val="FFFFFF"/>
                <w:sz w:val="20"/>
                <w:szCs w:val="20"/>
              </w:rPr>
              <w:t xml:space="preserve">Láminas</w:t>
            </w:r>
          </w:p>
        </w:tc>
        <w:tc>
          <w:tcPr>
            <w:tcW w:type="dxa" w:w="1800"/>
            <w:tcBorders>
              <w:top w:val="single" w:color="CCCCCC" w:sz="1"/>
              <w:left w:val="single" w:color="CCCCCC" w:sz="1"/>
              <w:bottom w:val="single" w:color="CCCCCC" w:sz="1"/>
              <w:right w:val="single" w:color="CCCCCC" w:sz="1"/>
            </w:tcBorders>
            <w:shd w:fill="2C3E70" w:val="clear"/>
            <w:tcMar>
              <w:top w:type="dxa" w:w="80"/>
              <w:left w:type="dxa" w:w="120"/>
              <w:bottom w:type="dxa" w:w="80"/>
              <w:right w:type="dxa" w:w="120"/>
            </w:tcMar>
          </w:tcPr>
          <w:p>
            <w:r>
              <w:rPr>
                <w:b/>
                <w:bCs/>
                <w:color w:val="FFFFFF"/>
                <w:sz w:val="20"/>
                <w:szCs w:val="20"/>
              </w:rPr>
              <w:t xml:space="preserve">Tiempo</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Fredy Jiménez</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El problema y la solución</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1, 2 y 3 (portada, problema, solución)</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0:00 - 2:30</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Alejandro Vera</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Enfoque sistémico</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4 y 5 (sistema, interacción de partes)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2:30 - 5:00</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Charles Smith</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Modelo de negocio</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6 (Canvas)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5:00 - 7:00</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Mauro Rivera</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Especificaciones técnicas y cierre</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7, 8, 9, 10 y 11</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7:00 - 10:00</w:t>
            </w:r>
          </w:p>
        </w:tc>
      </w:tr>
    </w:tbl>
    <w:p>
      <w:pPr>
        <w:spacing w:after="120"/>
        <w:jc w:val="both"/>
      </w:pPr>
      <w:r>
        <w:t xml:space="preserve"/>
      </w:r>
    </w:p>
    <w:p>
      <w:pPr>
        <w:spacing w:after="120"/>
        <w:jc w:val="both"/>
      </w:pPr>
      <w:r>
        <w:t xml:space="preserve">Criterios de asignación: Fredy abre y necesita energía narrativa (engancha con el problema); Alejandro debe dominar el concepto de sistema y su retroalimentación; Charles maneja el Canvas bloque por bloque; Mauro toma la parte más técnica, que responde al criterio de éxito del taller (coherencia Canvas-requerimientos) y donde caerán las preguntas sobre el modelo de datos. Si el grupo prefiere otro reparto, basta intercambiar los nombres — los tiempos no cambian.</w:t>
      </w:r>
    </w:p>
    <w:p>
      <w:pPr>
        <w:spacing w:after="120"/>
        <w:jc w:val="both"/>
      </w:pPr>
      <w:r>
        <w:t xml:space="preserve">Ritmo de referencia: en español hablado se cubren aproximadamente 130 a 140 palabras por minuto. Cada parlamento de este guion está calibrado a ese ritmo. Si al ensayar sobran más de 20 segundos por sección, no aceleren: recorten la frase marcada como opcional.</w:t>
      </w:r>
    </w:p>
    <w:p>
      <w:r>
        <w:br w:type="page"/>
      </w:r>
    </w:p>
    <w:p>
      <w:pPr>
        <w:pStyle w:val="Heading1"/>
      </w:pPr>
      <w:r>
        <w:t xml:space="preserve">Guion palabra por palabra</w:t>
      </w:r>
    </w:p>
    <w:p>
      <w:pPr>
        <w:pStyle w:val="Heading2"/>
      </w:pPr>
      <w:r>
        <w:t xml:space="preserve">Apertura — Fredy Jiménez</w:t>
      </w:r>
    </w:p>
    <w:p>
      <w:pPr>
        <w:spacing w:after="100" w:before="200"/>
      </w:pPr>
      <w:r>
        <w:rPr>
          <w:b/>
          <w:bCs/>
          <w:color w:val="2C3E70"/>
          <w:sz w:val="24"/>
          <w:szCs w:val="24"/>
        </w:rPr>
        <w:t xml:space="preserve">FREDY  </w:t>
      </w:r>
      <w:r>
        <w:rPr>
          <w:b/>
          <w:bCs/>
          <w:sz w:val="22"/>
          <w:szCs w:val="22"/>
        </w:rPr>
        <w:t xml:space="preserve">Lámina 1 (portada)  </w:t>
      </w:r>
      <w:r>
        <w:rPr>
          <w:color w:val="888888"/>
          <w:sz w:val="20"/>
          <w:szCs w:val="20"/>
        </w:rPr>
        <w:t xml:space="preserve">0:00 - 0:20</w:t>
      </w:r>
    </w:p>
    <w:p>
      <w:pPr>
        <w:spacing w:after="140"/>
        <w:ind w:left="360"/>
        <w:jc w:val="both"/>
      </w:pPr>
      <w:r>
        <w:rPr>
          <w:i/>
          <w:iCs/>
        </w:rPr>
        <w:t xml:space="preserve">“Buenas tardes, profesor, compañeros. Somos Fredy Jiménez, Mauro Rivera, Alejandro Vera y Charles Smith, y hoy les presentamos la Red Solidaria de Emergencias: una plataforma digital para coordinar albergues, donaciones y voluntarios durante las catástrofes en Chile. Nuestra presentación integra los tres pilares del taller: la propuesta de negocio sistémico, el modelo Canvas y las especificaciones técnicas.”</w:t>
      </w:r>
    </w:p>
    <w:p>
      <w:pPr>
        <w:shd w:fill="EDF1F8" w:val="clear"/>
        <w:spacing w:after="140"/>
      </w:pPr>
      <w:r>
        <w:rPr>
          <w:color w:val="444444"/>
          <w:sz w:val="20"/>
          <w:szCs w:val="20"/>
        </w:rPr>
        <w:t xml:space="preserve">Indicación: mirar a la cámara, no a la lámina. Decir los tres pilares de memoria — anuncia la estructura y demuestra manejo desde el segundo cero.</w:t>
      </w:r>
    </w:p>
    <w:p>
      <w:pPr>
        <w:spacing w:after="100" w:before="200"/>
      </w:pPr>
      <w:r>
        <w:rPr>
          <w:b/>
          <w:bCs/>
          <w:color w:val="2C3E70"/>
          <w:sz w:val="24"/>
          <w:szCs w:val="24"/>
        </w:rPr>
        <w:t xml:space="preserve">FREDY  </w:t>
      </w:r>
      <w:r>
        <w:rPr>
          <w:b/>
          <w:bCs/>
          <w:sz w:val="22"/>
          <w:szCs w:val="22"/>
        </w:rPr>
        <w:t xml:space="preserve">Lámina 2 (el problema)  </w:t>
      </w:r>
      <w:r>
        <w:rPr>
          <w:color w:val="888888"/>
          <w:sz w:val="20"/>
          <w:szCs w:val="20"/>
        </w:rPr>
        <w:t xml:space="preserve">0:20 - 1:30</w:t>
      </w:r>
    </w:p>
    <w:p>
      <w:pPr>
        <w:spacing w:after="140"/>
        <w:ind w:left="360"/>
        <w:jc w:val="both"/>
      </w:pPr>
      <w:r>
        <w:rPr>
          <w:i/>
          <w:iCs/>
        </w:rPr>
        <w:t xml:space="preserve">“Partamos por el problema. Chile convive con terremotos, incendios y aluviones. Y en cada emergencia se repite el mismo patrón, que no es falta de solidaridad, sino falta de información. Primero: donaciones a ciegas. Llega ropa donde falta agua, y se acumulan alimentos en un albergue mientras otro, a pocos kilómetros, no recibe nada. Segundo: voluntarios descoordinados, que se concentran en algunos recintos y dejan otros sin apoyo. Y tercero, quizás lo más grave: cero trazabilidad. Hoy nadie puede responder una pregunta tan simple como a dónde fue a parar mi donación. Todo se coordina por WhatsApp y planillas sueltas.”</w:t>
      </w:r>
    </w:p>
    <w:p>
      <w:pPr>
        <w:spacing w:after="140"/>
        <w:ind w:left="360"/>
        <w:jc w:val="both"/>
      </w:pPr>
      <w:r>
        <w:rPr>
          <w:i/>
          <w:iCs/>
        </w:rPr>
        <w:t xml:space="preserve">“La consecuencia es concreta: ayuda que se pierde, se duplica o llega tarde, justo cuando más se necesita.”</w:t>
      </w:r>
    </w:p>
    <w:p>
      <w:pPr>
        <w:shd w:fill="EDF1F8" w:val="clear"/>
        <w:spacing w:after="140"/>
      </w:pPr>
      <w:r>
        <w:rPr>
          <w:color w:val="444444"/>
          <w:sz w:val="20"/>
          <w:szCs w:val="20"/>
        </w:rPr>
        <w:t xml:space="preserve">Indicación: los tres problemas se enumeran con los dedos (primero, segundo, tercero). La frase final se dice más lento — es el gancho emocional.</w:t>
      </w:r>
    </w:p>
    <w:p>
      <w:pPr>
        <w:spacing w:after="100" w:before="200"/>
      </w:pPr>
      <w:r>
        <w:rPr>
          <w:b/>
          <w:bCs/>
          <w:color w:val="2C3E70"/>
          <w:sz w:val="24"/>
          <w:szCs w:val="24"/>
        </w:rPr>
        <w:t xml:space="preserve">FREDY  </w:t>
      </w:r>
      <w:r>
        <w:rPr>
          <w:b/>
          <w:bCs/>
          <w:sz w:val="22"/>
          <w:szCs w:val="22"/>
        </w:rPr>
        <w:t xml:space="preserve">Lámina 3 (la solución)  </w:t>
      </w:r>
      <w:r>
        <w:rPr>
          <w:color w:val="888888"/>
          <w:sz w:val="20"/>
          <w:szCs w:val="20"/>
        </w:rPr>
        <w:t xml:space="preserve">1:30 - 2:30</w:t>
      </w:r>
    </w:p>
    <w:p>
      <w:pPr>
        <w:spacing w:after="140"/>
        <w:ind w:left="360"/>
        <w:jc w:val="both"/>
      </w:pPr>
      <w:r>
        <w:rPr>
          <w:i/>
          <w:iCs/>
        </w:rPr>
        <w:t xml:space="preserve">“Nuestra solución es una plataforma web que conecta, en tiempo real, las necesidades de cada albergue con los donantes y voluntarios dispuestos a ayudar. La idea central es una sola: hacer visible el déficit. Si todos pueden ver qué falta y dónde, la ayuda se orienta sola. Para presentarla con el rigor que pide el taller, la desarrollamos en tres pilares: primero, el negocio visto como sistema; segundo, el modelo de negocio en formato Canvas; y tercero, los requerimientos funcionales y no funcionales que sustentan la solución tecnológica. Para el primer pilar, le dejo la palabra a mi compañero Alejandro.”</w:t>
      </w:r>
    </w:p>
    <w:p>
      <w:pPr>
        <w:shd w:fill="EDF1F8" w:val="clear"/>
        <w:spacing w:after="140"/>
      </w:pPr>
      <w:r>
        <w:rPr>
          <w:color w:val="444444"/>
          <w:sz w:val="20"/>
          <w:szCs w:val="20"/>
        </w:rPr>
        <w:t xml:space="preserve">Transición: el traspaso se hace nombrando al siguiente orador. Nunca dejar silencio ni decir 'eso era lo mío'.</w:t>
      </w:r>
    </w:p>
    <w:p>
      <w:pPr>
        <w:pStyle w:val="Heading2"/>
      </w:pPr>
      <w:r>
        <w:t xml:space="preserve">Enfoque sistémico — Alejandro Vera</w:t>
      </w:r>
    </w:p>
    <w:p>
      <w:pPr>
        <w:spacing w:after="100" w:before="200"/>
      </w:pPr>
      <w:r>
        <w:rPr>
          <w:b/>
          <w:bCs/>
          <w:color w:val="2C3E70"/>
          <w:sz w:val="24"/>
          <w:szCs w:val="24"/>
        </w:rPr>
        <w:t xml:space="preserve">ALEJANDRO  </w:t>
      </w:r>
      <w:r>
        <w:rPr>
          <w:b/>
          <w:bCs/>
          <w:sz w:val="22"/>
          <w:szCs w:val="22"/>
        </w:rPr>
        <w:t xml:space="preserve">Lámina 4 (negocio sistémico)  </w:t>
      </w:r>
      <w:r>
        <w:rPr>
          <w:color w:val="888888"/>
          <w:sz w:val="20"/>
          <w:szCs w:val="20"/>
        </w:rPr>
        <w:t xml:space="preserve">2:30 - 4:00</w:t>
      </w:r>
    </w:p>
    <w:p>
      <w:pPr>
        <w:spacing w:after="140"/>
        <w:ind w:left="360"/>
        <w:jc w:val="both"/>
      </w:pPr>
      <w:r>
        <w:rPr>
          <w:i/>
          <w:iCs/>
        </w:rPr>
        <w:t xml:space="preserve">“Gracias, Fredy. Un enfoque sistémico significa mirar el negocio no como partes sueltas, sino como un sistema donde las partes interactúan a través de entradas, procesos y salidas. En nuestro caso, las entradas son tres: las necesidades que publican los albergues, las donaciones que registra la ciudadanía y la inscripción de voluntarios. Los procesos son los que agregan valor: validar albergues y usuarios, asignar cada donación a una necesidad concreta —lo que llamamos matching—, coordinar los turnos de voluntarios y calcular el déficit. Y las salidas son los productos del sistema: el déficit por albergue e ítem en tiempo real, la trazabilidad completa de cada donación, y reportes para SENAPRED y los municipios.”</w:t>
      </w:r>
    </w:p>
    <w:p>
      <w:pPr>
        <w:spacing w:after="140"/>
        <w:ind w:left="360"/>
        <w:jc w:val="both"/>
      </w:pPr>
      <w:r>
        <w:rPr>
          <w:i/>
          <w:iCs/>
        </w:rPr>
        <w:t xml:space="preserve">“Pero lo que convierte esto en un sistema de verdad es la flecha naranja: la retroalimentación. La salida principal —el déficit visible— vuelve a la entrada, porque orienta las nuevas donaciones hacia donde realmente faltan. El sistema se corrige a sí mismo: mientras más se usa, mejor asigna.”</w:t>
      </w:r>
    </w:p>
    <w:p>
      <w:pPr>
        <w:shd w:fill="EDF1F8" w:val="clear"/>
        <w:spacing w:after="140"/>
      </w:pPr>
      <w:r>
        <w:rPr>
          <w:color w:val="444444"/>
          <w:sz w:val="20"/>
          <w:szCs w:val="20"/>
        </w:rPr>
        <w:t xml:space="preserve">Indicación: señalar físicamente el diagrama al nombrar cada bloque (entradas, procesos, salidas) y recorrer la flecha naranja con la mano al explicar la retroalimentación. Esa flecha es la respuesta a '¿por qué es sistémico?' — la pregunta más probable de esta sección.</w:t>
      </w:r>
    </w:p>
    <w:p>
      <w:pPr>
        <w:spacing w:after="100" w:before="200"/>
      </w:pPr>
      <w:r>
        <w:rPr>
          <w:b/>
          <w:bCs/>
          <w:color w:val="2C3E70"/>
          <w:sz w:val="24"/>
          <w:szCs w:val="24"/>
        </w:rPr>
        <w:t xml:space="preserve">ALEJANDRO  </w:t>
      </w:r>
      <w:r>
        <w:rPr>
          <w:b/>
          <w:bCs/>
          <w:sz w:val="22"/>
          <w:szCs w:val="22"/>
        </w:rPr>
        <w:t xml:space="preserve">Lámina 5 (interacción de las partes)  </w:t>
      </w:r>
      <w:r>
        <w:rPr>
          <w:color w:val="888888"/>
          <w:sz w:val="20"/>
          <w:szCs w:val="20"/>
        </w:rPr>
        <w:t xml:space="preserve">4:00 - 5:00</w:t>
      </w:r>
    </w:p>
    <w:p>
      <w:pPr>
        <w:spacing w:after="140"/>
        <w:ind w:left="360"/>
        <w:jc w:val="both"/>
      </w:pPr>
      <w:r>
        <w:rPr>
          <w:i/>
          <w:iCs/>
        </w:rPr>
        <w:t xml:space="preserve">“¿Y quiénes son las partes de este sistema? Cuatro actores. Los albergues y sus coordinadores, que publican necesidades con cantidad y prioridad. Los donantes, que registran sus aportes y pueden consultar el destino exacto de cada uno. Los voluntarios, que agendan turnos por bloques de mañana, tarde y noche, y donde el sistema impide que una misma persona tenga dos turnos a la misma hora. Y las instituciones —SENAPRED y municipios—, que consumen los reportes para decidir dónde reforzar. Ninguna parte funciona sola: el valor aparece cuando interactúan. Con esto cubierto el primer pilar, Charles les presenta el modelo de negocio.”</w:t>
      </w:r>
    </w:p>
    <w:p>
      <w:pPr>
        <w:pStyle w:val="Heading2"/>
      </w:pPr>
      <w:r>
        <w:t xml:space="preserve">Modelo Canvas — Charles Smith</w:t>
      </w:r>
    </w:p>
    <w:p>
      <w:pPr>
        <w:spacing w:after="100" w:before="200"/>
      </w:pPr>
      <w:r>
        <w:rPr>
          <w:b/>
          <w:bCs/>
          <w:color w:val="2C3E70"/>
          <w:sz w:val="24"/>
          <w:szCs w:val="24"/>
        </w:rPr>
        <w:t xml:space="preserve">CHARLES  </w:t>
      </w:r>
      <w:r>
        <w:rPr>
          <w:b/>
          <w:bCs/>
          <w:sz w:val="22"/>
          <w:szCs w:val="22"/>
        </w:rPr>
        <w:t xml:space="preserve">Lámina 6 (Canvas)  </w:t>
      </w:r>
      <w:r>
        <w:rPr>
          <w:color w:val="888888"/>
          <w:sz w:val="20"/>
          <w:szCs w:val="20"/>
        </w:rPr>
        <w:t xml:space="preserve">5:00 - 7:00</w:t>
      </w:r>
    </w:p>
    <w:p>
      <w:pPr>
        <w:spacing w:after="140"/>
        <w:ind w:left="360"/>
        <w:jc w:val="both"/>
      </w:pPr>
      <w:r>
        <w:rPr>
          <w:i/>
          <w:iCs/>
        </w:rPr>
        <w:t xml:space="preserve">“Gracias. Sintetizamos la estrategia en el Business Model Canvas. Parto por el bloque uno, la propuesta de valor, porque todo lo demás se ordena en torno a ella: visibilidad en tiempo real de las necesidades de cada albergue, con trazabilidad completa de cada donación, desde el donante hasta el albergue de destino.”</w:t>
      </w:r>
    </w:p>
    <w:p>
      <w:pPr>
        <w:spacing w:after="140"/>
        <w:ind w:left="360"/>
        <w:jc w:val="both"/>
      </w:pPr>
      <w:r>
        <w:rPr>
          <w:i/>
          <w:iCs/>
        </w:rPr>
        <w:t xml:space="preserve">“¿Para quién? Bloque dos, tres segmentos: coordinadores de albergues, donantes —personas y empresas— y voluntarios, más un cliente institucional que es SENAPRED. ¿Cómo llegamos a ellos? Bloque tres, canales: una aplicación web responsive, pensada para el celular, porque en terreno el celular es lo único que funciona; y difusión por redes sociales en cada emergencia. La relación con los clientes, bloque cuatro, es de autoservicio: cada actor opera solo, sin intermediarios.”</w:t>
      </w:r>
    </w:p>
    <w:p>
      <w:pPr>
        <w:spacing w:after="140"/>
        <w:ind w:left="360"/>
        <w:jc w:val="both"/>
      </w:pPr>
      <w:r>
        <w:rPr>
          <w:i/>
          <w:iCs/>
        </w:rPr>
        <w:t xml:space="preserve">“¿Y cómo se sostiene? Bloque cinco: la plataforma es gratuita para donantes y albergues —esa es su razón de ser—, y se financia con convenios institucionales por la reportería y auspicios de empresas. Los recursos clave, bloque seis: la base de datos es el corazón del sistema, junto a la infraestructura cloud. Las actividades clave, bloque siete, son las del sistema que ya vimos: validación, asignación, coordinación y publicación del déficit. Los socios clave, bloque ocho: SENAPRED, municipios, Cruz Roja, Bomberos, y empresas de retail y logística. Y la estructura de costos, bloque nueve, tiene una característica muy favorable: costo fijo bajo, porque la plataforma escala solo durante las catástrofes. Ahora, para el tercer pilar, Mauro les muestra cómo este Canvas se traduce en requerimientos concretos.”</w:t>
      </w:r>
    </w:p>
    <w:p>
      <w:pPr>
        <w:shd w:fill="EDF1F8" w:val="clear"/>
        <w:spacing w:after="140"/>
      </w:pPr>
      <w:r>
        <w:rPr>
          <w:color w:val="444444"/>
          <w:sz w:val="20"/>
          <w:szCs w:val="20"/>
        </w:rPr>
        <w:t xml:space="preserve">Indicación: NO leer los nueve bloques de la lámina — el guion los agrupa en cuatro preguntas (¿qué? ¿para quién? ¿cómo? ¿con qué se sostiene?). Si el tiempo aprieta, la frase de socios clave es la opcional que se puede omitir.</w:t>
      </w:r>
    </w:p>
    <w:p>
      <w:pPr>
        <w:pStyle w:val="Heading2"/>
      </w:pPr>
      <w:r>
        <w:t xml:space="preserve">Especificaciones técnicas y cierre — Mauro Rivera</w:t>
      </w:r>
    </w:p>
    <w:p>
      <w:pPr>
        <w:spacing w:after="100" w:before="200"/>
      </w:pPr>
      <w:r>
        <w:rPr>
          <w:b/>
          <w:bCs/>
          <w:color w:val="2C3E70"/>
          <w:sz w:val="24"/>
          <w:szCs w:val="24"/>
        </w:rPr>
        <w:t xml:space="preserve">MAURO  </w:t>
      </w:r>
      <w:r>
        <w:rPr>
          <w:b/>
          <w:bCs/>
          <w:sz w:val="22"/>
          <w:szCs w:val="22"/>
        </w:rPr>
        <w:t xml:space="preserve">Lámina 7 (requerimientos funcionales)  </w:t>
      </w:r>
      <w:r>
        <w:rPr>
          <w:color w:val="888888"/>
          <w:sz w:val="20"/>
          <w:szCs w:val="20"/>
        </w:rPr>
        <w:t xml:space="preserve">7:00 - 7:50</w:t>
      </w:r>
    </w:p>
    <w:p>
      <w:pPr>
        <w:spacing w:after="140"/>
        <w:ind w:left="360"/>
        <w:jc w:val="both"/>
      </w:pPr>
      <w:r>
        <w:rPr>
          <w:i/>
          <w:iCs/>
        </w:rPr>
        <w:t xml:space="preserve">“Gracias. Los requerimientos definen el qué del sistema; el diseño define el cómo. Identificamos siete requerimientos funcionales, dos más que el mínimo del taller. Los recorro agrupados: los de registro —usuarios con rol, emergencias con sus albergues, necesidades con prioridad y donaciones con detalle—; los de operación, que son el corazón: RF5, asignar donaciones a necesidades con trazabilidad completa, y RF7, agendar turnos impidiendo duplicidad de horario; y el requerimiento estrella, RF6: consultar el déficit por albergue e ítem en tiempo real. Ese es, en una línea, el producto.”</w:t>
      </w:r>
    </w:p>
    <w:p>
      <w:pPr>
        <w:shd w:fill="EDF1F8" w:val="clear"/>
        <w:spacing w:after="140"/>
      </w:pPr>
      <w:r>
        <w:rPr>
          <w:color w:val="444444"/>
          <w:sz w:val="20"/>
          <w:szCs w:val="20"/>
        </w:rPr>
        <w:t xml:space="preserve">Indicación: no leer los siete uno a uno — se agrupan en registro / operación / consulta. El detalle está visible en la lámina.</w:t>
      </w:r>
    </w:p>
    <w:p>
      <w:pPr>
        <w:spacing w:after="100" w:before="200"/>
      </w:pPr>
      <w:r>
        <w:rPr>
          <w:b/>
          <w:bCs/>
          <w:color w:val="2C3E70"/>
          <w:sz w:val="24"/>
          <w:szCs w:val="24"/>
        </w:rPr>
        <w:t xml:space="preserve">MAURO  </w:t>
      </w:r>
      <w:r>
        <w:rPr>
          <w:b/>
          <w:bCs/>
          <w:sz w:val="22"/>
          <w:szCs w:val="22"/>
        </w:rPr>
        <w:t xml:space="preserve">Lámina 8 (no funcionales)  </w:t>
      </w:r>
      <w:r>
        <w:rPr>
          <w:color w:val="888888"/>
          <w:sz w:val="20"/>
          <w:szCs w:val="20"/>
        </w:rPr>
        <w:t xml:space="preserve">7:50 - 8:30</w:t>
      </w:r>
    </w:p>
    <w:p>
      <w:pPr>
        <w:spacing w:after="140"/>
        <w:ind w:left="360"/>
        <w:jc w:val="both"/>
      </w:pPr>
      <w:r>
        <w:rPr>
          <w:i/>
          <w:iCs/>
        </w:rPr>
        <w:t xml:space="preserve">“Los no funcionales definen la calidad del sistema, y son cinco. Disponibilidad: operación continua durante emergencias declaradas, que es justamente cuando todo lo demás falla. Usabilidad móvil, porque el canal en terreno es el celular. Integridad de datos garantizada por el motor de base de datos, con claves foráneas y restricciones. Seguridad y privacidad, con acceso por roles y protección de datos personales conforme a la ley 19.628. Y escalabilidad elástica: tráfico masivo solo en catástrofes, costo mínimo en reposo.”</w:t>
      </w:r>
    </w:p>
    <w:p>
      <w:pPr>
        <w:spacing w:after="100" w:before="200"/>
      </w:pPr>
      <w:r>
        <w:rPr>
          <w:b/>
          <w:bCs/>
          <w:color w:val="2C3E70"/>
          <w:sz w:val="24"/>
          <w:szCs w:val="24"/>
        </w:rPr>
        <w:t xml:space="preserve">MAURO  </w:t>
      </w:r>
      <w:r>
        <w:rPr>
          <w:b/>
          <w:bCs/>
          <w:sz w:val="22"/>
          <w:szCs w:val="22"/>
        </w:rPr>
        <w:t xml:space="preserve">Lámina 9 (coherencia)  </w:t>
      </w:r>
      <w:r>
        <w:rPr>
          <w:color w:val="888888"/>
          <w:sz w:val="20"/>
          <w:szCs w:val="20"/>
        </w:rPr>
        <w:t xml:space="preserve">8:30 - 9:15</w:t>
      </w:r>
    </w:p>
    <w:p>
      <w:pPr>
        <w:spacing w:after="140"/>
        <w:ind w:left="360"/>
        <w:jc w:val="both"/>
      </w:pPr>
      <w:r>
        <w:rPr>
          <w:i/>
          <w:iCs/>
        </w:rPr>
        <w:t xml:space="preserve">“Y aquí está la lámina que amarra todo el taller: la coherencia entre el Canvas y los requerimientos. Cada compromiso del Canvas está sostenido por un requerimiento concreto. La propuesta de valor —déficit visible— se sostiene en RF6 y en la disponibilidad. La trazabilidad, en RF4 y RF5. El autoservicio de la relación con clientes, en los requerimientos de registro más la usabilidad móvil. La base de datos como recurso clave, en la integridad. Y la estructura de costos, en la escalabilidad elástica. No hay ningún bloque del Canvas que sea una promesa sin respaldo técnico, y no hay ningún requerimiento que no sirva a un bloque del Canvas.”</w:t>
      </w:r>
    </w:p>
    <w:p>
      <w:pPr>
        <w:shd w:fill="EDF1F8" w:val="clear"/>
        <w:spacing w:after="140"/>
      </w:pPr>
      <w:r>
        <w:rPr>
          <w:color w:val="444444"/>
          <w:sz w:val="20"/>
          <w:szCs w:val="20"/>
        </w:rPr>
        <w:t xml:space="preserve">Indicación: esta lámina responde textualmente al criterio de éxito de la pauta ('coherencia entre el modelo Canvas y los requerimientos técnicos'). Decir la última frase mirando al profesor, con calma.</w:t>
      </w:r>
    </w:p>
    <w:p>
      <w:pPr>
        <w:spacing w:after="100" w:before="200"/>
      </w:pPr>
      <w:r>
        <w:rPr>
          <w:b/>
          <w:bCs/>
          <w:color w:val="2C3E70"/>
          <w:sz w:val="24"/>
          <w:szCs w:val="24"/>
        </w:rPr>
        <w:t xml:space="preserve">MAURO  </w:t>
      </w:r>
      <w:r>
        <w:rPr>
          <w:b/>
          <w:bCs/>
          <w:sz w:val="22"/>
          <w:szCs w:val="22"/>
        </w:rPr>
        <w:t xml:space="preserve">Lámina 10 (respaldo técnico)  </w:t>
      </w:r>
      <w:r>
        <w:rPr>
          <w:color w:val="888888"/>
          <w:sz w:val="20"/>
          <w:szCs w:val="20"/>
        </w:rPr>
        <w:t xml:space="preserve">9:15 - 9:40</w:t>
      </w:r>
    </w:p>
    <w:p>
      <w:pPr>
        <w:spacing w:after="140"/>
        <w:ind w:left="360"/>
        <w:jc w:val="both"/>
      </w:pPr>
      <w:r>
        <w:rPr>
          <w:i/>
          <w:iCs/>
        </w:rPr>
        <w:t xml:space="preserve">“Y estos requerimientos no son promesas: el modelo de datos ya existe. Diez tablas normalizadas en tercera forma normal, cuatro relaciones muchos-a-muchos resueltas con tablas asociativas, y un script MySQL ejecutable donde la integridad la garantiza el motor. Cada requerimiento funcional se traza a la tabla que lo implementa.”</w:t>
      </w:r>
    </w:p>
    <w:p>
      <w:pPr>
        <w:spacing w:after="100" w:before="200"/>
      </w:pPr>
      <w:r>
        <w:rPr>
          <w:b/>
          <w:bCs/>
          <w:color w:val="2C3E70"/>
          <w:sz w:val="24"/>
          <w:szCs w:val="24"/>
        </w:rPr>
        <w:t xml:space="preserve">MAURO  </w:t>
      </w:r>
      <w:r>
        <w:rPr>
          <w:b/>
          <w:bCs/>
          <w:sz w:val="22"/>
          <w:szCs w:val="22"/>
        </w:rPr>
        <w:t xml:space="preserve">Lámina 11 (cierre)  </w:t>
      </w:r>
      <w:r>
        <w:rPr>
          <w:color w:val="888888"/>
          <w:sz w:val="20"/>
          <w:szCs w:val="20"/>
        </w:rPr>
        <w:t xml:space="preserve">9:40 - 10:00</w:t>
      </w:r>
    </w:p>
    <w:p>
      <w:pPr>
        <w:spacing w:after="140"/>
        <w:ind w:left="360"/>
        <w:jc w:val="both"/>
      </w:pPr>
      <w:r>
        <w:rPr>
          <w:i/>
          <w:iCs/>
        </w:rPr>
        <w:t xml:space="preserve">“Cerramos con la idea que resume todo el proyecto: la solidaridad chilena no falla; la información, sí. La Red Solidaria de Emergencias existe para que cada donación llegue donde falta. Muchas gracias, quedamos atentos a sus preguntas.”</w:t>
      </w:r>
    </w:p>
    <w:p>
      <w:r>
        <w:br w:type="page"/>
      </w:r>
    </w:p>
    <w:p>
      <w:pPr>
        <w:pStyle w:val="Heading1"/>
      </w:pPr>
      <w:r>
        <w:t xml:space="preserve">Preguntas probables del profesor y cómo responderlas</w:t>
      </w:r>
    </w:p>
    <w:p>
      <w:pPr>
        <w:spacing w:after="120"/>
        <w:jc w:val="both"/>
      </w:pPr>
      <w:r>
        <w:t xml:space="preserve">Cada respuesta indica quién debería tomarla. La regla de oro: quien responde parte con la conclusión y después justifica, nunca al revés.</w:t>
      </w:r>
    </w:p>
    <w:p>
      <w:pPr>
        <w:pStyle w:val="Heading2"/>
      </w:pPr>
      <w:r>
        <w:t xml:space="preserve">Sobre el enfoque sistémico (responde Alejandro)</w:t>
      </w:r>
    </w:p>
    <w:p>
      <w:pPr>
        <w:spacing w:after="120"/>
        <w:jc w:val="both"/>
      </w:pPr>
      <w:r>
        <w:t xml:space="preserve">¿Por qué dicen que su modelo es sistémico y no solo un flujo? — Porque tiene retroalimentación: la salida principal, el déficit visible, modifica la entrada, orientando las nuevas donaciones. Un flujo lineal termina en la salida; un sistema se autorregula. Además las partes son interdependientes: sin coordinadores no hay necesidades, sin necesidades el matching no opera.</w:t>
      </w:r>
    </w:p>
    <w:p>
      <w:pPr>
        <w:spacing w:after="120"/>
        <w:jc w:val="both"/>
      </w:pPr>
      <w:r>
        <w:t xml:space="preserve">¿Cuál es el límite del sistema? — Definimos alcance versión 1: donaciones de bienes, albergues y turnos. Fuera del límite quedan el transporte, las donaciones de dinero y las notificaciones, que declaramos como trabajo futuro. Definir el límite es parte del enfoque sistémico.</w:t>
      </w:r>
    </w:p>
    <w:p>
      <w:pPr>
        <w:pStyle w:val="Heading2"/>
      </w:pPr>
      <w:r>
        <w:t xml:space="preserve">Sobre el Canvas (responde Charles)</w:t>
      </w:r>
    </w:p>
    <w:p>
      <w:pPr>
        <w:spacing w:after="120"/>
        <w:jc w:val="both"/>
      </w:pPr>
      <w:r>
        <w:t xml:space="preserve">¿Cómo gana plata esto si es gratis? — El usuario final no paga porque cobrarle destruiría la propuesta de valor. Los ingresos vienen de convenios institucionales (SENAPRED y municipios pagan por reportería y gestión) y auspicios de empresas que donan y obtienen visibilidad. Es un modelo de bien público con financiamiento institucional, como funcionan plataformas cívicas reales.</w:t>
      </w:r>
    </w:p>
    <w:p>
      <w:pPr>
        <w:spacing w:after="120"/>
        <w:jc w:val="both"/>
      </w:pPr>
      <w:r>
        <w:t xml:space="preserve">¿Quién es su competencia? — No existe una plataforma nacional equivalente; la competencia real son las planillas y WhatsApp: el statu quo. Nuestra ventaja sobre ese statu quo es la trazabilidad y el déficit en tiempo real, que una planilla no puede dar.</w:t>
      </w:r>
    </w:p>
    <w:p>
      <w:pPr>
        <w:pStyle w:val="Heading2"/>
      </w:pPr>
      <w:r>
        <w:t xml:space="preserve">Sobre los requerimientos (responde Mauro)</w:t>
      </w:r>
    </w:p>
    <w:p>
      <w:pPr>
        <w:spacing w:after="120"/>
        <w:jc w:val="both"/>
      </w:pPr>
      <w:r>
        <w:t xml:space="preserve">¿Qué pasa si una necesidad es mayor que lo donado? — Es el caso normal en emergencias y el modelo está diseñado para eso: la necesidad queda en estado parcial y el déficit no se almacena, se calcula en tiempo real restando lo asignado de lo solicitado. Ese déficit visible es justamente el producto: orienta la siguiente donación.</w:t>
      </w:r>
    </w:p>
    <w:p>
      <w:pPr>
        <w:spacing w:after="120"/>
        <w:jc w:val="both"/>
      </w:pPr>
      <w:r>
        <w:t xml:space="preserve">¿Por qué el déficit no se guarda en una columna, sería más rápido? — Porque sería un dato derivado: si se guarda, puede quedar inconsistente con las asignaciones reales. Con nuestro volumen, calcularlo es instantáneo. A gran escala se implementaría con triggers o vistas materializadas, donde el motor garantiza la consistencia — contenido que corresponde a la Unidad III.</w:t>
      </w:r>
    </w:p>
    <w:p>
      <w:pPr>
        <w:spacing w:after="120"/>
        <w:jc w:val="both"/>
      </w:pPr>
      <w:r>
        <w:t xml:space="preserve">¿Cómo garantizan que un voluntario no se agende dos veces? — Con una restricción UNIQUE compuesta sobre voluntario, fecha y bloque, directamente en la base de datos. No depende de la aplicación: el motor rechaza el registro duplicado.</w:t>
      </w:r>
    </w:p>
    <w:p>
      <w:pPr>
        <w:spacing w:after="120"/>
        <w:jc w:val="both"/>
      </w:pPr>
      <w:r>
        <w:t xml:space="preserve">¿Diferencia entre requerimiento funcional y no funcional? — El funcional dice qué hace el sistema (asignar donaciones); el no funcional dice con qué calidad lo hace (disponible 24/7, seguro, escalable). Uno se prueba con un caso de uso; el otro se mide con métricas.</w:t>
      </w:r>
    </w:p>
    <w:p>
      <w:pPr>
        <w:pStyle w:val="Heading2"/>
      </w:pPr>
      <w:r>
        <w:t xml:space="preserve">Preguntas generales (responde Fredy)</w:t>
      </w:r>
    </w:p>
    <w:p>
      <w:pPr>
        <w:spacing w:after="120"/>
        <w:jc w:val="both"/>
      </w:pPr>
      <w:r>
        <w:t xml:space="preserve">¿Por qué eligieron este tema? — Porque cumple el criterio de que no exista y Chile lo necesite: cada catástrofe demuestra que la solidaridad sobra y la coordinación falta. Y porque técnicamente es rico: multiusuario, transaccional y con relaciones muchos-a-muchos reales.</w:t>
      </w:r>
    </w:p>
    <w:p>
      <w:pPr>
        <w:spacing w:after="120"/>
        <w:jc w:val="both"/>
      </w:pPr>
      <w:r>
        <w:t xml:space="preserve">¿Esto es viable de construir? — La versión 1 sí: es una aplicación web con una base de datos relacional de diez tablas, tecnología estándar. Acotamos el alcance justamente para que la evaluación de costos fuera realista.</w:t>
      </w:r>
    </w:p>
    <w:p>
      <w:r>
        <w:br w:type="page"/>
      </w:r>
    </w:p>
    <w:p>
      <w:pPr>
        <w:pStyle w:val="Heading1"/>
      </w:pPr>
      <w:r>
        <w:t xml:space="preserve">Instrucciones para la grabación del video</w:t>
      </w:r>
    </w:p>
    <w:p>
      <w:pPr>
        <w:pStyle w:val="ListParagraph"/>
        <w:numPr>
          <w:ilvl w:val="0"/>
          <w:numId w:val="2"/>
        </w:numPr>
        <w:spacing w:after="60"/>
      </w:pPr>
      <w:r>
        <w:t xml:space="preserve">Ensayar completo al menos dos veces antes de grabar, con cronómetro. La primera pasada siempre se pasa de tiempo; la segunda calibra.</w:t>
      </w:r>
    </w:p>
    <w:p>
      <w:pPr>
        <w:pStyle w:val="ListParagraph"/>
        <w:numPr>
          <w:ilvl w:val="0"/>
          <w:numId w:val="2"/>
        </w:numPr>
        <w:spacing w:after="60"/>
      </w:pPr>
      <w:r>
        <w:t xml:space="preserve">Grabar compartiendo pantalla con las láminas y cámaras encendidas (Zoom o Meet graban esto directo). Cada orador activa su micrófono solo en su turno.</w:t>
      </w:r>
    </w:p>
    <w:p>
      <w:pPr>
        <w:pStyle w:val="ListParagraph"/>
        <w:numPr>
          <w:ilvl w:val="0"/>
          <w:numId w:val="2"/>
        </w:numPr>
        <w:spacing w:after="60"/>
      </w:pPr>
      <w:r>
        <w:t xml:space="preserve">No leer el guion en pantalla: usarlo para ensayar hasta poder decirlo con palabras propias. Leer se nota y penaliza la nota de comunicación oral.</w:t>
      </w:r>
    </w:p>
    <w:p>
      <w:pPr>
        <w:pStyle w:val="ListParagraph"/>
        <w:numPr>
          <w:ilvl w:val="0"/>
          <w:numId w:val="2"/>
        </w:numPr>
        <w:spacing w:after="60"/>
      </w:pPr>
      <w:r>
        <w:t xml:space="preserve">Las transiciones entre oradores se hacen nombrando al siguiente ('le dejo la palabra a...'). Quien recibe, parte agradeciendo con una palabra y sigue — sin silencios.</w:t>
      </w:r>
    </w:p>
    <w:p>
      <w:pPr>
        <w:pStyle w:val="ListParagraph"/>
        <w:numPr>
          <w:ilvl w:val="0"/>
          <w:numId w:val="2"/>
        </w:numPr>
        <w:spacing w:after="60"/>
      </w:pPr>
      <w:r>
        <w:t xml:space="preserve">Si alguien se equivoca, seguir sin pedir disculpas ni repetir. En un video de 10 minutos un tropiezo no se nota; una disculpa sí.</w:t>
      </w:r>
    </w:p>
    <w:p>
      <w:pPr>
        <w:pStyle w:val="ListParagraph"/>
        <w:numPr>
          <w:ilvl w:val="0"/>
          <w:numId w:val="2"/>
        </w:numPr>
        <w:spacing w:after="60"/>
      </w:pPr>
      <w:r>
        <w:t xml:space="preserve">Verificar antes de subir: que el audio se escuche parejo, que las láminas se vean nítidas y que el video dure entre 9:30 y 10:30.</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66666"/>
        <w:sz w:val="18"/>
        <w:szCs w:val="18"/>
      </w:rPr>
      <w:t xml:space="preserve">Página </w:t>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280"/>
      <w:outlineLvl w:val="0"/>
    </w:pPr>
    <w:rPr>
      <w:rFonts w:ascii="Arial" w:cs="Arial" w:eastAsia="Arial" w:hAnsi="Arial"/>
      <w:b/>
      <w:bCs/>
      <w:color w:val="2C3E70"/>
      <w:sz w:val="30"/>
      <w:szCs w:val="30"/>
    </w:rPr>
  </w:style>
  <w:style w:type="paragraph" w:styleId="Heading2">
    <w:name w:val="Heading 2"/>
    <w:basedOn w:val="Normal"/>
    <w:next w:val="Normal"/>
    <w:qFormat/>
    <w:pPr>
      <w:spacing w:after="140" w:before="200"/>
      <w:outlineLvl w:val="1"/>
    </w:pPr>
    <w:rPr>
      <w:rFonts w:ascii="Arial" w:cs="Arial" w:eastAsia="Arial" w:hAnsi="Arial"/>
      <w:b/>
      <w:bCs/>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2026-07-14T13:51:37.706Z</dcterms:created>
  <dcterms:modified xsi:type="dcterms:W3CDTF">2026-07-14T13:51:37.706Z</dcterms:modified>
</cp:coreProperties>
</file>

<file path=docProps/custom.xml><?xml version="1.0" encoding="utf-8"?>
<Properties xmlns="http://schemas.openxmlformats.org/officeDocument/2006/custom-properties" xmlns:vt="http://schemas.openxmlformats.org/officeDocument/2006/docPropsVTypes"/>
</file>