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  <w:jc w:val="center"/>
      </w:pPr>
      <w:r>
        <w:rPr>
          <w:b/>
          <w:bCs/>
          <w:color w:val="2C3E70"/>
          <w:sz w:val="44"/>
          <w:szCs w:val="44"/>
        </w:rPr>
        <w:t xml:space="preserve">RED SOLIDARIA DE EMERGENCIAS</w:t>
      </w:r>
    </w:p>
    <w:p>
      <w:pPr>
        <w:spacing w:after="600"/>
        <w:jc w:val="center"/>
      </w:pPr>
      <w:r>
        <w:rPr>
          <w:i/>
          <w:iCs/>
          <w:sz w:val="26"/>
          <w:szCs w:val="26"/>
        </w:rPr>
        <w:t xml:space="preserve">Plataforma digital de coordinación de albergues, donaciones y voluntarios</w:t>
      </w:r>
    </w:p>
    <w:p>
      <w:pPr>
        <w:spacing w:after="100"/>
        <w:jc w:val="center"/>
      </w:pPr>
      <w:r>
        <w:rPr>
          <w:sz w:val="24"/>
          <w:szCs w:val="24"/>
        </w:rPr>
        <w:t xml:space="preserve">Asignatura: Base de Datos</w:t>
      </w:r>
    </w:p>
    <w:p>
      <w:pPr>
        <w:spacing w:after="100"/>
        <w:jc w:val="center"/>
      </w:pPr>
      <w:r>
        <w:rPr>
          <w:sz w:val="24"/>
          <w:szCs w:val="24"/>
        </w:rPr>
        <w:t xml:space="preserve">Universidad Gabriela Mistral</w:t>
      </w:r>
    </w:p>
    <w:p>
      <w:pPr>
        <w:spacing w:after="100"/>
        <w:jc w:val="center"/>
      </w:pPr>
      <w:r>
        <w:rPr>
          <w:sz w:val="24"/>
          <w:szCs w:val="24"/>
        </w:rPr>
        <w:t xml:space="preserve">Integrantes: Fredy Jiménez, Mauro Rivera, Alejandro Vera, Charles Smith</w:t>
      </w:r>
    </w:p>
    <w:p>
      <w:pPr>
        <w:spacing w:after="100"/>
        <w:jc w:val="center"/>
      </w:pPr>
      <w:r>
        <w:rPr>
          <w:sz w:val="24"/>
          <w:szCs w:val="24"/>
        </w:rPr>
        <w:t xml:space="preserve">Julio 2026</w:t>
      </w:r>
    </w:p>
    <w:p>
      <w:r>
        <w:br w:type="page"/>
      </w:r>
    </w:p>
    <w:p>
      <w:pPr>
        <w:pStyle w:val="Heading1"/>
      </w:pPr>
      <w:r>
        <w:t xml:space="preserve">1. Descripción del negocio y propuesta de digitalización</w:t>
      </w:r>
    </w:p>
    <w:p>
      <w:pPr>
        <w:spacing w:after="120"/>
        <w:jc w:val="both"/>
      </w:pPr>
      <w:r>
        <w:t xml:space="preserve">Chile enfrenta cada año emergencias de gran escala: incendios forestales, terremotos, aluviones e inundaciones. En cada catástrofe se repite el mismo patrón: la ciudadanía dona masivamente, pero sin información sobre lo que realmente se necesita. Llega ropa donde falta agua, se acumulan alimentos en un albergue mientras otro a pocos kilómetros no recibe nada, y los voluntarios se presentan de forma desorganizada, saturando algunos recintos y dejando otros sin apoyo.</w:t>
      </w:r>
    </w:p>
    <w:p>
      <w:pPr>
        <w:spacing w:after="120"/>
        <w:jc w:val="both"/>
      </w:pPr>
      <w:r>
        <w:t xml:space="preserve">Hoy esta coordinación se realiza por planillas improvisadas, cadenas de WhatsApp y anuncios en radio, sin visibilidad centralizada ni trazabilidad. No existe en el país una plataforma que conecte, en tiempo real, las necesidades concretas de cada albergue con los donantes y voluntarios dispuestos a ayudar.</w:t>
      </w:r>
    </w:p>
    <w:p>
      <w:pPr>
        <w:spacing w:after="120"/>
        <w:jc w:val="both"/>
      </w:pPr>
      <w:r>
        <w:t xml:space="preserve">La Red Solidaria de Emergencias digitaliza este proceso: cada albergue publica sus necesidades con cantidades y prioridades; los donantes registran sus aportes; la plataforma asigna cada donación a las necesidades que cubre, y los voluntarios agendan turnos de trabajo en los albergues. El resultado es visibilidad completa del déficit por albergue e ítem, en todo momento.</w:t>
      </w:r>
    </w:p>
    <w:p>
      <w:pPr>
        <w:pStyle w:val="Heading2"/>
      </w:pPr>
      <w:r>
        <w:t xml:space="preserve">1.1 Alcance de la versión 1</w:t>
      </w:r>
    </w:p>
    <w:p>
      <w:pPr>
        <w:spacing w:after="120"/>
        <w:jc w:val="both"/>
      </w:pPr>
      <w:r>
        <w:t xml:space="preserve">Para asegurar la factibilidad del proyecto (evaluación de costos de implementación), la versión inicial se acota a: gestión de donaciones de bienes (no dinero), registro de albergues y sus necesidades, y agendamiento de turnos de voluntarios. Quedan fuera del alcance: logística de transporte, donaciones monetarias y notificaciones automáticas, que se proponen como trabajo futuro.</w:t>
      </w:r>
    </w:p>
    <w:p>
      <w:pPr>
        <w:pStyle w:val="Heading2"/>
      </w:pPr>
      <w:r>
        <w:t xml:space="preserve">1.2 Reglas de negocio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emergencia activa uno o muchos albergues; cada albergue pertenece a una sola emergencia.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albergue tiene un usuario coordinador responsable; un coordinador puede estar a cargo de varios albergues.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albergue publica necesidades de ítems, con cantidad solicitada y prioridad; un mismo ítem puede ser solicitado por muchos albergues (relación muchos a muchos entre albergue e ítem).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ítem pertenece a una categoría (agua, alimentos, abrigo, higiene) y se mide en una unidad definida.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donante realiza donaciones; cada donación contiene una o más líneas de detalle con ítem y cantidad (relación muchos a muchos entre donación e ítem).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línea de donación puede asignarse a una o más necesidades, y una necesidad puede cubrirse con varias donaciones (relación muchos a muchos con atributos: cantidad asignada y fecha).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voluntario toma turnos en albergues, en bloques de mañana, tarde o noche; no puede tener dos turnos el mismo día en el mismo bloque.</w:t>
      </w:r>
    </w:p>
    <w:p>
      <w:r>
        <w:br w:type="page"/>
      </w:r>
    </w:p>
    <w:p>
      <w:pPr>
        <w:pStyle w:val="Heading2"/>
      </w:pPr>
      <w:r>
        <w:t xml:space="preserve">1.3 Modelo de negocio Canvas</w:t>
      </w:r>
    </w:p>
    <w:p>
      <w:pPr>
        <w:spacing w:after="120"/>
        <w:jc w:val="both"/>
      </w:pPr>
      <w:r>
        <w:t xml:space="preserve">El siguiente Canvas sintetiza la idea de negocio en sus nueve bloques. La propuesta de valor se sostiene directamente sobre la base de datos que se modela en las secciones siguientes: la visibilidad del déficit en tiempo real y la trazabilidad de las donaciones son consultas sobre el modelo relacional.</w:t>
      </w:r>
    </w:p>
    <w:p>
      <w:pPr>
        <w:spacing w:after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canvas_negocio" descr="Modelo de negocio Canvas de la Red Solidaria de Emergencias" title="Can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2: Modelo de negocio Canvas de la plataforma.</w:t>
      </w:r>
    </w:p>
    <w:p>
      <w:pPr>
        <w:pStyle w:val="Heading2"/>
      </w:pPr>
      <w:r>
        <w:t xml:space="preserve">1.4 Análisis de requerimientos</w:t>
      </w:r>
    </w:p>
    <w:p>
      <w:pPr>
        <w:spacing w:after="120"/>
        <w:jc w:val="both"/>
      </w:pPr>
      <w:r>
        <w:t xml:space="preserve">Los requerimientos definen el qué del sistema; el diseño de las secciones 2 a 4 define el cómo. Cada requerimiento funcional se traza a la estructura del modelo de datos que lo soporta, lo que garantiza que el diseño responde al análisis y no al revés.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00"/>
        <w:gridCol w:w="2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 funcional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Soporte en el modelo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 usuarios diferenciados por rol (donante, voluntario, coordinador)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Tabla usuario, campo rol (ENUM)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RF2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 emergencias y activar albergues asociados a ellas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Tablas emergencia y albergue (FK id_emergencia)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RF3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Publicar necesidades de ítems por albergue, con cantidad y prioridad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Tabla necesidad (asociativa albergue-ítem)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RF4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 donaciones con su detalle de ítems y cantidades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Tablas donacion y donacion_detalle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RF5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Asignar donaciones a necesidades con trazabilidad completa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Tabla asignacion (asociativa detalle-necesidad)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RF6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Consultar el déficit por albergue e ítem en tiempo real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 Q1 (dato derivado calculado, no almacenado)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RF7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Agendar turnos de voluntarios sin duplicidad de bloque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Tabla turno, UNIQUE(id_voluntario, fecha, bloque)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Requerimientos no funcionales: RNF1, alta disponibilidad durante emergencias; RNF2, acceso desde dispositivos móviles (canal principal en terreno); RNF3, integridad de datos garantizada por el motor mediante claves foráneas, restricciones CHECK y UNIQUE.</w:t>
      </w:r>
    </w:p>
    <w:p>
      <w:pPr>
        <w:spacing w:after="120"/>
        <w:jc w:val="both"/>
      </w:pPr>
      <w:r>
        <w:t xml:space="preserve">Requerimientos del dominio: RD1, el RUT chileno se valida en formato (dígito verificador puede ser K); RD2, los estados de una necesidad siguen el ciclo PENDIENTE, PARCIAL, CUBIERTA según las asignaciones recibidas.</w:t>
      </w:r>
    </w:p>
    <w:p>
      <w:r>
        <w:br w:type="page"/>
      </w:r>
    </w:p>
    <w:p>
      <w:pPr>
        <w:pStyle w:val="Heading1"/>
      </w:pPr>
      <w:r>
        <w:t xml:space="preserve">2. Modelo conceptual</w:t>
      </w:r>
    </w:p>
    <w:p>
      <w:pPr>
        <w:spacing w:after="120"/>
        <w:jc w:val="both"/>
      </w:pPr>
      <w:r>
        <w:t xml:space="preserve">Del análisis de las reglas de negocio se identifican las siguientes entidades: USUARIO (con roles de donante, voluntario y coordinador), EMERGENCIA, ALBERGUE, CATEGORÍA DE ÍTEM, ÍTEM, NECESIDAD, DONACIÓN, DETALLE DE DONACIÓN, ASIGNACIÓN y TURNO.</w:t>
      </w:r>
    </w:p>
    <w:p>
      <w:pPr>
        <w:spacing w:after="120"/>
        <w:jc w:val="both"/>
      </w:pPr>
      <w:r>
        <w:t xml:space="preserve">Las tres relaciones muchos a muchos del negocio se resuelven con entidades asociativas que además almacenan atributos propios: NECESIDAD (albergue–ítem), DETALLE DE DONACIÓN (donación–ítem) y ASIGNACIÓN (detalle–necesidad). TURNO resuelve la relación muchos a muchos entre voluntario y albergue, con fecha y bloque como atributos.</w:t>
      </w:r>
    </w:p>
    <w:p>
      <w:pPr>
        <w:pStyle w:val="Heading2"/>
      </w:pPr>
      <w:r>
        <w:t xml:space="preserve">2.1 Diagrama entidad-relación</w:t>
      </w:r>
    </w:p>
    <w:p>
      <w:pPr>
        <w:spacing w:after="120"/>
        <w:jc w:val="center"/>
      </w:pPr>
      <w:r>
        <w:drawing>
          <wp:inline distT="0" distB="0" distL="0" distR="0">
            <wp:extent cx="6096000" cy="3276600"/>
            <wp:effectExtent t="0" r="0" b="0" l="0"/>
            <wp:docPr id="1" name="diagrama_er" descr="Diagrama entidad relacion de la Red Solidaria de Emergencias" title="Diagrama 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1: Diagrama ER. Cardinalidades 1:N indicadas en cada relación; PK en rojo identifica claves primarias y FK claves foráneas.</w:t>
      </w:r>
    </w:p>
    <w:p>
      <w:r>
        <w:br w:type="page"/>
      </w:r>
    </w:p>
    <w:p>
      <w:pPr>
        <w:pStyle w:val="Heading1"/>
      </w:pPr>
      <w:r>
        <w:t xml:space="preserve">3. Modelo lógico</w:t>
      </w:r>
    </w:p>
    <w:p>
      <w:pPr>
        <w:spacing w:after="120"/>
        <w:jc w:val="both"/>
      </w:pPr>
      <w:r>
        <w:t xml:space="preserve">El modelo lógico traduce el diagrama ER a relaciones (tablas), definiendo claves primarias y foráneas. Se adopta la convención de claves sustitutas (surrogate keys): cada tabla usa un identificador entero autoincremental como PK, y las claves naturales (como el RUT) se protegen con restricción UNIQUE. Esto evita que errores de digitación o cambios en datos reales obliguen a actualizar claves en cascada.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id_usuario, rut, nombre, email, telefono, rol, fecha_registro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PK: id_usuario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emergencia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id_emergencia, nombre, tipo, region, fecha_inicio, fecha_fin, estado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PK: id_emergencia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albergue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id_albergue, nombre, direccion, comuna, capacidad, estado, id_emergencia, id_coordinador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PK: id_albergue; FK: id_emergencia, id_coordinador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categoria_item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id_categoria, nombre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PK: id_categoria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id_item, nombre, unidad_medida, id_categoria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PK: id_item; FK: id_categoria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necesidad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id_necesidad, id_albergue, id_item, cantidad_solicitada, prioridad, estado, fecha_solicitud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PK: id_necesidad; FK: id_albergue, id_item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donacion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id_donacion, id_donante, fecha, estado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PK: id_donacion; FK: id_donante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donacion_detalle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id_detalle, id_donacion, id_item, cantidad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PK: id_detalle; FK: id_donacion, id_item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asignacion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id_asignacion, id_detalle, id_necesidad, cantidad_asignada, fecha_asignacion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PK: id_asignacion; FK: id_detalle, id_necesidad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id_turno, id_voluntario, id_albergue, fecha, bloque, estado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PK: id_turno; FK: id_voluntario, id_albergue; UNIQUE(id_voluntario, fecha, bloque)</w:t>
            </w:r>
          </w:p>
        </w:tc>
      </w:tr>
    </w:tbl>
    <w:p>
      <w:pPr>
        <w:pStyle w:val="Heading2"/>
      </w:pPr>
      <w:r>
        <w:t xml:space="preserve">3.1 Normalización</w:t>
      </w:r>
    </w:p>
    <w:p>
      <w:pPr>
        <w:spacing w:after="120"/>
        <w:jc w:val="both"/>
      </w:pPr>
      <w:r>
        <w:t xml:space="preserve">El modelo cumple la Tercera Forma Normal (3FN). Primera Forma Normal: todos los atributos son atómicos; no existen grupos repetitivos (las líneas de una donación se separan en donacion_detalle en lugar de columnas item1, item2...). Segunda Forma Normal: al usar claves primarias simples, no existen dependencias parciales. Tercera Forma Normal: no hay dependencias transitivas; por ejemplo, la categoría de un ítem se almacena una sola vez en categoria_item y no se repite en cada necesidad o donación, y los datos del donante viven solo en usuario.</w:t>
      </w:r>
    </w:p>
    <w:p>
      <w:pPr>
        <w:spacing w:after="120"/>
        <w:jc w:val="both"/>
      </w:pPr>
      <w:r>
        <w:t xml:space="preserve">Decisión de diseño destacable: no se almacena ningún dato derivado. El déficit de una necesidad (cantidad solicitada menos cantidad asignada) se calcula mediante consulta, evitando inconsistencias entre valores almacenados y reales.</w:t>
      </w:r>
    </w:p>
    <w:p>
      <w:pPr>
        <w:pStyle w:val="Heading1"/>
      </w:pPr>
      <w:r>
        <w:t xml:space="preserve">4. Modelo físico</w:t>
      </w:r>
    </w:p>
    <w:p>
      <w:pPr>
        <w:spacing w:after="120"/>
        <w:jc w:val="both"/>
      </w:pPr>
      <w:r>
        <w:t xml:space="preserve">El modelo físico se implementa en MySQL 8.0. El script completo (red_emergencias.sql) crea la base de datos, las diez tablas con sus restricciones, carga datos de ejemplo y ejecuta las consultas de prueba. A continuación se justifican las principales decisiones de tipos de datos y restricciones.</w:t>
      </w:r>
    </w:p>
    <w:p>
      <w:pPr>
        <w:pStyle w:val="Heading2"/>
      </w:pPr>
      <w:r>
        <w:t xml:space="preserve">4.1 Justificación de tipos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elegido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Clave sustituta estable; 4 bytes, indexación eficiente.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VARCHAR(12) + 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dígito verificador puede ser K, imposible en tipos numéricos. No se realizan cálculos sobre él: es un código, no un número. CHECK con expresión regular valida el formato 12345678-9.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Habilita funciones de fecha, comparaciones y rangos correctos. Almacenarlas como texto impediría calcular rangos y ordenaría alfabéticamente.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Cantidades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+ CHECK (&gt; 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suman y comparan: requieren tipo numérico. El CHECK impide cantidades negativas o cero.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Estados y roles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Restringe el dominio a valores válidos conocidos, autodocumenta el modelo y ocupa 1 byte.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Textos variables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 dimensionado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Longitud máxima ajustada al dominio de cada dato (nombre 100, comuna 60, email 100).</w:t>
            </w:r>
          </w:p>
        </w:tc>
      </w:tr>
    </w:tbl>
    <w:p>
      <w:pPr>
        <w:pStyle w:val="Heading2"/>
      </w:pPr>
      <w:r>
        <w:t xml:space="preserve">4.2 Restricciones de integridad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Integridad referencial: toda FK tiene su CONSTRAINT con nombre explícito (fk_tabla_referencia), lo que facilita interpretar errores. El motor impide insertar registros huérfanos o eliminar padres con hijos.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Integridad de dominio: CHECK en formato de RUT, cantidades positivas, capacidad mayor que cero y coherencia de fechas de la emergencia (fecha_fin no puede ser anterior a fecha_inicio).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Integridad de unicidad: UNIQUE en rut y email de usuario, y UNIQUE compuesto en turno (id_voluntario, fecha, bloque) que implementa directamente la regla de negocio RN7.</w:t>
      </w:r>
    </w:p>
    <w:p>
      <w:pPr>
        <w:pStyle w:val="Heading2"/>
      </w:pPr>
      <w:r>
        <w:t xml:space="preserve">4.3 Extracto del script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TABLE necesidad (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id_necesidad        INT AUTO_INCREMENT PRIMARY KEY,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id_albergue         INT NOT NULL,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id_item             INT NOT NULL,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cantidad_solicitada INT NOT NULL,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prioridad  ENUM('ALTA','MEDIA','BAJA') NOT NULL DEFAULT 'MEDIA',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estado     ENUM('PENDIENTE','PARCIAL','CUBIERTA') NOT NULL DEFAULT 'PENDIENTE',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fecha_solicitud     DATE NOT NULL,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CONSTRAINT fk_necesidad_albergue FOREIGN KEY (id_albergue)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REFERENCES albergue(id_albergue),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CONSTRAINT fk_necesidad_item FOREIGN KEY (id_item)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REFERENCES item(id_item),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CONSTRAINT chk_cantidad_solicitada CHECK (cantidad_solicitada &gt; 0)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1"/>
      </w:pPr>
      <w:r>
        <w:t xml:space="preserve">5. Datos de ejemplo y consultas de prueba</w:t>
      </w:r>
    </w:p>
    <w:p>
      <w:pPr>
        <w:spacing w:after="120"/>
        <w:jc w:val="both"/>
      </w:pPr>
      <w:r>
        <w:t xml:space="preserve">El script carga un escenario realista: dos emergencias activas (incendio en Valparaíso y aluvión en la Región Metropolitana), tres albergues, seis usuarios en los tres roles, cinco necesidades publicadas, dos donaciones con cuatro líneas de detalle, tres asignaciones y cuatro turnos de voluntariado.</w:t>
      </w:r>
    </w:p>
    <w:p>
      <w:pPr>
        <w:pStyle w:val="Heading2"/>
      </w:pPr>
      <w:r>
        <w:t xml:space="preserve">5.1 Consulta principal: déficit por albergue e ítem</w:t>
      </w:r>
    </w:p>
    <w:p>
      <w:pPr>
        <w:spacing w:after="120"/>
        <w:jc w:val="both"/>
      </w:pPr>
      <w:r>
        <w:t xml:space="preserve">Es la consulta que justifica la plataforma: responde en tiempo real qué falta y dónde. Cruza necesidades con asignaciones recibidas y calcula el déficit, ordenado por prioridad.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SELECT a.nombre AS albergue, i.nombre AS item,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n.cantidad_solicitada,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COALESCE(SUM(asg.cantidad_asignada), 0) AS recibido,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n.cantidad_solicitada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- COALESCE(SUM(asg.cantidad_asignada), 0) AS deficit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FROM necesidad n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JOIN albergue a ON a.id_albergue = n.id_albergue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JOIN item i     ON i.id_item = n.id_item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LEFT JOIN asignacion asg ON asg.id_necesidad = n.id_necesidad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GROUP BY n.id_necesidad, a.nombre, i.nombre,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n.cantidad_solicitada, n.prioridad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HAVING deficit &gt; 0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ORDER BY n.prioridad, deficit DESC;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Con los datos de ejemplo, la consulta muestra que el Gimnasio Municipal aún necesita 200 litros de agua (pidió 500, recibió 300) y 150 frazadas, y que la Escuela República tiene déficit de 250 litros de agua y 400 conservas.</w:t>
      </w:r>
    </w:p>
    <w:p>
      <w:pPr>
        <w:pStyle w:val="Heading2"/>
      </w:pPr>
      <w:r>
        <w:t xml:space="preserve">5.2 Otras consultas incluidas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Ranking de donantes: total de unidades donadas por persona, uniendo usuario, donacion y donacion_detalle con agrupación.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Cobertura de voluntarios: cantidad de voluntarios por albergue, fecha y bloque, para detectar turnos descubiertos.</w:t>
      </w:r>
    </w:p>
    <w:p>
      <w:pPr>
        <w:pStyle w:val="Heading2"/>
      </w:pPr>
      <w:r>
        <w:t xml:space="preserve">5.3 Demostración de integridad</w:t>
      </w:r>
    </w:p>
    <w:p>
      <w:pPr>
        <w:spacing w:after="120"/>
        <w:jc w:val="both"/>
      </w:pPr>
      <w:r>
        <w:t xml:space="preserve">El script incluye dos sentencias comentadas que, al ejecutarse, deben fallar. La primera intenta insertar una necesidad para un albergue inexistente (id 999) y es rechazada por la FK fk_necesidad_albergue. La segunda intenta agendar a una voluntaria en un bloque donde ya tiene turno y es rechazada por la restricción UNIQUE uq_turno_unico. Ambos errores demuestran que la integridad del modelo la garantiza el motor de base de datos, no la aplicación.</w:t>
      </w:r>
    </w:p>
    <w:p>
      <w:pPr>
        <w:pStyle w:val="Heading2"/>
      </w:pPr>
      <w:r>
        <w:t xml:space="preserve">5.4 Trabajo futuro</w:t>
      </w:r>
    </w:p>
    <w:p>
      <w:pPr>
        <w:spacing w:after="120"/>
        <w:jc w:val="both"/>
      </w:pPr>
      <w:r>
        <w:t xml:space="preserve">Extensiones naturales del modelo: entidad TRANSPORTE para la logística de traslado de donaciones, donaciones monetarias con trazabilidad contable, historial de estados mediante triggers (contenido de la Unidad III) y un módulo de reportes por región para SENAPRED.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RN%1."/>
      <w:lvlJc w:val="left"/>
      <w:pPr>
        <w:ind w:left="900" w:hanging="5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2C3E7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0872d8679bbc2be9d82a05b6437afb286636a07.png"/><Relationship Id="rId9" Type="http://schemas.openxmlformats.org/officeDocument/2006/relationships/image" Target="media/90468c1c027a8bdc1e0afc2ac994071b205fe51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2026-07-14T13:51:37.842Z</dcterms:created>
  <dcterms:modified xsi:type="dcterms:W3CDTF">2026-07-14T13:51:37.842Z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