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42339" w14:textId="03384729" w:rsidR="00A55EC9" w:rsidRDefault="00F54DA3">
      <w:pPr>
        <w:pStyle w:val="Text"/>
        <w:ind w:firstLine="0"/>
        <w:rPr>
          <w:sz w:val="18"/>
          <w:szCs w:val="18"/>
        </w:rPr>
      </w:pPr>
      <w:r>
        <w:rPr>
          <w:sz w:val="18"/>
          <w:szCs w:val="18"/>
        </w:rPr>
        <w:footnoteReference w:customMarkFollows="1" w:id="1"/>
        <w:sym w:font="Symbol" w:char="F020"/>
      </w:r>
    </w:p>
    <w:p w14:paraId="371E0AC7" w14:textId="5D206EDE" w:rsidR="00F54DA3" w:rsidRPr="00E160D0" w:rsidRDefault="00A55EC9" w:rsidP="00184082">
      <w:pPr>
        <w:pStyle w:val="Title"/>
        <w:framePr w:w="10376" w:wrap="notBeside" w:vAnchor="page" w:y="1220"/>
      </w:pPr>
      <w:r>
        <w:t>Integrated Machine Learning Framework for At-Home Patients Personalized Risk Prediction Using Activities, Biometric, and Demographic Features</w:t>
      </w:r>
    </w:p>
    <w:p w14:paraId="16903B1A" w14:textId="6A9EC75F" w:rsidR="00F54DA3" w:rsidRDefault="00884A9E" w:rsidP="00A55EC9">
      <w:pPr>
        <w:pStyle w:val="Authors"/>
        <w:framePr w:h="461" w:hRule="exact" w:wrap="notBeside" w:vAnchor="page" w:y="2881"/>
      </w:pPr>
      <w:r>
        <w:t xml:space="preserve">Claire Xu, Welton Wang, Manasvi Pinnaka, </w:t>
      </w:r>
      <w:proofErr w:type="spellStart"/>
      <w:r>
        <w:t>Anqi</w:t>
      </w:r>
      <w:proofErr w:type="spellEnd"/>
      <w:r>
        <w:t xml:space="preserve"> Pan, Michael Han</w:t>
      </w:r>
    </w:p>
    <w:p w14:paraId="363820E0" w14:textId="369287AF" w:rsidR="00F54DA3" w:rsidRPr="00EB3492" w:rsidRDefault="00F54DA3" w:rsidP="00BA733A">
      <w:pPr>
        <w:pStyle w:val="Abstract"/>
        <w:rPr>
          <w:b w:val="0"/>
        </w:rPr>
      </w:pPr>
      <w:r w:rsidRPr="00EB3492">
        <w:rPr>
          <w:i/>
          <w:iCs/>
          <w:sz w:val="20"/>
          <w:szCs w:val="20"/>
        </w:rPr>
        <w:t>Abstract</w:t>
      </w:r>
      <w:r w:rsidRPr="00EB3492">
        <w:rPr>
          <w:sz w:val="20"/>
          <w:szCs w:val="20"/>
        </w:rPr>
        <w:t>—</w:t>
      </w:r>
      <w:r w:rsidR="00884A9E" w:rsidRPr="00884A9E">
        <w:rPr>
          <w:b w:val="0"/>
        </w:rPr>
        <w:t>Heart failure is a leading cause of mortality globally. Early risk detection and intervention can reduce hospitalization, mitigate the chance of heart failure, and increase the satisfaction of both patients and physicians. Due to the lack of awareness and measurement of the essential biometric data in the home environment, the opportunities for patients to seek early actions are dramatically reduced. This research aims to offer a highly personalized remote patients monitoring and risk assessment AI framework to identify the potentially preventable hospitalization due to heart failure. An integrated AI framework is trained with data from wearable devices, open dataset, as well as clinic threshold data. 20+ risk factors are analyzed ranging from activities, biometric info, and demographic info, etc. The AI model yields high performance of 87% accuracy and 88 sensitivity with 20+ features. This AI framework is proven to be effective in identifying the potentially preventable heart failure related hospitalization.</w:t>
      </w:r>
    </w:p>
    <w:p w14:paraId="2251EF58" w14:textId="0B8F85CF" w:rsidR="00F54DA3" w:rsidRPr="00184082" w:rsidRDefault="00F54DA3">
      <w:pPr>
        <w:rPr>
          <w:sz w:val="18"/>
        </w:rPr>
      </w:pPr>
    </w:p>
    <w:p w14:paraId="3C57BEC3" w14:textId="0456699A" w:rsidR="00F54DA3" w:rsidRPr="00EB3492" w:rsidRDefault="00903455">
      <w:pPr>
        <w:pStyle w:val="IndexTerms"/>
        <w:rPr>
          <w:b w:val="0"/>
          <w:sz w:val="20"/>
          <w:szCs w:val="20"/>
        </w:rPr>
      </w:pPr>
      <w:bookmarkStart w:id="0" w:name="PointTmp"/>
      <w:r>
        <w:rPr>
          <w:i/>
          <w:iCs/>
          <w:sz w:val="20"/>
          <w:szCs w:val="20"/>
        </w:rPr>
        <w:t>Keywords</w:t>
      </w:r>
      <w:r w:rsidR="00F54DA3" w:rsidRPr="00EB3492">
        <w:rPr>
          <w:sz w:val="20"/>
          <w:szCs w:val="20"/>
        </w:rPr>
        <w:t>—</w:t>
      </w:r>
      <w:r w:rsidR="00884A9E">
        <w:rPr>
          <w:b w:val="0"/>
        </w:rPr>
        <w:t>AI, heart failure, risk prediction, wearable device</w:t>
      </w:r>
      <w:r w:rsidR="00F54DA3" w:rsidRPr="00EB3492">
        <w:rPr>
          <w:b w:val="0"/>
        </w:rPr>
        <w:t xml:space="preserve"> </w:t>
      </w:r>
    </w:p>
    <w:bookmarkEnd w:id="0"/>
    <w:p w14:paraId="0D3E16BC" w14:textId="77777777" w:rsidR="00F54DA3" w:rsidRDefault="00F54DA3" w:rsidP="00725705">
      <w:pPr>
        <w:pStyle w:val="Heading1"/>
      </w:pPr>
      <w:r>
        <w:t>I</w:t>
      </w:r>
      <w:r>
        <w:rPr>
          <w:sz w:val="16"/>
          <w:szCs w:val="16"/>
        </w:rPr>
        <w:t>NTRODUCTION</w:t>
      </w:r>
    </w:p>
    <w:p w14:paraId="21FAE03F" w14:textId="06A9F253" w:rsidR="00F54DA3" w:rsidRDefault="00530BAD">
      <w:pPr>
        <w:pStyle w:val="Text"/>
        <w:keepNext/>
        <w:framePr w:dropCap="drop" w:lines="2" w:wrap="auto" w:vAnchor="text" w:hAnchor="text"/>
        <w:spacing w:line="480" w:lineRule="exact"/>
        <w:ind w:firstLine="0"/>
        <w:rPr>
          <w:smallCaps/>
          <w:position w:val="-3"/>
          <w:sz w:val="56"/>
          <w:szCs w:val="56"/>
        </w:rPr>
      </w:pPr>
      <w:r>
        <w:rPr>
          <w:position w:val="-3"/>
          <w:sz w:val="56"/>
          <w:szCs w:val="56"/>
        </w:rPr>
        <w:t>H</w:t>
      </w:r>
    </w:p>
    <w:p w14:paraId="48244E19" w14:textId="26B5D22F" w:rsidR="00530BAD" w:rsidRDefault="00530BAD" w:rsidP="00885BE8">
      <w:pPr>
        <w:pStyle w:val="Text"/>
        <w:ind w:firstLine="0"/>
      </w:pPr>
      <w:r>
        <w:t>eart failure continues to be a leading cause of death globally [1]. Approximately 6 million Americans ages 20 and over experienced heart failure from 2015 to 2018, and hospitalizations due to heart failure cost the United States around 30.7 billion dollars in 2012 [2]. By 2030, more than 8 million Americans are expected to have heart failure, with a total estimated cost of 70 billion dollars [3]. Despite numerous advancements in hospital care and treatment options for these patients, the in-hospital mortality rate for acute heart failure is 12.7%, and the 30-day mortality rate is 17.2% [4]. This lack of change has turned health physicians towards remote patient management systems in order to more quickly react to deteriorations in patients’ conditions. Even with at-home monitoring for patients, however, the lack of patient adherence to manually taking health measurements serves as an obstacle in the monitoring process, with compliance dropping off as time goes by [5].</w:t>
      </w:r>
    </w:p>
    <w:p w14:paraId="7C5E9728" w14:textId="17723DDA" w:rsidR="00F54DA3" w:rsidRDefault="00530BAD" w:rsidP="00530BAD">
      <w:pPr>
        <w:pStyle w:val="Text"/>
        <w:ind w:firstLine="0"/>
      </w:pPr>
      <w:r>
        <w:tab/>
        <w:t xml:space="preserve">However, the rise of wrist monitoring devices, such as Apple Watch, has allowed patients with </w:t>
      </w:r>
      <w:r>
        <w:t>high-risk</w:t>
      </w:r>
      <w:r>
        <w:t xml:space="preserve"> heart conditions as well as their physicians to effectively and automatically track a number of health parameters, including heart rate and blood oxygen saturation (starting with the 2020 release of Series 6 [6]</w:t>
      </w:r>
      <w:r>
        <w:t>)</w:t>
      </w:r>
      <w:r>
        <w:t>. This research aims to provide a highly personalized AI model that can detect and alert potential heart failure patients of life-threatening health circumstances through frequent risk assessment.</w:t>
      </w:r>
    </w:p>
    <w:p w14:paraId="53D9CA86" w14:textId="63144B73" w:rsidR="00F54DA3" w:rsidRDefault="00F107F7">
      <w:pPr>
        <w:pStyle w:val="Heading1"/>
      </w:pPr>
      <w:r>
        <w:t>Existing Approach</w:t>
      </w:r>
    </w:p>
    <w:p w14:paraId="39063E9C" w14:textId="77777777" w:rsidR="00F107F7" w:rsidRDefault="00F54DA3" w:rsidP="00F107F7">
      <w:pPr>
        <w:pStyle w:val="Heading2"/>
      </w:pPr>
      <w:r>
        <w:t>Review</w:t>
      </w:r>
      <w:r w:rsidR="00F107F7">
        <w:t xml:space="preserve"> of Existing AI Research</w:t>
      </w:r>
    </w:p>
    <w:p w14:paraId="3955D69E" w14:textId="2DE4AE7A" w:rsidR="00F107F7" w:rsidRPr="00F107F7" w:rsidRDefault="00F107F7" w:rsidP="00F107F7">
      <w:pPr>
        <w:pStyle w:val="Heading2"/>
        <w:numPr>
          <w:ilvl w:val="0"/>
          <w:numId w:val="0"/>
        </w:numPr>
        <w:ind w:firstLine="202"/>
        <w:rPr>
          <w:i w:val="0"/>
          <w:iCs w:val="0"/>
        </w:rPr>
      </w:pPr>
      <w:r w:rsidRPr="00F107F7">
        <w:rPr>
          <w:i w:val="0"/>
          <w:iCs w:val="0"/>
        </w:rPr>
        <w:t>There already exist many works with the goal to predict heart failure, including the chances of readmission, using machine learning. These use a variety of different classification models ranging including Decision Tree, K-Nearest Neighbors, HRFLM, AdaBoost, and WANDA.The table below shows some of the already existing works along with their methodologies, key findings, and limitations.</w:t>
      </w:r>
    </w:p>
    <w:p w14:paraId="15721ED4" w14:textId="77777777" w:rsidR="00397A78" w:rsidRPr="00184082" w:rsidRDefault="00397A78" w:rsidP="00397A78">
      <w:pPr>
        <w:pStyle w:val="TableTitle"/>
      </w:pPr>
      <w:r w:rsidRPr="00184082">
        <w:t>TABLE I</w:t>
      </w:r>
    </w:p>
    <w:p w14:paraId="5615793D" w14:textId="77777777" w:rsidR="00397A78" w:rsidRPr="00184082" w:rsidRDefault="00397A78" w:rsidP="00397A78">
      <w:pPr>
        <w:pStyle w:val="TableTitle"/>
      </w:pPr>
      <w:r w:rsidRPr="00184082">
        <w:t>Units for Magnetic Properties</w:t>
      </w:r>
    </w:p>
    <w:tbl>
      <w:tblPr>
        <w:tblW w:w="0" w:type="auto"/>
        <w:jc w:val="center"/>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390"/>
      </w:tblGrid>
      <w:tr w:rsidR="00885BE8" w:rsidRPr="00184082" w14:paraId="54CD6F24" w14:textId="77777777" w:rsidTr="005E4E56">
        <w:trPr>
          <w:trHeight w:val="227"/>
          <w:jc w:val="center"/>
        </w:trPr>
        <w:tc>
          <w:tcPr>
            <w:tcW w:w="720" w:type="dxa"/>
            <w:tcBorders>
              <w:top w:val="double" w:sz="6" w:space="0" w:color="auto"/>
              <w:left w:val="nil"/>
              <w:bottom w:val="single" w:sz="6" w:space="0" w:color="auto"/>
              <w:right w:val="nil"/>
            </w:tcBorders>
            <w:tcMar>
              <w:left w:w="28" w:type="dxa"/>
              <w:right w:w="28" w:type="dxa"/>
            </w:tcMar>
            <w:vAlign w:val="center"/>
          </w:tcPr>
          <w:p w14:paraId="3CFFD754" w14:textId="77777777" w:rsidR="00885BE8" w:rsidRPr="00184082" w:rsidRDefault="00885BE8" w:rsidP="005E4E56">
            <w:pPr>
              <w:jc w:val="center"/>
              <w:rPr>
                <w:sz w:val="16"/>
                <w:szCs w:val="16"/>
              </w:rPr>
            </w:pPr>
            <w:r w:rsidRPr="00184082">
              <w:rPr>
                <w:sz w:val="16"/>
                <w:szCs w:val="16"/>
              </w:rPr>
              <w:t>Symbol</w:t>
            </w:r>
          </w:p>
        </w:tc>
        <w:tc>
          <w:tcPr>
            <w:tcW w:w="1710" w:type="dxa"/>
            <w:tcBorders>
              <w:top w:val="double" w:sz="6" w:space="0" w:color="auto"/>
              <w:left w:val="nil"/>
              <w:bottom w:val="single" w:sz="6" w:space="0" w:color="auto"/>
              <w:right w:val="nil"/>
            </w:tcBorders>
            <w:tcMar>
              <w:left w:w="28" w:type="dxa"/>
              <w:right w:w="28" w:type="dxa"/>
            </w:tcMar>
            <w:vAlign w:val="center"/>
          </w:tcPr>
          <w:p w14:paraId="3DF474BA" w14:textId="77777777" w:rsidR="00885BE8" w:rsidRPr="00184082" w:rsidRDefault="00885BE8" w:rsidP="005E4E56">
            <w:pPr>
              <w:pStyle w:val="TableTitle"/>
              <w:rPr>
                <w:smallCaps w:val="0"/>
              </w:rPr>
            </w:pPr>
            <w:r w:rsidRPr="00184082">
              <w:rPr>
                <w:smallCaps w:val="0"/>
              </w:rPr>
              <w:t>Quantity</w:t>
            </w:r>
          </w:p>
        </w:tc>
        <w:tc>
          <w:tcPr>
            <w:tcW w:w="2390" w:type="dxa"/>
            <w:tcBorders>
              <w:top w:val="double" w:sz="6" w:space="0" w:color="auto"/>
              <w:left w:val="nil"/>
              <w:bottom w:val="single" w:sz="6" w:space="0" w:color="auto"/>
              <w:right w:val="nil"/>
            </w:tcBorders>
            <w:tcMar>
              <w:left w:w="28" w:type="dxa"/>
              <w:right w:w="28" w:type="dxa"/>
            </w:tcMar>
            <w:vAlign w:val="center"/>
          </w:tcPr>
          <w:p w14:paraId="662EDAC9" w14:textId="77777777" w:rsidR="00885BE8" w:rsidRPr="00184082" w:rsidRDefault="00885BE8" w:rsidP="005E4E56">
            <w:pPr>
              <w:jc w:val="center"/>
              <w:rPr>
                <w:sz w:val="16"/>
                <w:szCs w:val="16"/>
              </w:rPr>
            </w:pPr>
            <w:r w:rsidRPr="00184082">
              <w:rPr>
                <w:sz w:val="16"/>
                <w:szCs w:val="16"/>
              </w:rPr>
              <w:t>Conversion from Gaussian and</w:t>
            </w:r>
          </w:p>
          <w:p w14:paraId="2E8C3B58" w14:textId="77777777" w:rsidR="00885BE8" w:rsidRPr="00184082" w:rsidRDefault="00885BE8" w:rsidP="005E4E56">
            <w:pPr>
              <w:jc w:val="center"/>
              <w:rPr>
                <w:sz w:val="16"/>
                <w:szCs w:val="16"/>
              </w:rPr>
            </w:pPr>
            <w:r w:rsidRPr="00184082">
              <w:rPr>
                <w:sz w:val="16"/>
                <w:szCs w:val="16"/>
              </w:rPr>
              <w:t xml:space="preserve">CGS EMU to SI </w:t>
            </w:r>
            <w:r w:rsidRPr="00184082">
              <w:rPr>
                <w:sz w:val="16"/>
                <w:szCs w:val="16"/>
                <w:vertAlign w:val="superscript"/>
              </w:rPr>
              <w:t>a</w:t>
            </w:r>
          </w:p>
        </w:tc>
      </w:tr>
      <w:tr w:rsidR="00885BE8" w:rsidRPr="00184082" w14:paraId="1A02B219" w14:textId="77777777" w:rsidTr="005E4E56">
        <w:trPr>
          <w:trHeight w:val="227"/>
          <w:jc w:val="center"/>
        </w:trPr>
        <w:tc>
          <w:tcPr>
            <w:tcW w:w="720" w:type="dxa"/>
            <w:tcBorders>
              <w:top w:val="nil"/>
              <w:left w:val="nil"/>
              <w:bottom w:val="nil"/>
              <w:right w:val="nil"/>
            </w:tcBorders>
            <w:tcMar>
              <w:left w:w="28" w:type="dxa"/>
              <w:right w:w="28" w:type="dxa"/>
            </w:tcMar>
            <w:vAlign w:val="center"/>
          </w:tcPr>
          <w:p w14:paraId="682D9F8D" w14:textId="77777777" w:rsidR="00885BE8" w:rsidRPr="00184082" w:rsidRDefault="00885BE8" w:rsidP="005E4E56">
            <w:pPr>
              <w:jc w:val="center"/>
              <w:rPr>
                <w:sz w:val="16"/>
                <w:szCs w:val="16"/>
              </w:rPr>
            </w:pPr>
            <w:r w:rsidRPr="00184082">
              <w:rPr>
                <w:sz w:val="16"/>
                <w:szCs w:val="16"/>
              </w:rPr>
              <w:sym w:font="Symbol" w:char="F046"/>
            </w:r>
          </w:p>
        </w:tc>
        <w:tc>
          <w:tcPr>
            <w:tcW w:w="1710" w:type="dxa"/>
            <w:tcBorders>
              <w:top w:val="nil"/>
              <w:left w:val="nil"/>
              <w:bottom w:val="nil"/>
              <w:right w:val="nil"/>
            </w:tcBorders>
            <w:tcMar>
              <w:left w:w="28" w:type="dxa"/>
              <w:right w:w="28" w:type="dxa"/>
            </w:tcMar>
            <w:vAlign w:val="center"/>
          </w:tcPr>
          <w:p w14:paraId="394EDE82" w14:textId="77777777" w:rsidR="00885BE8" w:rsidRPr="00184082" w:rsidRDefault="00885BE8" w:rsidP="005E4E56">
            <w:pPr>
              <w:jc w:val="center"/>
              <w:rPr>
                <w:sz w:val="16"/>
                <w:szCs w:val="16"/>
              </w:rPr>
            </w:pPr>
            <w:r w:rsidRPr="00184082">
              <w:rPr>
                <w:sz w:val="16"/>
                <w:szCs w:val="16"/>
              </w:rPr>
              <w:t>magnetic flux</w:t>
            </w:r>
          </w:p>
        </w:tc>
        <w:tc>
          <w:tcPr>
            <w:tcW w:w="2390" w:type="dxa"/>
            <w:tcBorders>
              <w:top w:val="nil"/>
              <w:left w:val="nil"/>
              <w:bottom w:val="nil"/>
              <w:right w:val="nil"/>
            </w:tcBorders>
            <w:tcMar>
              <w:left w:w="28" w:type="dxa"/>
              <w:right w:w="28" w:type="dxa"/>
            </w:tcMar>
            <w:vAlign w:val="center"/>
          </w:tcPr>
          <w:p w14:paraId="21BAE57D" w14:textId="77777777" w:rsidR="00885BE8" w:rsidRPr="00184082" w:rsidRDefault="00885BE8" w:rsidP="005E4E56">
            <w:pPr>
              <w:jc w:val="center"/>
              <w:rPr>
                <w:sz w:val="16"/>
                <w:szCs w:val="16"/>
              </w:rPr>
            </w:pPr>
            <w:r w:rsidRPr="00184082">
              <w:rPr>
                <w:sz w:val="16"/>
                <w:szCs w:val="16"/>
              </w:rPr>
              <w:t xml:space="preserve">1 Mx </w:t>
            </w:r>
            <w:r w:rsidRPr="00184082">
              <w:rPr>
                <w:sz w:val="16"/>
                <w:szCs w:val="16"/>
              </w:rPr>
              <w:sym w:font="Symbol" w:char="F0AE"/>
            </w:r>
            <w:r w:rsidRPr="00184082">
              <w:rPr>
                <w:sz w:val="16"/>
                <w:szCs w:val="16"/>
              </w:rPr>
              <w:t xml:space="preserve"> 10</w:t>
            </w:r>
            <w:r w:rsidRPr="00184082">
              <w:rPr>
                <w:sz w:val="16"/>
                <w:szCs w:val="16"/>
                <w:vertAlign w:val="superscript"/>
              </w:rPr>
              <w:sym w:font="Symbol" w:char="F02D"/>
            </w:r>
            <w:r w:rsidRPr="00184082">
              <w:rPr>
                <w:sz w:val="16"/>
                <w:szCs w:val="16"/>
                <w:vertAlign w:val="superscript"/>
              </w:rPr>
              <w:t>8</w:t>
            </w:r>
            <w:r w:rsidRPr="00184082">
              <w:rPr>
                <w:sz w:val="16"/>
                <w:szCs w:val="16"/>
              </w:rPr>
              <w:t xml:space="preserve"> Wb = 10</w:t>
            </w:r>
            <w:r w:rsidRPr="00184082">
              <w:rPr>
                <w:sz w:val="16"/>
                <w:szCs w:val="16"/>
                <w:vertAlign w:val="superscript"/>
              </w:rPr>
              <w:sym w:font="Symbol" w:char="F02D"/>
            </w:r>
            <w:r w:rsidRPr="00184082">
              <w:rPr>
                <w:sz w:val="16"/>
                <w:szCs w:val="16"/>
                <w:vertAlign w:val="superscript"/>
              </w:rPr>
              <w:t>8</w:t>
            </w:r>
            <w:r w:rsidRPr="00184082">
              <w:rPr>
                <w:sz w:val="16"/>
                <w:szCs w:val="16"/>
              </w:rPr>
              <w:t xml:space="preserve"> V·s</w:t>
            </w:r>
          </w:p>
        </w:tc>
      </w:tr>
      <w:tr w:rsidR="00885BE8" w:rsidRPr="00184082" w14:paraId="67903092" w14:textId="77777777" w:rsidTr="005E4E56">
        <w:trPr>
          <w:trHeight w:val="227"/>
          <w:jc w:val="center"/>
        </w:trPr>
        <w:tc>
          <w:tcPr>
            <w:tcW w:w="720" w:type="dxa"/>
            <w:tcBorders>
              <w:top w:val="nil"/>
              <w:left w:val="nil"/>
              <w:bottom w:val="nil"/>
              <w:right w:val="nil"/>
            </w:tcBorders>
            <w:tcMar>
              <w:left w:w="28" w:type="dxa"/>
              <w:right w:w="28" w:type="dxa"/>
            </w:tcMar>
            <w:vAlign w:val="center"/>
          </w:tcPr>
          <w:p w14:paraId="747719B5" w14:textId="77777777" w:rsidR="00885BE8" w:rsidRPr="00184082" w:rsidRDefault="00885BE8" w:rsidP="005E4E56">
            <w:pPr>
              <w:jc w:val="center"/>
              <w:rPr>
                <w:i/>
                <w:iCs/>
                <w:sz w:val="16"/>
                <w:szCs w:val="16"/>
              </w:rPr>
            </w:pPr>
            <w:r w:rsidRPr="00184082">
              <w:rPr>
                <w:i/>
                <w:iCs/>
                <w:sz w:val="16"/>
                <w:szCs w:val="16"/>
              </w:rPr>
              <w:t>B</w:t>
            </w:r>
          </w:p>
        </w:tc>
        <w:tc>
          <w:tcPr>
            <w:tcW w:w="1710" w:type="dxa"/>
            <w:tcBorders>
              <w:top w:val="nil"/>
              <w:left w:val="nil"/>
              <w:bottom w:val="nil"/>
              <w:right w:val="nil"/>
            </w:tcBorders>
            <w:tcMar>
              <w:left w:w="28" w:type="dxa"/>
              <w:right w:w="28" w:type="dxa"/>
            </w:tcMar>
            <w:vAlign w:val="center"/>
          </w:tcPr>
          <w:p w14:paraId="1822308A" w14:textId="77777777" w:rsidR="00885BE8" w:rsidRPr="00184082" w:rsidRDefault="00885BE8" w:rsidP="005E4E56">
            <w:pPr>
              <w:jc w:val="center"/>
              <w:rPr>
                <w:sz w:val="16"/>
                <w:szCs w:val="16"/>
              </w:rPr>
            </w:pPr>
            <w:r w:rsidRPr="00184082">
              <w:rPr>
                <w:sz w:val="16"/>
                <w:szCs w:val="16"/>
              </w:rPr>
              <w:t xml:space="preserve">magnetic flux density, </w:t>
            </w:r>
          </w:p>
          <w:p w14:paraId="72ACD44E" w14:textId="77777777" w:rsidR="00885BE8" w:rsidRPr="00184082" w:rsidRDefault="00885BE8" w:rsidP="005E4E56">
            <w:pPr>
              <w:jc w:val="center"/>
              <w:rPr>
                <w:sz w:val="16"/>
                <w:szCs w:val="16"/>
              </w:rPr>
            </w:pPr>
            <w:r w:rsidRPr="00184082">
              <w:rPr>
                <w:sz w:val="16"/>
                <w:szCs w:val="16"/>
              </w:rPr>
              <w:t xml:space="preserve">  magnetic induction</w:t>
            </w:r>
          </w:p>
        </w:tc>
        <w:tc>
          <w:tcPr>
            <w:tcW w:w="2390" w:type="dxa"/>
            <w:tcBorders>
              <w:top w:val="nil"/>
              <w:left w:val="nil"/>
              <w:bottom w:val="nil"/>
              <w:right w:val="nil"/>
            </w:tcBorders>
            <w:tcMar>
              <w:left w:w="28" w:type="dxa"/>
              <w:right w:w="28" w:type="dxa"/>
            </w:tcMar>
            <w:vAlign w:val="center"/>
          </w:tcPr>
          <w:p w14:paraId="6B599AB0" w14:textId="77777777" w:rsidR="00885BE8" w:rsidRPr="00184082" w:rsidRDefault="00885BE8" w:rsidP="005E4E56">
            <w:pPr>
              <w:jc w:val="center"/>
              <w:rPr>
                <w:sz w:val="16"/>
                <w:szCs w:val="16"/>
                <w:vertAlign w:val="superscript"/>
              </w:rPr>
            </w:pPr>
            <w:r w:rsidRPr="00184082">
              <w:rPr>
                <w:sz w:val="16"/>
                <w:szCs w:val="16"/>
              </w:rPr>
              <w:t xml:space="preserve">1 G </w:t>
            </w:r>
            <w:r w:rsidRPr="00184082">
              <w:rPr>
                <w:sz w:val="16"/>
                <w:szCs w:val="16"/>
              </w:rPr>
              <w:sym w:font="Symbol" w:char="F0AE"/>
            </w:r>
            <w:r w:rsidRPr="00184082">
              <w:rPr>
                <w:sz w:val="16"/>
                <w:szCs w:val="16"/>
              </w:rPr>
              <w:t xml:space="preserve"> 10</w:t>
            </w:r>
            <w:r w:rsidRPr="00184082">
              <w:rPr>
                <w:sz w:val="16"/>
                <w:szCs w:val="16"/>
                <w:vertAlign w:val="superscript"/>
              </w:rPr>
              <w:sym w:font="Symbol" w:char="F02D"/>
            </w:r>
            <w:r w:rsidRPr="00184082">
              <w:rPr>
                <w:sz w:val="16"/>
                <w:szCs w:val="16"/>
                <w:vertAlign w:val="superscript"/>
              </w:rPr>
              <w:t>4</w:t>
            </w:r>
            <w:r w:rsidRPr="00184082">
              <w:rPr>
                <w:sz w:val="16"/>
                <w:szCs w:val="16"/>
              </w:rPr>
              <w:t xml:space="preserve"> T = 10</w:t>
            </w:r>
            <w:r w:rsidRPr="00184082">
              <w:rPr>
                <w:sz w:val="16"/>
                <w:szCs w:val="16"/>
                <w:vertAlign w:val="superscript"/>
              </w:rPr>
              <w:sym w:font="Symbol" w:char="F02D"/>
            </w:r>
            <w:r w:rsidRPr="00184082">
              <w:rPr>
                <w:sz w:val="16"/>
                <w:szCs w:val="16"/>
                <w:vertAlign w:val="superscript"/>
              </w:rPr>
              <w:t>4</w:t>
            </w:r>
            <w:r w:rsidRPr="00184082">
              <w:rPr>
                <w:sz w:val="16"/>
                <w:szCs w:val="16"/>
              </w:rPr>
              <w:t xml:space="preserve"> Wb/m</w:t>
            </w:r>
            <w:r w:rsidRPr="00184082">
              <w:rPr>
                <w:sz w:val="16"/>
                <w:szCs w:val="16"/>
                <w:vertAlign w:val="superscript"/>
              </w:rPr>
              <w:t>2</w:t>
            </w:r>
          </w:p>
        </w:tc>
      </w:tr>
      <w:tr w:rsidR="00885BE8" w:rsidRPr="00184082" w14:paraId="5E8744FB" w14:textId="77777777" w:rsidTr="005E4E56">
        <w:trPr>
          <w:trHeight w:val="227"/>
          <w:jc w:val="center"/>
        </w:trPr>
        <w:tc>
          <w:tcPr>
            <w:tcW w:w="720" w:type="dxa"/>
            <w:tcBorders>
              <w:top w:val="nil"/>
              <w:left w:val="nil"/>
              <w:bottom w:val="nil"/>
              <w:right w:val="nil"/>
            </w:tcBorders>
            <w:tcMar>
              <w:left w:w="28" w:type="dxa"/>
              <w:right w:w="28" w:type="dxa"/>
            </w:tcMar>
            <w:vAlign w:val="center"/>
          </w:tcPr>
          <w:p w14:paraId="21A43AC4" w14:textId="77777777" w:rsidR="00885BE8" w:rsidRPr="00184082" w:rsidRDefault="00885BE8" w:rsidP="005E4E56">
            <w:pPr>
              <w:jc w:val="center"/>
              <w:rPr>
                <w:i/>
                <w:iCs/>
                <w:sz w:val="16"/>
                <w:szCs w:val="16"/>
              </w:rPr>
            </w:pPr>
            <w:r w:rsidRPr="00184082">
              <w:rPr>
                <w:i/>
                <w:iCs/>
                <w:sz w:val="16"/>
                <w:szCs w:val="16"/>
              </w:rPr>
              <w:t>H</w:t>
            </w:r>
          </w:p>
        </w:tc>
        <w:tc>
          <w:tcPr>
            <w:tcW w:w="1710" w:type="dxa"/>
            <w:tcBorders>
              <w:top w:val="nil"/>
              <w:left w:val="nil"/>
              <w:bottom w:val="nil"/>
              <w:right w:val="nil"/>
            </w:tcBorders>
            <w:tcMar>
              <w:left w:w="28" w:type="dxa"/>
              <w:right w:w="28" w:type="dxa"/>
            </w:tcMar>
            <w:vAlign w:val="center"/>
          </w:tcPr>
          <w:p w14:paraId="346F2FFE" w14:textId="77777777" w:rsidR="00885BE8" w:rsidRPr="00184082" w:rsidRDefault="00885BE8" w:rsidP="005E4E56">
            <w:pPr>
              <w:jc w:val="center"/>
              <w:rPr>
                <w:sz w:val="16"/>
                <w:szCs w:val="16"/>
              </w:rPr>
            </w:pPr>
            <w:r w:rsidRPr="00184082">
              <w:rPr>
                <w:sz w:val="16"/>
                <w:szCs w:val="16"/>
              </w:rPr>
              <w:t>magnetic field strength</w:t>
            </w:r>
          </w:p>
        </w:tc>
        <w:tc>
          <w:tcPr>
            <w:tcW w:w="2390" w:type="dxa"/>
            <w:tcBorders>
              <w:top w:val="nil"/>
              <w:left w:val="nil"/>
              <w:bottom w:val="nil"/>
              <w:right w:val="nil"/>
            </w:tcBorders>
            <w:tcMar>
              <w:left w:w="28" w:type="dxa"/>
              <w:right w:w="28" w:type="dxa"/>
            </w:tcMar>
            <w:vAlign w:val="center"/>
          </w:tcPr>
          <w:p w14:paraId="2891055B" w14:textId="77777777" w:rsidR="00885BE8" w:rsidRPr="00184082" w:rsidRDefault="00885BE8" w:rsidP="005E4E56">
            <w:pPr>
              <w:jc w:val="center"/>
              <w:rPr>
                <w:sz w:val="16"/>
                <w:szCs w:val="16"/>
              </w:rPr>
            </w:pPr>
            <w:r w:rsidRPr="00184082">
              <w:rPr>
                <w:sz w:val="16"/>
                <w:szCs w:val="16"/>
              </w:rPr>
              <w:t xml:space="preserve">1 </w:t>
            </w:r>
            <w:proofErr w:type="spellStart"/>
            <w:r w:rsidRPr="00184082">
              <w:rPr>
                <w:sz w:val="16"/>
                <w:szCs w:val="16"/>
              </w:rPr>
              <w:t>Oe</w:t>
            </w:r>
            <w:proofErr w:type="spellEnd"/>
            <w:r w:rsidRPr="00184082">
              <w:rPr>
                <w:sz w:val="16"/>
                <w:szCs w:val="16"/>
              </w:rPr>
              <w:t xml:space="preserve"> </w:t>
            </w:r>
            <w:r w:rsidRPr="00184082">
              <w:rPr>
                <w:sz w:val="16"/>
                <w:szCs w:val="16"/>
              </w:rPr>
              <w:sym w:font="Symbol" w:char="F0AE"/>
            </w:r>
            <w:r w:rsidRPr="00184082">
              <w:rPr>
                <w:sz w:val="16"/>
                <w:szCs w:val="16"/>
              </w:rPr>
              <w:t xml:space="preserve"> 10</w:t>
            </w:r>
            <w:r w:rsidRPr="00184082">
              <w:rPr>
                <w:sz w:val="16"/>
                <w:szCs w:val="16"/>
                <w:vertAlign w:val="superscript"/>
              </w:rPr>
              <w:t>3</w:t>
            </w:r>
            <w:proofErr w:type="gramStart"/>
            <w:r w:rsidRPr="00184082">
              <w:rPr>
                <w:sz w:val="16"/>
                <w:szCs w:val="16"/>
              </w:rPr>
              <w:t>/(</w:t>
            </w:r>
            <w:proofErr w:type="gramEnd"/>
            <w:r w:rsidRPr="00184082">
              <w:rPr>
                <w:sz w:val="16"/>
                <w:szCs w:val="16"/>
              </w:rPr>
              <w:t>4</w:t>
            </w:r>
            <w:r w:rsidRPr="00184082">
              <w:rPr>
                <w:sz w:val="16"/>
                <w:szCs w:val="16"/>
              </w:rPr>
              <w:sym w:font="Symbol" w:char="F070"/>
            </w:r>
            <w:r w:rsidRPr="00184082">
              <w:rPr>
                <w:sz w:val="16"/>
                <w:szCs w:val="16"/>
              </w:rPr>
              <w:t>) A/m</w:t>
            </w:r>
          </w:p>
        </w:tc>
      </w:tr>
      <w:tr w:rsidR="00885BE8" w:rsidRPr="00184082" w14:paraId="6E9EE111" w14:textId="77777777" w:rsidTr="005E4E56">
        <w:trPr>
          <w:trHeight w:val="227"/>
          <w:jc w:val="center"/>
        </w:trPr>
        <w:tc>
          <w:tcPr>
            <w:tcW w:w="720" w:type="dxa"/>
            <w:tcBorders>
              <w:top w:val="nil"/>
              <w:left w:val="nil"/>
              <w:bottom w:val="nil"/>
              <w:right w:val="nil"/>
            </w:tcBorders>
            <w:tcMar>
              <w:left w:w="28" w:type="dxa"/>
              <w:right w:w="28" w:type="dxa"/>
            </w:tcMar>
            <w:vAlign w:val="center"/>
          </w:tcPr>
          <w:p w14:paraId="066E319F" w14:textId="77777777" w:rsidR="00885BE8" w:rsidRPr="00184082" w:rsidRDefault="00885BE8" w:rsidP="005E4E56">
            <w:pPr>
              <w:jc w:val="center"/>
              <w:rPr>
                <w:i/>
                <w:iCs/>
                <w:sz w:val="16"/>
                <w:szCs w:val="16"/>
              </w:rPr>
            </w:pPr>
            <w:r w:rsidRPr="00184082">
              <w:rPr>
                <w:i/>
                <w:iCs/>
                <w:sz w:val="16"/>
                <w:szCs w:val="16"/>
              </w:rPr>
              <w:t>m</w:t>
            </w:r>
          </w:p>
        </w:tc>
        <w:tc>
          <w:tcPr>
            <w:tcW w:w="1710" w:type="dxa"/>
            <w:tcBorders>
              <w:top w:val="nil"/>
              <w:left w:val="nil"/>
              <w:bottom w:val="nil"/>
              <w:right w:val="nil"/>
            </w:tcBorders>
            <w:tcMar>
              <w:left w:w="28" w:type="dxa"/>
              <w:right w:w="28" w:type="dxa"/>
            </w:tcMar>
            <w:vAlign w:val="center"/>
          </w:tcPr>
          <w:p w14:paraId="4C724B78" w14:textId="77777777" w:rsidR="00885BE8" w:rsidRPr="00184082" w:rsidRDefault="00885BE8" w:rsidP="005E4E56">
            <w:pPr>
              <w:jc w:val="center"/>
              <w:rPr>
                <w:sz w:val="16"/>
                <w:szCs w:val="16"/>
                <w:vertAlign w:val="superscript"/>
              </w:rPr>
            </w:pPr>
            <w:r w:rsidRPr="00184082">
              <w:rPr>
                <w:sz w:val="16"/>
                <w:szCs w:val="16"/>
              </w:rPr>
              <w:t>magnetic moment</w:t>
            </w:r>
          </w:p>
        </w:tc>
        <w:tc>
          <w:tcPr>
            <w:tcW w:w="2390" w:type="dxa"/>
            <w:tcBorders>
              <w:top w:val="nil"/>
              <w:left w:val="nil"/>
              <w:bottom w:val="nil"/>
              <w:right w:val="nil"/>
            </w:tcBorders>
            <w:tcMar>
              <w:left w:w="28" w:type="dxa"/>
              <w:right w:w="28" w:type="dxa"/>
            </w:tcMar>
            <w:vAlign w:val="center"/>
          </w:tcPr>
          <w:p w14:paraId="57C628F6" w14:textId="77777777" w:rsidR="00885BE8" w:rsidRPr="00184082" w:rsidRDefault="00885BE8" w:rsidP="005E4E56">
            <w:pPr>
              <w:jc w:val="center"/>
              <w:rPr>
                <w:sz w:val="16"/>
                <w:szCs w:val="16"/>
                <w:lang w:val="de-DE"/>
              </w:rPr>
            </w:pPr>
            <w:r w:rsidRPr="00184082">
              <w:rPr>
                <w:sz w:val="16"/>
                <w:szCs w:val="16"/>
                <w:lang w:val="de-DE"/>
              </w:rPr>
              <w:t xml:space="preserve">1 </w:t>
            </w:r>
            <w:proofErr w:type="spellStart"/>
            <w:r w:rsidRPr="00184082">
              <w:rPr>
                <w:sz w:val="16"/>
                <w:szCs w:val="16"/>
                <w:lang w:val="de-DE"/>
              </w:rPr>
              <w:t>erg</w:t>
            </w:r>
            <w:proofErr w:type="spellEnd"/>
            <w:r w:rsidRPr="00184082">
              <w:rPr>
                <w:sz w:val="16"/>
                <w:szCs w:val="16"/>
                <w:lang w:val="de-DE"/>
              </w:rPr>
              <w:t xml:space="preserve">/G = 1 </w:t>
            </w:r>
            <w:proofErr w:type="spellStart"/>
            <w:r w:rsidRPr="00184082">
              <w:rPr>
                <w:sz w:val="16"/>
                <w:szCs w:val="16"/>
                <w:lang w:val="de-DE"/>
              </w:rPr>
              <w:t>emu</w:t>
            </w:r>
            <w:proofErr w:type="spellEnd"/>
          </w:p>
          <w:p w14:paraId="681E548F" w14:textId="77777777" w:rsidR="00885BE8" w:rsidRPr="00184082" w:rsidRDefault="00885BE8" w:rsidP="005E4E56">
            <w:pPr>
              <w:jc w:val="center"/>
              <w:rPr>
                <w:sz w:val="16"/>
                <w:szCs w:val="16"/>
                <w:lang w:val="de-DE"/>
              </w:rPr>
            </w:pPr>
            <w:r w:rsidRPr="00184082">
              <w:rPr>
                <w:sz w:val="16"/>
                <w:szCs w:val="16"/>
              </w:rPr>
              <w:sym w:font="Symbol" w:char="F0AE"/>
            </w:r>
            <w:r w:rsidRPr="00184082">
              <w:rPr>
                <w:sz w:val="16"/>
                <w:szCs w:val="16"/>
                <w:lang w:val="de-DE"/>
              </w:rPr>
              <w:t xml:space="preserve"> 10</w:t>
            </w:r>
            <w:r w:rsidRPr="00184082">
              <w:rPr>
                <w:sz w:val="16"/>
                <w:szCs w:val="16"/>
                <w:vertAlign w:val="superscript"/>
              </w:rPr>
              <w:sym w:font="Symbol" w:char="F02D"/>
            </w:r>
            <w:r w:rsidRPr="00184082">
              <w:rPr>
                <w:sz w:val="16"/>
                <w:szCs w:val="16"/>
                <w:vertAlign w:val="superscript"/>
                <w:lang w:val="de-DE"/>
              </w:rPr>
              <w:t>3</w:t>
            </w:r>
            <w:r w:rsidRPr="00184082">
              <w:rPr>
                <w:sz w:val="16"/>
                <w:szCs w:val="16"/>
                <w:lang w:val="de-DE"/>
              </w:rPr>
              <w:t xml:space="preserve"> A·m</w:t>
            </w:r>
            <w:r w:rsidRPr="00184082">
              <w:rPr>
                <w:sz w:val="16"/>
                <w:szCs w:val="16"/>
                <w:vertAlign w:val="superscript"/>
                <w:lang w:val="de-DE"/>
              </w:rPr>
              <w:t>2</w:t>
            </w:r>
            <w:r w:rsidRPr="00184082">
              <w:rPr>
                <w:sz w:val="16"/>
                <w:szCs w:val="16"/>
                <w:lang w:val="de-DE"/>
              </w:rPr>
              <w:t xml:space="preserve"> = 10</w:t>
            </w:r>
            <w:r w:rsidRPr="00184082">
              <w:rPr>
                <w:sz w:val="16"/>
                <w:szCs w:val="16"/>
                <w:vertAlign w:val="superscript"/>
              </w:rPr>
              <w:sym w:font="Symbol" w:char="F02D"/>
            </w:r>
            <w:r w:rsidRPr="00184082">
              <w:rPr>
                <w:sz w:val="16"/>
                <w:szCs w:val="16"/>
                <w:vertAlign w:val="superscript"/>
                <w:lang w:val="de-DE"/>
              </w:rPr>
              <w:t>3</w:t>
            </w:r>
            <w:r w:rsidRPr="00184082">
              <w:rPr>
                <w:sz w:val="16"/>
                <w:szCs w:val="16"/>
                <w:lang w:val="de-DE"/>
              </w:rPr>
              <w:t xml:space="preserve"> J/T</w:t>
            </w:r>
          </w:p>
        </w:tc>
      </w:tr>
      <w:tr w:rsidR="00885BE8" w:rsidRPr="00184082" w14:paraId="095DD0DA" w14:textId="77777777" w:rsidTr="005E4E56">
        <w:trPr>
          <w:trHeight w:val="227"/>
          <w:jc w:val="center"/>
        </w:trPr>
        <w:tc>
          <w:tcPr>
            <w:tcW w:w="720" w:type="dxa"/>
            <w:tcBorders>
              <w:top w:val="nil"/>
              <w:left w:val="nil"/>
              <w:bottom w:val="nil"/>
              <w:right w:val="nil"/>
            </w:tcBorders>
            <w:tcMar>
              <w:left w:w="28" w:type="dxa"/>
              <w:right w:w="28" w:type="dxa"/>
            </w:tcMar>
            <w:vAlign w:val="center"/>
          </w:tcPr>
          <w:p w14:paraId="602D3153" w14:textId="77777777" w:rsidR="00885BE8" w:rsidRPr="00184082" w:rsidRDefault="00885BE8" w:rsidP="005E4E56">
            <w:pPr>
              <w:jc w:val="center"/>
              <w:rPr>
                <w:i/>
                <w:iCs/>
                <w:sz w:val="16"/>
                <w:szCs w:val="16"/>
              </w:rPr>
            </w:pPr>
            <w:r w:rsidRPr="00184082">
              <w:rPr>
                <w:i/>
                <w:iCs/>
                <w:sz w:val="16"/>
                <w:szCs w:val="16"/>
              </w:rPr>
              <w:t>M</w:t>
            </w:r>
          </w:p>
        </w:tc>
        <w:tc>
          <w:tcPr>
            <w:tcW w:w="1710" w:type="dxa"/>
            <w:tcBorders>
              <w:top w:val="nil"/>
              <w:left w:val="nil"/>
              <w:bottom w:val="nil"/>
              <w:right w:val="nil"/>
            </w:tcBorders>
            <w:tcMar>
              <w:left w:w="28" w:type="dxa"/>
              <w:right w:w="28" w:type="dxa"/>
            </w:tcMar>
            <w:vAlign w:val="center"/>
          </w:tcPr>
          <w:p w14:paraId="40CA2993" w14:textId="77777777" w:rsidR="00885BE8" w:rsidRPr="00184082" w:rsidRDefault="00885BE8" w:rsidP="005E4E56">
            <w:pPr>
              <w:jc w:val="center"/>
              <w:rPr>
                <w:sz w:val="16"/>
                <w:szCs w:val="16"/>
              </w:rPr>
            </w:pPr>
            <w:r w:rsidRPr="00184082">
              <w:rPr>
                <w:sz w:val="16"/>
                <w:szCs w:val="16"/>
              </w:rPr>
              <w:t>magnetization</w:t>
            </w:r>
          </w:p>
        </w:tc>
        <w:tc>
          <w:tcPr>
            <w:tcW w:w="2390" w:type="dxa"/>
            <w:tcBorders>
              <w:top w:val="nil"/>
              <w:left w:val="nil"/>
              <w:bottom w:val="nil"/>
              <w:right w:val="nil"/>
            </w:tcBorders>
            <w:tcMar>
              <w:left w:w="28" w:type="dxa"/>
              <w:right w:w="28" w:type="dxa"/>
            </w:tcMar>
            <w:vAlign w:val="center"/>
          </w:tcPr>
          <w:p w14:paraId="26A9BFE0" w14:textId="77777777" w:rsidR="00885BE8" w:rsidRPr="00184082" w:rsidRDefault="00885BE8" w:rsidP="005E4E56">
            <w:pPr>
              <w:jc w:val="center"/>
              <w:rPr>
                <w:sz w:val="16"/>
                <w:szCs w:val="16"/>
              </w:rPr>
            </w:pPr>
            <w:r w:rsidRPr="00184082">
              <w:rPr>
                <w:sz w:val="16"/>
                <w:szCs w:val="16"/>
              </w:rPr>
              <w:t>1 erg/(G·cm</w:t>
            </w:r>
            <w:r w:rsidRPr="00184082">
              <w:rPr>
                <w:sz w:val="16"/>
                <w:szCs w:val="16"/>
                <w:vertAlign w:val="superscript"/>
              </w:rPr>
              <w:t>3</w:t>
            </w:r>
            <w:r w:rsidRPr="00184082">
              <w:rPr>
                <w:sz w:val="16"/>
                <w:szCs w:val="16"/>
              </w:rPr>
              <w:t>) = 1 emu/cm</w:t>
            </w:r>
            <w:r w:rsidRPr="00184082">
              <w:rPr>
                <w:sz w:val="16"/>
                <w:szCs w:val="16"/>
                <w:vertAlign w:val="superscript"/>
              </w:rPr>
              <w:t>3</w:t>
            </w:r>
          </w:p>
          <w:p w14:paraId="5932B530" w14:textId="77777777" w:rsidR="00885BE8" w:rsidRPr="00184082" w:rsidRDefault="00885BE8" w:rsidP="005E4E56">
            <w:pPr>
              <w:jc w:val="center"/>
              <w:rPr>
                <w:sz w:val="16"/>
                <w:szCs w:val="16"/>
              </w:rPr>
            </w:pPr>
            <w:r w:rsidRPr="00184082">
              <w:rPr>
                <w:sz w:val="16"/>
                <w:szCs w:val="16"/>
              </w:rPr>
              <w:sym w:font="Symbol" w:char="F0AE"/>
            </w:r>
            <w:r w:rsidRPr="00184082">
              <w:rPr>
                <w:sz w:val="16"/>
                <w:szCs w:val="16"/>
              </w:rPr>
              <w:t xml:space="preserve"> 10</w:t>
            </w:r>
            <w:r w:rsidRPr="00184082">
              <w:rPr>
                <w:sz w:val="16"/>
                <w:szCs w:val="16"/>
                <w:vertAlign w:val="superscript"/>
              </w:rPr>
              <w:t>3</w:t>
            </w:r>
            <w:r w:rsidRPr="00184082">
              <w:rPr>
                <w:sz w:val="16"/>
                <w:szCs w:val="16"/>
              </w:rPr>
              <w:t xml:space="preserve"> A/m</w:t>
            </w:r>
          </w:p>
        </w:tc>
      </w:tr>
      <w:tr w:rsidR="00885BE8" w:rsidRPr="00184082" w14:paraId="6BD1B6EA" w14:textId="77777777" w:rsidTr="005E4E56">
        <w:trPr>
          <w:trHeight w:val="227"/>
          <w:jc w:val="center"/>
        </w:trPr>
        <w:tc>
          <w:tcPr>
            <w:tcW w:w="720" w:type="dxa"/>
            <w:tcBorders>
              <w:top w:val="nil"/>
              <w:left w:val="nil"/>
              <w:bottom w:val="nil"/>
              <w:right w:val="nil"/>
            </w:tcBorders>
            <w:tcMar>
              <w:left w:w="28" w:type="dxa"/>
              <w:right w:w="28" w:type="dxa"/>
            </w:tcMar>
            <w:vAlign w:val="center"/>
          </w:tcPr>
          <w:p w14:paraId="6F21E993" w14:textId="77777777" w:rsidR="00885BE8" w:rsidRPr="00184082" w:rsidRDefault="00885BE8" w:rsidP="005E4E56">
            <w:pPr>
              <w:jc w:val="center"/>
              <w:rPr>
                <w:i/>
                <w:iCs/>
                <w:sz w:val="16"/>
                <w:szCs w:val="16"/>
              </w:rPr>
            </w:pPr>
            <w:r w:rsidRPr="00184082">
              <w:rPr>
                <w:sz w:val="16"/>
                <w:szCs w:val="16"/>
              </w:rPr>
              <w:t>4</w:t>
            </w:r>
            <w:r w:rsidRPr="00184082">
              <w:rPr>
                <w:sz w:val="16"/>
                <w:szCs w:val="16"/>
              </w:rPr>
              <w:sym w:font="Symbol" w:char="F070"/>
            </w:r>
            <w:r w:rsidRPr="00184082">
              <w:rPr>
                <w:i/>
                <w:iCs/>
                <w:sz w:val="16"/>
                <w:szCs w:val="16"/>
              </w:rPr>
              <w:t>M</w:t>
            </w:r>
          </w:p>
        </w:tc>
        <w:tc>
          <w:tcPr>
            <w:tcW w:w="1710" w:type="dxa"/>
            <w:tcBorders>
              <w:top w:val="nil"/>
              <w:left w:val="nil"/>
              <w:bottom w:val="nil"/>
              <w:right w:val="nil"/>
            </w:tcBorders>
            <w:tcMar>
              <w:left w:w="28" w:type="dxa"/>
              <w:right w:w="28" w:type="dxa"/>
            </w:tcMar>
            <w:vAlign w:val="center"/>
          </w:tcPr>
          <w:p w14:paraId="030A96F4" w14:textId="77777777" w:rsidR="00885BE8" w:rsidRPr="00184082" w:rsidRDefault="00885BE8" w:rsidP="005E4E56">
            <w:pPr>
              <w:jc w:val="center"/>
              <w:rPr>
                <w:sz w:val="16"/>
                <w:szCs w:val="16"/>
              </w:rPr>
            </w:pPr>
            <w:r w:rsidRPr="00184082">
              <w:rPr>
                <w:sz w:val="16"/>
                <w:szCs w:val="16"/>
              </w:rPr>
              <w:t>magnetization</w:t>
            </w:r>
          </w:p>
        </w:tc>
        <w:tc>
          <w:tcPr>
            <w:tcW w:w="2390" w:type="dxa"/>
            <w:tcBorders>
              <w:top w:val="nil"/>
              <w:left w:val="nil"/>
              <w:bottom w:val="nil"/>
              <w:right w:val="nil"/>
            </w:tcBorders>
            <w:tcMar>
              <w:left w:w="28" w:type="dxa"/>
              <w:right w:w="28" w:type="dxa"/>
            </w:tcMar>
            <w:vAlign w:val="center"/>
          </w:tcPr>
          <w:p w14:paraId="484DCD81" w14:textId="77777777" w:rsidR="00885BE8" w:rsidRPr="00184082" w:rsidRDefault="00885BE8" w:rsidP="005E4E56">
            <w:pPr>
              <w:jc w:val="center"/>
              <w:rPr>
                <w:sz w:val="16"/>
                <w:szCs w:val="16"/>
              </w:rPr>
            </w:pPr>
            <w:r w:rsidRPr="00184082">
              <w:rPr>
                <w:sz w:val="16"/>
                <w:szCs w:val="16"/>
              </w:rPr>
              <w:t xml:space="preserve">1 G </w:t>
            </w:r>
            <w:r w:rsidRPr="00184082">
              <w:rPr>
                <w:sz w:val="16"/>
                <w:szCs w:val="16"/>
              </w:rPr>
              <w:sym w:font="Symbol" w:char="F0AE"/>
            </w:r>
            <w:r w:rsidRPr="00184082">
              <w:rPr>
                <w:sz w:val="16"/>
                <w:szCs w:val="16"/>
              </w:rPr>
              <w:t xml:space="preserve"> 10</w:t>
            </w:r>
            <w:r w:rsidRPr="00184082">
              <w:rPr>
                <w:sz w:val="16"/>
                <w:szCs w:val="16"/>
                <w:vertAlign w:val="superscript"/>
              </w:rPr>
              <w:t>3</w:t>
            </w:r>
            <w:proofErr w:type="gramStart"/>
            <w:r w:rsidRPr="00184082">
              <w:rPr>
                <w:sz w:val="16"/>
                <w:szCs w:val="16"/>
              </w:rPr>
              <w:t>/(</w:t>
            </w:r>
            <w:proofErr w:type="gramEnd"/>
            <w:r w:rsidRPr="00184082">
              <w:rPr>
                <w:sz w:val="16"/>
                <w:szCs w:val="16"/>
              </w:rPr>
              <w:t>4</w:t>
            </w:r>
            <w:r w:rsidRPr="00184082">
              <w:rPr>
                <w:sz w:val="16"/>
                <w:szCs w:val="16"/>
              </w:rPr>
              <w:sym w:font="Symbol" w:char="F070"/>
            </w:r>
            <w:r w:rsidRPr="00184082">
              <w:rPr>
                <w:sz w:val="16"/>
                <w:szCs w:val="16"/>
              </w:rPr>
              <w:t>) A/m</w:t>
            </w:r>
          </w:p>
        </w:tc>
      </w:tr>
      <w:tr w:rsidR="00885BE8" w:rsidRPr="00184082" w14:paraId="67869ACE" w14:textId="77777777" w:rsidTr="005E4E56">
        <w:trPr>
          <w:trHeight w:val="227"/>
          <w:jc w:val="center"/>
        </w:trPr>
        <w:tc>
          <w:tcPr>
            <w:tcW w:w="720" w:type="dxa"/>
            <w:tcBorders>
              <w:top w:val="nil"/>
              <w:left w:val="nil"/>
              <w:bottom w:val="nil"/>
              <w:right w:val="nil"/>
            </w:tcBorders>
            <w:tcMar>
              <w:left w:w="28" w:type="dxa"/>
              <w:right w:w="28" w:type="dxa"/>
            </w:tcMar>
            <w:vAlign w:val="center"/>
          </w:tcPr>
          <w:p w14:paraId="676312CF" w14:textId="77777777" w:rsidR="00885BE8" w:rsidRPr="00184082" w:rsidRDefault="00885BE8" w:rsidP="005E4E56">
            <w:pPr>
              <w:jc w:val="center"/>
              <w:rPr>
                <w:sz w:val="16"/>
                <w:szCs w:val="16"/>
              </w:rPr>
            </w:pPr>
            <w:r w:rsidRPr="00184082">
              <w:rPr>
                <w:sz w:val="16"/>
                <w:szCs w:val="16"/>
              </w:rPr>
              <w:sym w:font="Symbol" w:char="F073"/>
            </w:r>
          </w:p>
        </w:tc>
        <w:tc>
          <w:tcPr>
            <w:tcW w:w="1710" w:type="dxa"/>
            <w:tcBorders>
              <w:top w:val="nil"/>
              <w:left w:val="nil"/>
              <w:bottom w:val="nil"/>
              <w:right w:val="nil"/>
            </w:tcBorders>
            <w:tcMar>
              <w:left w:w="28" w:type="dxa"/>
              <w:right w:w="28" w:type="dxa"/>
            </w:tcMar>
            <w:vAlign w:val="center"/>
          </w:tcPr>
          <w:p w14:paraId="5ED58D4D" w14:textId="77777777" w:rsidR="00885BE8" w:rsidRPr="00184082" w:rsidRDefault="00885BE8" w:rsidP="005E4E56">
            <w:pPr>
              <w:jc w:val="center"/>
              <w:rPr>
                <w:sz w:val="16"/>
                <w:szCs w:val="16"/>
              </w:rPr>
            </w:pPr>
            <w:r w:rsidRPr="00184082">
              <w:rPr>
                <w:sz w:val="16"/>
                <w:szCs w:val="16"/>
              </w:rPr>
              <w:t>specific magnetization</w:t>
            </w:r>
          </w:p>
        </w:tc>
        <w:tc>
          <w:tcPr>
            <w:tcW w:w="2390" w:type="dxa"/>
            <w:tcBorders>
              <w:top w:val="nil"/>
              <w:left w:val="nil"/>
              <w:bottom w:val="nil"/>
              <w:right w:val="nil"/>
            </w:tcBorders>
            <w:tcMar>
              <w:left w:w="28" w:type="dxa"/>
              <w:right w:w="28" w:type="dxa"/>
            </w:tcMar>
            <w:vAlign w:val="center"/>
          </w:tcPr>
          <w:p w14:paraId="419AB7B6" w14:textId="77777777" w:rsidR="00885BE8" w:rsidRPr="00184082" w:rsidRDefault="00885BE8" w:rsidP="005E4E56">
            <w:pPr>
              <w:jc w:val="center"/>
              <w:rPr>
                <w:sz w:val="16"/>
                <w:szCs w:val="16"/>
              </w:rPr>
            </w:pPr>
            <w:r w:rsidRPr="00184082">
              <w:rPr>
                <w:sz w:val="16"/>
                <w:szCs w:val="16"/>
              </w:rPr>
              <w:t>1 erg/(</w:t>
            </w:r>
            <w:proofErr w:type="spellStart"/>
            <w:r w:rsidRPr="00184082">
              <w:rPr>
                <w:sz w:val="16"/>
                <w:szCs w:val="16"/>
              </w:rPr>
              <w:t>G·g</w:t>
            </w:r>
            <w:proofErr w:type="spellEnd"/>
            <w:r w:rsidRPr="00184082">
              <w:rPr>
                <w:sz w:val="16"/>
                <w:szCs w:val="16"/>
              </w:rPr>
              <w:t xml:space="preserve">) = 1 emu/g </w:t>
            </w:r>
            <w:r w:rsidRPr="00184082">
              <w:rPr>
                <w:sz w:val="16"/>
                <w:szCs w:val="16"/>
              </w:rPr>
              <w:sym w:font="Symbol" w:char="F0AE"/>
            </w:r>
            <w:r w:rsidRPr="00184082">
              <w:rPr>
                <w:sz w:val="16"/>
                <w:szCs w:val="16"/>
              </w:rPr>
              <w:t xml:space="preserve"> 1 A·m</w:t>
            </w:r>
            <w:r w:rsidRPr="00184082">
              <w:rPr>
                <w:sz w:val="16"/>
                <w:szCs w:val="16"/>
                <w:vertAlign w:val="superscript"/>
              </w:rPr>
              <w:t>2</w:t>
            </w:r>
            <w:r w:rsidRPr="00184082">
              <w:rPr>
                <w:sz w:val="16"/>
                <w:szCs w:val="16"/>
              </w:rPr>
              <w:t>/kg</w:t>
            </w:r>
          </w:p>
        </w:tc>
      </w:tr>
      <w:tr w:rsidR="00885BE8" w:rsidRPr="00184082" w14:paraId="6CFEB9DC" w14:textId="77777777" w:rsidTr="005E4E56">
        <w:trPr>
          <w:trHeight w:val="227"/>
          <w:jc w:val="center"/>
        </w:trPr>
        <w:tc>
          <w:tcPr>
            <w:tcW w:w="720" w:type="dxa"/>
            <w:tcBorders>
              <w:top w:val="nil"/>
              <w:left w:val="nil"/>
              <w:bottom w:val="nil"/>
              <w:right w:val="nil"/>
            </w:tcBorders>
            <w:tcMar>
              <w:left w:w="28" w:type="dxa"/>
              <w:right w:w="28" w:type="dxa"/>
            </w:tcMar>
            <w:vAlign w:val="center"/>
          </w:tcPr>
          <w:p w14:paraId="31EDBAF0" w14:textId="77777777" w:rsidR="00885BE8" w:rsidRPr="00184082" w:rsidRDefault="00885BE8" w:rsidP="005E4E56">
            <w:pPr>
              <w:jc w:val="center"/>
              <w:rPr>
                <w:i/>
                <w:iCs/>
                <w:sz w:val="16"/>
                <w:szCs w:val="16"/>
              </w:rPr>
            </w:pPr>
            <w:r w:rsidRPr="00184082">
              <w:rPr>
                <w:i/>
                <w:iCs/>
                <w:sz w:val="16"/>
                <w:szCs w:val="16"/>
              </w:rPr>
              <w:t>j</w:t>
            </w:r>
          </w:p>
        </w:tc>
        <w:tc>
          <w:tcPr>
            <w:tcW w:w="1710" w:type="dxa"/>
            <w:tcBorders>
              <w:top w:val="nil"/>
              <w:left w:val="nil"/>
              <w:bottom w:val="nil"/>
              <w:right w:val="nil"/>
            </w:tcBorders>
            <w:tcMar>
              <w:left w:w="28" w:type="dxa"/>
              <w:right w:w="28" w:type="dxa"/>
            </w:tcMar>
            <w:vAlign w:val="center"/>
          </w:tcPr>
          <w:p w14:paraId="08294476" w14:textId="77777777" w:rsidR="00885BE8" w:rsidRPr="00184082" w:rsidRDefault="00885BE8" w:rsidP="005E4E56">
            <w:pPr>
              <w:jc w:val="center"/>
              <w:rPr>
                <w:sz w:val="16"/>
                <w:szCs w:val="16"/>
              </w:rPr>
            </w:pPr>
            <w:r w:rsidRPr="00184082">
              <w:rPr>
                <w:sz w:val="16"/>
                <w:szCs w:val="16"/>
              </w:rPr>
              <w:t xml:space="preserve">magnetic dipole </w:t>
            </w:r>
          </w:p>
          <w:p w14:paraId="323409FB" w14:textId="77777777" w:rsidR="00885BE8" w:rsidRPr="00184082" w:rsidRDefault="00885BE8" w:rsidP="005E4E56">
            <w:pPr>
              <w:jc w:val="center"/>
              <w:rPr>
                <w:sz w:val="16"/>
                <w:szCs w:val="16"/>
              </w:rPr>
            </w:pPr>
            <w:r w:rsidRPr="00184082">
              <w:rPr>
                <w:sz w:val="16"/>
                <w:szCs w:val="16"/>
              </w:rPr>
              <w:t xml:space="preserve">  moment</w:t>
            </w:r>
          </w:p>
        </w:tc>
        <w:tc>
          <w:tcPr>
            <w:tcW w:w="2390" w:type="dxa"/>
            <w:tcBorders>
              <w:top w:val="nil"/>
              <w:left w:val="nil"/>
              <w:bottom w:val="nil"/>
              <w:right w:val="nil"/>
            </w:tcBorders>
            <w:tcMar>
              <w:left w:w="28" w:type="dxa"/>
              <w:right w:w="28" w:type="dxa"/>
            </w:tcMar>
            <w:vAlign w:val="center"/>
          </w:tcPr>
          <w:p w14:paraId="116FB4FC" w14:textId="77777777" w:rsidR="00885BE8" w:rsidRPr="00184082" w:rsidRDefault="00885BE8" w:rsidP="005E4E56">
            <w:pPr>
              <w:jc w:val="center"/>
              <w:rPr>
                <w:sz w:val="16"/>
                <w:szCs w:val="16"/>
                <w:lang w:val="de-DE"/>
              </w:rPr>
            </w:pPr>
            <w:r w:rsidRPr="00184082">
              <w:rPr>
                <w:sz w:val="16"/>
                <w:szCs w:val="16"/>
                <w:lang w:val="de-DE"/>
              </w:rPr>
              <w:t xml:space="preserve">1 </w:t>
            </w:r>
            <w:proofErr w:type="spellStart"/>
            <w:r w:rsidRPr="00184082">
              <w:rPr>
                <w:sz w:val="16"/>
                <w:szCs w:val="16"/>
                <w:lang w:val="de-DE"/>
              </w:rPr>
              <w:t>erg</w:t>
            </w:r>
            <w:proofErr w:type="spellEnd"/>
            <w:r w:rsidRPr="00184082">
              <w:rPr>
                <w:sz w:val="16"/>
                <w:szCs w:val="16"/>
                <w:lang w:val="de-DE"/>
              </w:rPr>
              <w:t xml:space="preserve">/G = 1 </w:t>
            </w:r>
            <w:proofErr w:type="spellStart"/>
            <w:r w:rsidRPr="00184082">
              <w:rPr>
                <w:sz w:val="16"/>
                <w:szCs w:val="16"/>
                <w:lang w:val="de-DE"/>
              </w:rPr>
              <w:t>emu</w:t>
            </w:r>
            <w:proofErr w:type="spellEnd"/>
          </w:p>
          <w:p w14:paraId="057ED003" w14:textId="77777777" w:rsidR="00885BE8" w:rsidRPr="00184082" w:rsidRDefault="00885BE8" w:rsidP="005E4E56">
            <w:pPr>
              <w:jc w:val="center"/>
              <w:rPr>
                <w:sz w:val="16"/>
                <w:szCs w:val="16"/>
                <w:lang w:val="de-DE"/>
              </w:rPr>
            </w:pPr>
            <w:r w:rsidRPr="00184082">
              <w:rPr>
                <w:sz w:val="16"/>
                <w:szCs w:val="16"/>
              </w:rPr>
              <w:sym w:font="Symbol" w:char="F0AE"/>
            </w:r>
            <w:r w:rsidRPr="00184082">
              <w:rPr>
                <w:sz w:val="16"/>
                <w:szCs w:val="16"/>
                <w:lang w:val="de-DE"/>
              </w:rPr>
              <w:t xml:space="preserve"> 4</w:t>
            </w:r>
            <w:r w:rsidRPr="00184082">
              <w:rPr>
                <w:sz w:val="16"/>
                <w:szCs w:val="16"/>
              </w:rPr>
              <w:sym w:font="Symbol" w:char="F070"/>
            </w:r>
            <w:r w:rsidRPr="00184082">
              <w:rPr>
                <w:sz w:val="16"/>
                <w:szCs w:val="16"/>
                <w:lang w:val="de-DE"/>
              </w:rPr>
              <w:t xml:space="preserve"> </w:t>
            </w:r>
            <w:r w:rsidRPr="00184082">
              <w:rPr>
                <w:sz w:val="16"/>
                <w:szCs w:val="16"/>
              </w:rPr>
              <w:sym w:font="Symbol" w:char="F0B4"/>
            </w:r>
            <w:r w:rsidRPr="00184082">
              <w:rPr>
                <w:sz w:val="16"/>
                <w:szCs w:val="16"/>
                <w:lang w:val="de-DE"/>
              </w:rPr>
              <w:t xml:space="preserve"> 10</w:t>
            </w:r>
            <w:r w:rsidRPr="00184082">
              <w:rPr>
                <w:sz w:val="16"/>
                <w:szCs w:val="16"/>
                <w:vertAlign w:val="superscript"/>
              </w:rPr>
              <w:sym w:font="Symbol" w:char="F02D"/>
            </w:r>
            <w:r w:rsidRPr="00184082">
              <w:rPr>
                <w:sz w:val="16"/>
                <w:szCs w:val="16"/>
                <w:vertAlign w:val="superscript"/>
                <w:lang w:val="de-DE"/>
              </w:rPr>
              <w:t>10</w:t>
            </w:r>
            <w:r w:rsidRPr="00184082">
              <w:rPr>
                <w:sz w:val="16"/>
                <w:szCs w:val="16"/>
                <w:lang w:val="de-DE"/>
              </w:rPr>
              <w:t xml:space="preserve"> </w:t>
            </w:r>
            <w:proofErr w:type="spellStart"/>
            <w:r w:rsidRPr="00184082">
              <w:rPr>
                <w:sz w:val="16"/>
                <w:szCs w:val="16"/>
                <w:lang w:val="de-DE"/>
              </w:rPr>
              <w:t>Wb·m</w:t>
            </w:r>
            <w:proofErr w:type="spellEnd"/>
          </w:p>
        </w:tc>
      </w:tr>
      <w:tr w:rsidR="00885BE8" w:rsidRPr="00184082" w14:paraId="366CEDB3" w14:textId="77777777" w:rsidTr="005E4E56">
        <w:trPr>
          <w:trHeight w:val="227"/>
          <w:jc w:val="center"/>
        </w:trPr>
        <w:tc>
          <w:tcPr>
            <w:tcW w:w="720" w:type="dxa"/>
            <w:tcBorders>
              <w:top w:val="nil"/>
              <w:left w:val="nil"/>
              <w:bottom w:val="nil"/>
              <w:right w:val="nil"/>
            </w:tcBorders>
            <w:tcMar>
              <w:left w:w="28" w:type="dxa"/>
              <w:right w:w="28" w:type="dxa"/>
            </w:tcMar>
            <w:vAlign w:val="center"/>
          </w:tcPr>
          <w:p w14:paraId="032D24A9" w14:textId="77777777" w:rsidR="00885BE8" w:rsidRPr="00184082" w:rsidRDefault="00885BE8" w:rsidP="005E4E56">
            <w:pPr>
              <w:jc w:val="center"/>
              <w:rPr>
                <w:i/>
                <w:iCs/>
                <w:sz w:val="16"/>
                <w:szCs w:val="16"/>
              </w:rPr>
            </w:pPr>
            <w:r w:rsidRPr="00184082">
              <w:rPr>
                <w:i/>
                <w:iCs/>
                <w:sz w:val="16"/>
                <w:szCs w:val="16"/>
              </w:rPr>
              <w:t>J</w:t>
            </w:r>
          </w:p>
        </w:tc>
        <w:tc>
          <w:tcPr>
            <w:tcW w:w="1710" w:type="dxa"/>
            <w:tcBorders>
              <w:top w:val="nil"/>
              <w:left w:val="nil"/>
              <w:bottom w:val="nil"/>
              <w:right w:val="nil"/>
            </w:tcBorders>
            <w:tcMar>
              <w:left w:w="28" w:type="dxa"/>
              <w:right w:w="28" w:type="dxa"/>
            </w:tcMar>
            <w:vAlign w:val="center"/>
          </w:tcPr>
          <w:p w14:paraId="75E4250F" w14:textId="77777777" w:rsidR="00885BE8" w:rsidRPr="00184082" w:rsidRDefault="00885BE8" w:rsidP="005E4E56">
            <w:pPr>
              <w:jc w:val="center"/>
              <w:rPr>
                <w:sz w:val="16"/>
                <w:szCs w:val="16"/>
              </w:rPr>
            </w:pPr>
            <w:r w:rsidRPr="00184082">
              <w:rPr>
                <w:sz w:val="16"/>
                <w:szCs w:val="16"/>
              </w:rPr>
              <w:t>magnetic polarization</w:t>
            </w:r>
          </w:p>
        </w:tc>
        <w:tc>
          <w:tcPr>
            <w:tcW w:w="2390" w:type="dxa"/>
            <w:tcBorders>
              <w:top w:val="nil"/>
              <w:left w:val="nil"/>
              <w:bottom w:val="nil"/>
              <w:right w:val="nil"/>
            </w:tcBorders>
            <w:tcMar>
              <w:left w:w="28" w:type="dxa"/>
              <w:right w:w="28" w:type="dxa"/>
            </w:tcMar>
            <w:vAlign w:val="center"/>
          </w:tcPr>
          <w:p w14:paraId="4C6E9D19" w14:textId="77777777" w:rsidR="00885BE8" w:rsidRPr="00184082" w:rsidRDefault="00885BE8" w:rsidP="005E4E56">
            <w:pPr>
              <w:jc w:val="center"/>
              <w:rPr>
                <w:sz w:val="16"/>
                <w:szCs w:val="16"/>
                <w:lang w:val="de-DE"/>
              </w:rPr>
            </w:pPr>
            <w:r w:rsidRPr="00184082">
              <w:rPr>
                <w:sz w:val="16"/>
                <w:szCs w:val="16"/>
                <w:lang w:val="de-DE"/>
              </w:rPr>
              <w:t xml:space="preserve">1 </w:t>
            </w:r>
            <w:proofErr w:type="spellStart"/>
            <w:r w:rsidRPr="00184082">
              <w:rPr>
                <w:sz w:val="16"/>
                <w:szCs w:val="16"/>
                <w:lang w:val="de-DE"/>
              </w:rPr>
              <w:t>erg</w:t>
            </w:r>
            <w:proofErr w:type="spellEnd"/>
            <w:r w:rsidRPr="00184082">
              <w:rPr>
                <w:sz w:val="16"/>
                <w:szCs w:val="16"/>
                <w:lang w:val="de-DE"/>
              </w:rPr>
              <w:t>/(G·cm</w:t>
            </w:r>
            <w:r w:rsidRPr="00184082">
              <w:rPr>
                <w:sz w:val="16"/>
                <w:szCs w:val="16"/>
                <w:vertAlign w:val="superscript"/>
                <w:lang w:val="de-DE"/>
              </w:rPr>
              <w:t>3</w:t>
            </w:r>
            <w:r w:rsidRPr="00184082">
              <w:rPr>
                <w:sz w:val="16"/>
                <w:szCs w:val="16"/>
                <w:lang w:val="de-DE"/>
              </w:rPr>
              <w:t xml:space="preserve">) = 1 </w:t>
            </w:r>
            <w:proofErr w:type="spellStart"/>
            <w:r w:rsidRPr="00184082">
              <w:rPr>
                <w:sz w:val="16"/>
                <w:szCs w:val="16"/>
                <w:lang w:val="de-DE"/>
              </w:rPr>
              <w:t>emu</w:t>
            </w:r>
            <w:proofErr w:type="spellEnd"/>
            <w:r w:rsidRPr="00184082">
              <w:rPr>
                <w:sz w:val="16"/>
                <w:szCs w:val="16"/>
                <w:lang w:val="de-DE"/>
              </w:rPr>
              <w:t>/cm</w:t>
            </w:r>
            <w:r w:rsidRPr="00184082">
              <w:rPr>
                <w:sz w:val="16"/>
                <w:szCs w:val="16"/>
                <w:vertAlign w:val="superscript"/>
                <w:lang w:val="de-DE"/>
              </w:rPr>
              <w:t>3</w:t>
            </w:r>
          </w:p>
          <w:p w14:paraId="4A8DA12C" w14:textId="77777777" w:rsidR="00885BE8" w:rsidRPr="00184082" w:rsidRDefault="00885BE8" w:rsidP="005E4E56">
            <w:pPr>
              <w:jc w:val="center"/>
              <w:rPr>
                <w:sz w:val="16"/>
                <w:szCs w:val="16"/>
                <w:lang w:val="de-DE"/>
              </w:rPr>
            </w:pPr>
            <w:r w:rsidRPr="00184082">
              <w:rPr>
                <w:sz w:val="16"/>
                <w:szCs w:val="16"/>
              </w:rPr>
              <w:sym w:font="Symbol" w:char="F0AE"/>
            </w:r>
            <w:r w:rsidRPr="00184082">
              <w:rPr>
                <w:sz w:val="16"/>
                <w:szCs w:val="16"/>
                <w:lang w:val="de-DE"/>
              </w:rPr>
              <w:t xml:space="preserve"> 4</w:t>
            </w:r>
            <w:r w:rsidRPr="00184082">
              <w:rPr>
                <w:sz w:val="16"/>
                <w:szCs w:val="16"/>
              </w:rPr>
              <w:sym w:font="Symbol" w:char="F070"/>
            </w:r>
            <w:r w:rsidRPr="00184082">
              <w:rPr>
                <w:sz w:val="16"/>
                <w:szCs w:val="16"/>
                <w:lang w:val="de-DE"/>
              </w:rPr>
              <w:t xml:space="preserve"> </w:t>
            </w:r>
            <w:r w:rsidRPr="00184082">
              <w:rPr>
                <w:sz w:val="16"/>
                <w:szCs w:val="16"/>
              </w:rPr>
              <w:sym w:font="Symbol" w:char="F0B4"/>
            </w:r>
            <w:r w:rsidRPr="00184082">
              <w:rPr>
                <w:sz w:val="16"/>
                <w:szCs w:val="16"/>
                <w:lang w:val="de-DE"/>
              </w:rPr>
              <w:t xml:space="preserve"> 10</w:t>
            </w:r>
            <w:r w:rsidRPr="00184082">
              <w:rPr>
                <w:sz w:val="16"/>
                <w:szCs w:val="16"/>
                <w:vertAlign w:val="superscript"/>
              </w:rPr>
              <w:sym w:font="Symbol" w:char="F02D"/>
            </w:r>
            <w:r w:rsidRPr="00184082">
              <w:rPr>
                <w:sz w:val="16"/>
                <w:szCs w:val="16"/>
                <w:vertAlign w:val="superscript"/>
                <w:lang w:val="de-DE"/>
              </w:rPr>
              <w:t>4</w:t>
            </w:r>
            <w:r w:rsidRPr="00184082">
              <w:rPr>
                <w:sz w:val="16"/>
                <w:szCs w:val="16"/>
                <w:lang w:val="de-DE"/>
              </w:rPr>
              <w:t xml:space="preserve"> T</w:t>
            </w:r>
          </w:p>
        </w:tc>
      </w:tr>
      <w:tr w:rsidR="00885BE8" w:rsidRPr="00184082" w14:paraId="0BCD8F6E" w14:textId="77777777" w:rsidTr="005E4E56">
        <w:trPr>
          <w:trHeight w:val="227"/>
          <w:jc w:val="center"/>
        </w:trPr>
        <w:tc>
          <w:tcPr>
            <w:tcW w:w="720" w:type="dxa"/>
            <w:tcBorders>
              <w:top w:val="nil"/>
              <w:left w:val="nil"/>
              <w:bottom w:val="nil"/>
              <w:right w:val="nil"/>
            </w:tcBorders>
            <w:tcMar>
              <w:left w:w="28" w:type="dxa"/>
              <w:right w:w="28" w:type="dxa"/>
            </w:tcMar>
            <w:vAlign w:val="center"/>
          </w:tcPr>
          <w:p w14:paraId="0BE7C844" w14:textId="77777777" w:rsidR="00885BE8" w:rsidRPr="00184082" w:rsidRDefault="00885BE8" w:rsidP="005E4E56">
            <w:pPr>
              <w:jc w:val="center"/>
              <w:rPr>
                <w:sz w:val="16"/>
                <w:szCs w:val="16"/>
              </w:rPr>
            </w:pPr>
            <w:r w:rsidRPr="00184082">
              <w:rPr>
                <w:sz w:val="16"/>
                <w:szCs w:val="16"/>
              </w:rPr>
              <w:sym w:font="Symbol" w:char="F063"/>
            </w:r>
            <w:r w:rsidRPr="00184082">
              <w:rPr>
                <w:i/>
                <w:iCs/>
                <w:sz w:val="16"/>
                <w:szCs w:val="16"/>
              </w:rPr>
              <w:t>,</w:t>
            </w:r>
            <w:r w:rsidRPr="00184082">
              <w:rPr>
                <w:sz w:val="16"/>
                <w:szCs w:val="16"/>
              </w:rPr>
              <w:t xml:space="preserve"> </w:t>
            </w:r>
            <w:r w:rsidRPr="00184082">
              <w:rPr>
                <w:sz w:val="16"/>
                <w:szCs w:val="16"/>
              </w:rPr>
              <w:sym w:font="Symbol" w:char="F06B"/>
            </w:r>
          </w:p>
        </w:tc>
        <w:tc>
          <w:tcPr>
            <w:tcW w:w="1710" w:type="dxa"/>
            <w:tcBorders>
              <w:top w:val="nil"/>
              <w:left w:val="nil"/>
              <w:bottom w:val="nil"/>
              <w:right w:val="nil"/>
            </w:tcBorders>
            <w:tcMar>
              <w:left w:w="28" w:type="dxa"/>
              <w:right w:w="28" w:type="dxa"/>
            </w:tcMar>
            <w:vAlign w:val="center"/>
          </w:tcPr>
          <w:p w14:paraId="55FAA32E" w14:textId="77777777" w:rsidR="00885BE8" w:rsidRPr="00184082" w:rsidRDefault="00885BE8" w:rsidP="005E4E56">
            <w:pPr>
              <w:jc w:val="center"/>
              <w:rPr>
                <w:sz w:val="16"/>
                <w:szCs w:val="16"/>
              </w:rPr>
            </w:pPr>
            <w:r w:rsidRPr="00184082">
              <w:rPr>
                <w:sz w:val="16"/>
                <w:szCs w:val="16"/>
              </w:rPr>
              <w:t>susceptibility</w:t>
            </w:r>
          </w:p>
        </w:tc>
        <w:tc>
          <w:tcPr>
            <w:tcW w:w="2390" w:type="dxa"/>
            <w:tcBorders>
              <w:top w:val="nil"/>
              <w:left w:val="nil"/>
              <w:bottom w:val="nil"/>
              <w:right w:val="nil"/>
            </w:tcBorders>
            <w:tcMar>
              <w:left w:w="28" w:type="dxa"/>
              <w:right w:w="28" w:type="dxa"/>
            </w:tcMar>
            <w:vAlign w:val="center"/>
          </w:tcPr>
          <w:p w14:paraId="0B530AAF" w14:textId="77777777" w:rsidR="00885BE8" w:rsidRPr="00184082" w:rsidRDefault="00885BE8" w:rsidP="005E4E56">
            <w:pPr>
              <w:jc w:val="center"/>
              <w:rPr>
                <w:sz w:val="16"/>
                <w:szCs w:val="16"/>
              </w:rPr>
            </w:pPr>
            <w:r w:rsidRPr="00184082">
              <w:rPr>
                <w:sz w:val="16"/>
                <w:szCs w:val="16"/>
              </w:rPr>
              <w:t xml:space="preserve">1 </w:t>
            </w:r>
            <w:r w:rsidRPr="00184082">
              <w:rPr>
                <w:sz w:val="16"/>
                <w:szCs w:val="16"/>
              </w:rPr>
              <w:sym w:font="Symbol" w:char="F0AE"/>
            </w:r>
            <w:r w:rsidRPr="00184082">
              <w:rPr>
                <w:sz w:val="16"/>
                <w:szCs w:val="16"/>
              </w:rPr>
              <w:t xml:space="preserve"> 4</w:t>
            </w:r>
            <w:r w:rsidRPr="00184082">
              <w:rPr>
                <w:sz w:val="16"/>
                <w:szCs w:val="16"/>
              </w:rPr>
              <w:sym w:font="Symbol" w:char="F070"/>
            </w:r>
          </w:p>
        </w:tc>
      </w:tr>
      <w:tr w:rsidR="00885BE8" w:rsidRPr="00184082" w14:paraId="38F8883B" w14:textId="77777777" w:rsidTr="005E4E56">
        <w:trPr>
          <w:trHeight w:val="227"/>
          <w:jc w:val="center"/>
        </w:trPr>
        <w:tc>
          <w:tcPr>
            <w:tcW w:w="720" w:type="dxa"/>
            <w:tcBorders>
              <w:top w:val="nil"/>
              <w:left w:val="nil"/>
              <w:bottom w:val="nil"/>
              <w:right w:val="nil"/>
            </w:tcBorders>
            <w:tcMar>
              <w:left w:w="28" w:type="dxa"/>
              <w:right w:w="28" w:type="dxa"/>
            </w:tcMar>
            <w:vAlign w:val="center"/>
          </w:tcPr>
          <w:p w14:paraId="680416BF" w14:textId="77777777" w:rsidR="00885BE8" w:rsidRPr="00184082" w:rsidRDefault="00885BE8" w:rsidP="005E4E56">
            <w:pPr>
              <w:jc w:val="center"/>
              <w:rPr>
                <w:sz w:val="16"/>
                <w:szCs w:val="16"/>
                <w:vertAlign w:val="subscript"/>
              </w:rPr>
            </w:pPr>
            <w:r w:rsidRPr="00184082">
              <w:rPr>
                <w:sz w:val="16"/>
                <w:szCs w:val="16"/>
              </w:rPr>
              <w:sym w:font="Symbol" w:char="F063"/>
            </w:r>
            <w:r w:rsidRPr="00184082">
              <w:rPr>
                <w:sz w:val="16"/>
                <w:szCs w:val="16"/>
                <w:vertAlign w:val="subscript"/>
              </w:rPr>
              <w:sym w:font="Symbol" w:char="F072"/>
            </w:r>
          </w:p>
        </w:tc>
        <w:tc>
          <w:tcPr>
            <w:tcW w:w="1710" w:type="dxa"/>
            <w:tcBorders>
              <w:top w:val="nil"/>
              <w:left w:val="nil"/>
              <w:bottom w:val="nil"/>
              <w:right w:val="nil"/>
            </w:tcBorders>
            <w:tcMar>
              <w:left w:w="28" w:type="dxa"/>
              <w:right w:w="28" w:type="dxa"/>
            </w:tcMar>
            <w:vAlign w:val="center"/>
          </w:tcPr>
          <w:p w14:paraId="7FE98888" w14:textId="77777777" w:rsidR="00885BE8" w:rsidRPr="00184082" w:rsidRDefault="00885BE8" w:rsidP="005E4E56">
            <w:pPr>
              <w:jc w:val="center"/>
              <w:rPr>
                <w:sz w:val="16"/>
                <w:szCs w:val="16"/>
              </w:rPr>
            </w:pPr>
            <w:r w:rsidRPr="00184082">
              <w:rPr>
                <w:sz w:val="16"/>
                <w:szCs w:val="16"/>
              </w:rPr>
              <w:t>mass susceptibility</w:t>
            </w:r>
          </w:p>
        </w:tc>
        <w:tc>
          <w:tcPr>
            <w:tcW w:w="2390" w:type="dxa"/>
            <w:tcBorders>
              <w:top w:val="nil"/>
              <w:left w:val="nil"/>
              <w:bottom w:val="nil"/>
              <w:right w:val="nil"/>
            </w:tcBorders>
            <w:tcMar>
              <w:left w:w="28" w:type="dxa"/>
              <w:right w:w="28" w:type="dxa"/>
            </w:tcMar>
            <w:vAlign w:val="center"/>
          </w:tcPr>
          <w:p w14:paraId="3D27BFDE" w14:textId="77777777" w:rsidR="00885BE8" w:rsidRPr="00184082" w:rsidRDefault="00885BE8" w:rsidP="005E4E56">
            <w:pPr>
              <w:jc w:val="center"/>
              <w:rPr>
                <w:sz w:val="16"/>
                <w:szCs w:val="16"/>
              </w:rPr>
            </w:pPr>
            <w:r w:rsidRPr="00184082">
              <w:rPr>
                <w:sz w:val="16"/>
                <w:szCs w:val="16"/>
              </w:rPr>
              <w:t>1 cm</w:t>
            </w:r>
            <w:r w:rsidRPr="00184082">
              <w:rPr>
                <w:sz w:val="16"/>
                <w:szCs w:val="16"/>
                <w:vertAlign w:val="superscript"/>
              </w:rPr>
              <w:t>3</w:t>
            </w:r>
            <w:r w:rsidRPr="00184082">
              <w:rPr>
                <w:sz w:val="16"/>
                <w:szCs w:val="16"/>
              </w:rPr>
              <w:t xml:space="preserve">/g </w:t>
            </w:r>
            <w:r w:rsidRPr="00184082">
              <w:rPr>
                <w:sz w:val="16"/>
                <w:szCs w:val="16"/>
              </w:rPr>
              <w:sym w:font="Symbol" w:char="F0AE"/>
            </w:r>
            <w:r w:rsidRPr="00184082">
              <w:rPr>
                <w:sz w:val="16"/>
                <w:szCs w:val="16"/>
              </w:rPr>
              <w:t xml:space="preserve"> 4</w:t>
            </w:r>
            <w:r w:rsidRPr="00184082">
              <w:rPr>
                <w:sz w:val="16"/>
                <w:szCs w:val="16"/>
              </w:rPr>
              <w:sym w:font="Symbol" w:char="F070"/>
            </w:r>
            <w:r w:rsidRPr="00184082">
              <w:rPr>
                <w:sz w:val="16"/>
                <w:szCs w:val="16"/>
              </w:rPr>
              <w:t xml:space="preserve"> </w:t>
            </w:r>
            <w:r w:rsidRPr="00184082">
              <w:rPr>
                <w:sz w:val="16"/>
                <w:szCs w:val="16"/>
              </w:rPr>
              <w:sym w:font="Symbol" w:char="F0B4"/>
            </w:r>
            <w:r w:rsidRPr="00184082">
              <w:rPr>
                <w:sz w:val="16"/>
                <w:szCs w:val="16"/>
              </w:rPr>
              <w:t xml:space="preserve"> 10</w:t>
            </w:r>
            <w:r w:rsidRPr="00184082">
              <w:rPr>
                <w:sz w:val="16"/>
                <w:szCs w:val="16"/>
                <w:vertAlign w:val="superscript"/>
              </w:rPr>
              <w:sym w:font="Symbol" w:char="F02D"/>
            </w:r>
            <w:r w:rsidRPr="00184082">
              <w:rPr>
                <w:sz w:val="16"/>
                <w:szCs w:val="16"/>
                <w:vertAlign w:val="superscript"/>
              </w:rPr>
              <w:t>3</w:t>
            </w:r>
            <w:r w:rsidRPr="00184082">
              <w:rPr>
                <w:sz w:val="16"/>
                <w:szCs w:val="16"/>
              </w:rPr>
              <w:t xml:space="preserve"> m</w:t>
            </w:r>
            <w:r w:rsidRPr="00184082">
              <w:rPr>
                <w:sz w:val="16"/>
                <w:szCs w:val="16"/>
                <w:vertAlign w:val="superscript"/>
              </w:rPr>
              <w:t>3</w:t>
            </w:r>
            <w:r w:rsidRPr="00184082">
              <w:rPr>
                <w:sz w:val="16"/>
                <w:szCs w:val="16"/>
              </w:rPr>
              <w:t>/kg</w:t>
            </w:r>
          </w:p>
        </w:tc>
      </w:tr>
      <w:tr w:rsidR="00885BE8" w:rsidRPr="00184082" w14:paraId="4E6D274E" w14:textId="77777777" w:rsidTr="005E4E56">
        <w:trPr>
          <w:trHeight w:val="227"/>
          <w:jc w:val="center"/>
        </w:trPr>
        <w:tc>
          <w:tcPr>
            <w:tcW w:w="720" w:type="dxa"/>
            <w:tcBorders>
              <w:top w:val="nil"/>
              <w:left w:val="nil"/>
              <w:bottom w:val="nil"/>
              <w:right w:val="nil"/>
            </w:tcBorders>
            <w:tcMar>
              <w:left w:w="28" w:type="dxa"/>
              <w:right w:w="28" w:type="dxa"/>
            </w:tcMar>
            <w:vAlign w:val="center"/>
          </w:tcPr>
          <w:p w14:paraId="318F1E72" w14:textId="77777777" w:rsidR="00885BE8" w:rsidRPr="00184082" w:rsidRDefault="00885BE8" w:rsidP="005E4E56">
            <w:pPr>
              <w:jc w:val="center"/>
              <w:rPr>
                <w:sz w:val="16"/>
                <w:szCs w:val="16"/>
              </w:rPr>
            </w:pPr>
            <w:r w:rsidRPr="00184082">
              <w:rPr>
                <w:sz w:val="16"/>
                <w:szCs w:val="16"/>
              </w:rPr>
              <w:sym w:font="Symbol" w:char="F06D"/>
            </w:r>
          </w:p>
        </w:tc>
        <w:tc>
          <w:tcPr>
            <w:tcW w:w="1710" w:type="dxa"/>
            <w:tcBorders>
              <w:top w:val="nil"/>
              <w:left w:val="nil"/>
              <w:bottom w:val="nil"/>
              <w:right w:val="nil"/>
            </w:tcBorders>
            <w:tcMar>
              <w:left w:w="28" w:type="dxa"/>
              <w:right w:w="28" w:type="dxa"/>
            </w:tcMar>
            <w:vAlign w:val="center"/>
          </w:tcPr>
          <w:p w14:paraId="5A8FBB2D" w14:textId="77777777" w:rsidR="00885BE8" w:rsidRPr="00184082" w:rsidRDefault="00885BE8" w:rsidP="005E4E56">
            <w:pPr>
              <w:jc w:val="center"/>
              <w:rPr>
                <w:sz w:val="16"/>
                <w:szCs w:val="16"/>
              </w:rPr>
            </w:pPr>
            <w:r w:rsidRPr="00184082">
              <w:rPr>
                <w:sz w:val="16"/>
                <w:szCs w:val="16"/>
              </w:rPr>
              <w:t>permeability</w:t>
            </w:r>
          </w:p>
        </w:tc>
        <w:tc>
          <w:tcPr>
            <w:tcW w:w="2390" w:type="dxa"/>
            <w:tcBorders>
              <w:top w:val="nil"/>
              <w:left w:val="nil"/>
              <w:bottom w:val="nil"/>
              <w:right w:val="nil"/>
            </w:tcBorders>
            <w:tcMar>
              <w:left w:w="28" w:type="dxa"/>
              <w:right w:w="28" w:type="dxa"/>
            </w:tcMar>
            <w:vAlign w:val="center"/>
          </w:tcPr>
          <w:p w14:paraId="570C9D4A" w14:textId="77777777" w:rsidR="00885BE8" w:rsidRPr="00184082" w:rsidRDefault="00885BE8" w:rsidP="005E4E56">
            <w:pPr>
              <w:jc w:val="center"/>
              <w:rPr>
                <w:sz w:val="16"/>
                <w:szCs w:val="16"/>
              </w:rPr>
            </w:pPr>
            <w:r w:rsidRPr="00184082">
              <w:rPr>
                <w:sz w:val="16"/>
                <w:szCs w:val="16"/>
              </w:rPr>
              <w:t xml:space="preserve">1 </w:t>
            </w:r>
            <w:r w:rsidRPr="00184082">
              <w:rPr>
                <w:sz w:val="16"/>
                <w:szCs w:val="16"/>
              </w:rPr>
              <w:sym w:font="Symbol" w:char="F0AE"/>
            </w:r>
            <w:r w:rsidRPr="00184082">
              <w:rPr>
                <w:sz w:val="16"/>
                <w:szCs w:val="16"/>
              </w:rPr>
              <w:t xml:space="preserve"> 4</w:t>
            </w:r>
            <w:r w:rsidRPr="00184082">
              <w:rPr>
                <w:sz w:val="16"/>
                <w:szCs w:val="16"/>
              </w:rPr>
              <w:sym w:font="Symbol" w:char="F070"/>
            </w:r>
            <w:r w:rsidRPr="00184082">
              <w:rPr>
                <w:sz w:val="16"/>
                <w:szCs w:val="16"/>
              </w:rPr>
              <w:t xml:space="preserve"> </w:t>
            </w:r>
            <w:r w:rsidRPr="00184082">
              <w:rPr>
                <w:sz w:val="16"/>
                <w:szCs w:val="16"/>
              </w:rPr>
              <w:sym w:font="Symbol" w:char="F0B4"/>
            </w:r>
            <w:r w:rsidRPr="00184082">
              <w:rPr>
                <w:sz w:val="16"/>
                <w:szCs w:val="16"/>
              </w:rPr>
              <w:t xml:space="preserve"> 10</w:t>
            </w:r>
            <w:r w:rsidRPr="00184082">
              <w:rPr>
                <w:sz w:val="16"/>
                <w:szCs w:val="16"/>
                <w:vertAlign w:val="superscript"/>
              </w:rPr>
              <w:sym w:font="Symbol" w:char="F02D"/>
            </w:r>
            <w:r w:rsidRPr="00184082">
              <w:rPr>
                <w:sz w:val="16"/>
                <w:szCs w:val="16"/>
                <w:vertAlign w:val="superscript"/>
              </w:rPr>
              <w:t>7</w:t>
            </w:r>
            <w:r w:rsidRPr="00184082">
              <w:rPr>
                <w:sz w:val="16"/>
                <w:szCs w:val="16"/>
              </w:rPr>
              <w:t xml:space="preserve"> H/m</w:t>
            </w:r>
          </w:p>
          <w:p w14:paraId="19FB07F6" w14:textId="77777777" w:rsidR="00885BE8" w:rsidRPr="00184082" w:rsidRDefault="00885BE8" w:rsidP="005E4E56">
            <w:pPr>
              <w:jc w:val="center"/>
              <w:rPr>
                <w:sz w:val="16"/>
                <w:szCs w:val="16"/>
              </w:rPr>
            </w:pPr>
            <w:r w:rsidRPr="00184082">
              <w:rPr>
                <w:sz w:val="16"/>
                <w:szCs w:val="16"/>
              </w:rPr>
              <w:t>= 4</w:t>
            </w:r>
            <w:r w:rsidRPr="00184082">
              <w:rPr>
                <w:sz w:val="16"/>
                <w:szCs w:val="16"/>
              </w:rPr>
              <w:sym w:font="Symbol" w:char="F070"/>
            </w:r>
            <w:r w:rsidRPr="00184082">
              <w:rPr>
                <w:sz w:val="16"/>
                <w:szCs w:val="16"/>
              </w:rPr>
              <w:t xml:space="preserve"> </w:t>
            </w:r>
            <w:r w:rsidRPr="00184082">
              <w:rPr>
                <w:sz w:val="16"/>
                <w:szCs w:val="16"/>
              </w:rPr>
              <w:sym w:font="Symbol" w:char="F0B4"/>
            </w:r>
            <w:r w:rsidRPr="00184082">
              <w:rPr>
                <w:sz w:val="16"/>
                <w:szCs w:val="16"/>
              </w:rPr>
              <w:t xml:space="preserve"> 10</w:t>
            </w:r>
            <w:r w:rsidRPr="00184082">
              <w:rPr>
                <w:sz w:val="16"/>
                <w:szCs w:val="16"/>
                <w:vertAlign w:val="superscript"/>
              </w:rPr>
              <w:sym w:font="Symbol" w:char="F02D"/>
            </w:r>
            <w:r w:rsidRPr="00184082">
              <w:rPr>
                <w:sz w:val="16"/>
                <w:szCs w:val="16"/>
                <w:vertAlign w:val="superscript"/>
              </w:rPr>
              <w:t>7</w:t>
            </w:r>
            <w:r w:rsidRPr="00184082">
              <w:rPr>
                <w:sz w:val="16"/>
                <w:szCs w:val="16"/>
              </w:rPr>
              <w:t xml:space="preserve"> Wb/(</w:t>
            </w:r>
            <w:proofErr w:type="spellStart"/>
            <w:r w:rsidRPr="00184082">
              <w:rPr>
                <w:sz w:val="16"/>
                <w:szCs w:val="16"/>
              </w:rPr>
              <w:t>A·m</w:t>
            </w:r>
            <w:proofErr w:type="spellEnd"/>
            <w:r w:rsidRPr="00184082">
              <w:rPr>
                <w:sz w:val="16"/>
                <w:szCs w:val="16"/>
              </w:rPr>
              <w:t>)</w:t>
            </w:r>
          </w:p>
        </w:tc>
      </w:tr>
      <w:tr w:rsidR="00885BE8" w:rsidRPr="00184082" w14:paraId="2ABCA980" w14:textId="77777777" w:rsidTr="005E4E56">
        <w:trPr>
          <w:trHeight w:val="227"/>
          <w:jc w:val="center"/>
        </w:trPr>
        <w:tc>
          <w:tcPr>
            <w:tcW w:w="720" w:type="dxa"/>
            <w:tcBorders>
              <w:top w:val="nil"/>
              <w:left w:val="nil"/>
              <w:bottom w:val="nil"/>
              <w:right w:val="nil"/>
            </w:tcBorders>
            <w:tcMar>
              <w:left w:w="28" w:type="dxa"/>
              <w:right w:w="28" w:type="dxa"/>
            </w:tcMar>
            <w:vAlign w:val="center"/>
          </w:tcPr>
          <w:p w14:paraId="4C89CB5A" w14:textId="77777777" w:rsidR="00885BE8" w:rsidRPr="00184082" w:rsidRDefault="00885BE8" w:rsidP="005E4E56">
            <w:pPr>
              <w:jc w:val="center"/>
              <w:rPr>
                <w:sz w:val="16"/>
                <w:szCs w:val="16"/>
              </w:rPr>
            </w:pPr>
            <w:r w:rsidRPr="00184082">
              <w:rPr>
                <w:sz w:val="16"/>
                <w:szCs w:val="16"/>
              </w:rPr>
              <w:sym w:font="Symbol" w:char="F06D"/>
            </w:r>
            <w:r w:rsidRPr="00184082">
              <w:rPr>
                <w:sz w:val="16"/>
                <w:szCs w:val="16"/>
                <w:vertAlign w:val="subscript"/>
              </w:rPr>
              <w:t>r</w:t>
            </w:r>
          </w:p>
        </w:tc>
        <w:tc>
          <w:tcPr>
            <w:tcW w:w="1710" w:type="dxa"/>
            <w:tcBorders>
              <w:top w:val="nil"/>
              <w:left w:val="nil"/>
              <w:bottom w:val="nil"/>
              <w:right w:val="nil"/>
            </w:tcBorders>
            <w:tcMar>
              <w:left w:w="28" w:type="dxa"/>
              <w:right w:w="28" w:type="dxa"/>
            </w:tcMar>
            <w:vAlign w:val="center"/>
          </w:tcPr>
          <w:p w14:paraId="5D4B2ABD" w14:textId="77777777" w:rsidR="00885BE8" w:rsidRPr="00184082" w:rsidRDefault="00885BE8" w:rsidP="005E4E56">
            <w:pPr>
              <w:jc w:val="center"/>
              <w:rPr>
                <w:sz w:val="16"/>
                <w:szCs w:val="16"/>
              </w:rPr>
            </w:pPr>
            <w:r w:rsidRPr="00184082">
              <w:rPr>
                <w:sz w:val="16"/>
                <w:szCs w:val="16"/>
              </w:rPr>
              <w:t>relative permeability</w:t>
            </w:r>
          </w:p>
        </w:tc>
        <w:tc>
          <w:tcPr>
            <w:tcW w:w="2390" w:type="dxa"/>
            <w:tcBorders>
              <w:top w:val="nil"/>
              <w:left w:val="nil"/>
              <w:bottom w:val="nil"/>
              <w:right w:val="nil"/>
            </w:tcBorders>
            <w:tcMar>
              <w:left w:w="28" w:type="dxa"/>
              <w:right w:w="28" w:type="dxa"/>
            </w:tcMar>
            <w:vAlign w:val="center"/>
          </w:tcPr>
          <w:p w14:paraId="27B375D8" w14:textId="77777777" w:rsidR="00885BE8" w:rsidRPr="00184082" w:rsidRDefault="00885BE8" w:rsidP="005E4E56">
            <w:pPr>
              <w:jc w:val="center"/>
              <w:rPr>
                <w:sz w:val="16"/>
                <w:szCs w:val="16"/>
              </w:rPr>
            </w:pPr>
            <w:r w:rsidRPr="00184082">
              <w:rPr>
                <w:sz w:val="16"/>
                <w:szCs w:val="16"/>
              </w:rPr>
              <w:sym w:font="Symbol" w:char="F06D"/>
            </w:r>
            <w:r w:rsidRPr="00184082">
              <w:rPr>
                <w:sz w:val="16"/>
                <w:szCs w:val="16"/>
              </w:rPr>
              <w:t xml:space="preserve"> </w:t>
            </w:r>
            <w:r w:rsidRPr="00184082">
              <w:rPr>
                <w:sz w:val="16"/>
                <w:szCs w:val="16"/>
              </w:rPr>
              <w:sym w:font="Symbol" w:char="F0AE"/>
            </w:r>
            <w:r w:rsidRPr="00184082">
              <w:rPr>
                <w:sz w:val="16"/>
                <w:szCs w:val="16"/>
              </w:rPr>
              <w:t xml:space="preserve"> </w:t>
            </w:r>
            <w:r w:rsidRPr="00184082">
              <w:rPr>
                <w:sz w:val="16"/>
                <w:szCs w:val="16"/>
              </w:rPr>
              <w:sym w:font="Symbol" w:char="F06D"/>
            </w:r>
            <w:r w:rsidRPr="00184082">
              <w:rPr>
                <w:sz w:val="16"/>
                <w:szCs w:val="16"/>
                <w:vertAlign w:val="subscript"/>
              </w:rPr>
              <w:t>r</w:t>
            </w:r>
          </w:p>
        </w:tc>
      </w:tr>
      <w:tr w:rsidR="00885BE8" w:rsidRPr="00184082" w14:paraId="35C4DE56" w14:textId="77777777" w:rsidTr="005E4E56">
        <w:trPr>
          <w:trHeight w:val="227"/>
          <w:jc w:val="center"/>
        </w:trPr>
        <w:tc>
          <w:tcPr>
            <w:tcW w:w="720" w:type="dxa"/>
            <w:tcBorders>
              <w:top w:val="nil"/>
              <w:left w:val="nil"/>
              <w:bottom w:val="nil"/>
              <w:right w:val="nil"/>
            </w:tcBorders>
            <w:tcMar>
              <w:left w:w="28" w:type="dxa"/>
              <w:right w:w="28" w:type="dxa"/>
            </w:tcMar>
            <w:vAlign w:val="center"/>
          </w:tcPr>
          <w:p w14:paraId="22BF58A9" w14:textId="77777777" w:rsidR="00885BE8" w:rsidRPr="00184082" w:rsidRDefault="00885BE8" w:rsidP="005E4E56">
            <w:pPr>
              <w:jc w:val="center"/>
              <w:rPr>
                <w:i/>
                <w:iCs/>
                <w:sz w:val="16"/>
                <w:szCs w:val="16"/>
              </w:rPr>
            </w:pPr>
            <w:r w:rsidRPr="00184082">
              <w:rPr>
                <w:i/>
                <w:iCs/>
                <w:sz w:val="16"/>
                <w:szCs w:val="16"/>
              </w:rPr>
              <w:t>w, W</w:t>
            </w:r>
          </w:p>
        </w:tc>
        <w:tc>
          <w:tcPr>
            <w:tcW w:w="1710" w:type="dxa"/>
            <w:tcBorders>
              <w:top w:val="nil"/>
              <w:left w:val="nil"/>
              <w:bottom w:val="nil"/>
              <w:right w:val="nil"/>
            </w:tcBorders>
            <w:tcMar>
              <w:left w:w="28" w:type="dxa"/>
              <w:right w:w="28" w:type="dxa"/>
            </w:tcMar>
            <w:vAlign w:val="center"/>
          </w:tcPr>
          <w:p w14:paraId="21B917F9" w14:textId="77777777" w:rsidR="00885BE8" w:rsidRPr="00184082" w:rsidRDefault="00885BE8" w:rsidP="005E4E56">
            <w:pPr>
              <w:jc w:val="center"/>
              <w:rPr>
                <w:sz w:val="16"/>
                <w:szCs w:val="16"/>
              </w:rPr>
            </w:pPr>
            <w:r w:rsidRPr="00184082">
              <w:rPr>
                <w:sz w:val="16"/>
                <w:szCs w:val="16"/>
              </w:rPr>
              <w:t>energy density</w:t>
            </w:r>
          </w:p>
        </w:tc>
        <w:tc>
          <w:tcPr>
            <w:tcW w:w="2390" w:type="dxa"/>
            <w:tcBorders>
              <w:top w:val="nil"/>
              <w:left w:val="nil"/>
              <w:bottom w:val="nil"/>
              <w:right w:val="nil"/>
            </w:tcBorders>
            <w:tcMar>
              <w:left w:w="28" w:type="dxa"/>
              <w:right w:w="28" w:type="dxa"/>
            </w:tcMar>
            <w:vAlign w:val="center"/>
          </w:tcPr>
          <w:p w14:paraId="54D9775C" w14:textId="77777777" w:rsidR="00885BE8" w:rsidRPr="00184082" w:rsidRDefault="00885BE8" w:rsidP="005E4E56">
            <w:pPr>
              <w:jc w:val="center"/>
              <w:rPr>
                <w:sz w:val="16"/>
                <w:szCs w:val="16"/>
                <w:vertAlign w:val="superscript"/>
              </w:rPr>
            </w:pPr>
            <w:r w:rsidRPr="00184082">
              <w:rPr>
                <w:sz w:val="16"/>
                <w:szCs w:val="16"/>
              </w:rPr>
              <w:t>1 erg/cm</w:t>
            </w:r>
            <w:r w:rsidRPr="00184082">
              <w:rPr>
                <w:sz w:val="16"/>
                <w:szCs w:val="16"/>
                <w:vertAlign w:val="superscript"/>
              </w:rPr>
              <w:t>3</w:t>
            </w:r>
            <w:r w:rsidRPr="00184082">
              <w:rPr>
                <w:sz w:val="16"/>
                <w:szCs w:val="16"/>
              </w:rPr>
              <w:t xml:space="preserve"> </w:t>
            </w:r>
            <w:r w:rsidRPr="00184082">
              <w:rPr>
                <w:sz w:val="16"/>
                <w:szCs w:val="16"/>
              </w:rPr>
              <w:sym w:font="Symbol" w:char="F0AE"/>
            </w:r>
            <w:r w:rsidRPr="00184082">
              <w:rPr>
                <w:sz w:val="16"/>
                <w:szCs w:val="16"/>
              </w:rPr>
              <w:t xml:space="preserve"> 10</w:t>
            </w:r>
            <w:r w:rsidRPr="00184082">
              <w:rPr>
                <w:sz w:val="16"/>
                <w:szCs w:val="16"/>
                <w:vertAlign w:val="superscript"/>
              </w:rPr>
              <w:sym w:font="Symbol" w:char="F02D"/>
            </w:r>
            <w:r w:rsidRPr="00184082">
              <w:rPr>
                <w:sz w:val="16"/>
                <w:szCs w:val="16"/>
                <w:vertAlign w:val="superscript"/>
              </w:rPr>
              <w:t>1</w:t>
            </w:r>
            <w:r w:rsidRPr="00184082">
              <w:rPr>
                <w:sz w:val="16"/>
                <w:szCs w:val="16"/>
              </w:rPr>
              <w:t xml:space="preserve"> J/m</w:t>
            </w:r>
            <w:r w:rsidRPr="00184082">
              <w:rPr>
                <w:sz w:val="16"/>
                <w:szCs w:val="16"/>
                <w:vertAlign w:val="superscript"/>
              </w:rPr>
              <w:t>3</w:t>
            </w:r>
          </w:p>
        </w:tc>
      </w:tr>
      <w:tr w:rsidR="00885BE8" w:rsidRPr="00184082" w14:paraId="73FB8FD7" w14:textId="77777777" w:rsidTr="005E4E56">
        <w:trPr>
          <w:trHeight w:val="227"/>
          <w:jc w:val="center"/>
        </w:trPr>
        <w:tc>
          <w:tcPr>
            <w:tcW w:w="720" w:type="dxa"/>
            <w:tcBorders>
              <w:top w:val="nil"/>
              <w:left w:val="nil"/>
              <w:bottom w:val="double" w:sz="6" w:space="0" w:color="auto"/>
              <w:right w:val="nil"/>
            </w:tcBorders>
            <w:tcMar>
              <w:left w:w="28" w:type="dxa"/>
              <w:right w:w="28" w:type="dxa"/>
            </w:tcMar>
            <w:vAlign w:val="center"/>
          </w:tcPr>
          <w:p w14:paraId="5C9261E2" w14:textId="77777777" w:rsidR="00885BE8" w:rsidRPr="00184082" w:rsidRDefault="00885BE8" w:rsidP="005E4E56">
            <w:pPr>
              <w:jc w:val="center"/>
              <w:rPr>
                <w:i/>
                <w:iCs/>
                <w:sz w:val="16"/>
                <w:szCs w:val="16"/>
              </w:rPr>
            </w:pPr>
            <w:r w:rsidRPr="00184082">
              <w:rPr>
                <w:i/>
                <w:iCs/>
                <w:sz w:val="16"/>
                <w:szCs w:val="16"/>
              </w:rPr>
              <w:t>N, D</w:t>
            </w:r>
          </w:p>
        </w:tc>
        <w:tc>
          <w:tcPr>
            <w:tcW w:w="1710" w:type="dxa"/>
            <w:tcBorders>
              <w:top w:val="nil"/>
              <w:left w:val="nil"/>
              <w:bottom w:val="double" w:sz="6" w:space="0" w:color="auto"/>
              <w:right w:val="nil"/>
            </w:tcBorders>
            <w:tcMar>
              <w:left w:w="28" w:type="dxa"/>
              <w:right w:w="28" w:type="dxa"/>
            </w:tcMar>
            <w:vAlign w:val="center"/>
          </w:tcPr>
          <w:p w14:paraId="76C1F05E" w14:textId="77777777" w:rsidR="00885BE8" w:rsidRPr="00184082" w:rsidRDefault="00885BE8" w:rsidP="005E4E56">
            <w:pPr>
              <w:jc w:val="center"/>
              <w:rPr>
                <w:sz w:val="16"/>
                <w:szCs w:val="16"/>
              </w:rPr>
            </w:pPr>
            <w:r w:rsidRPr="00184082">
              <w:rPr>
                <w:sz w:val="16"/>
                <w:szCs w:val="16"/>
              </w:rPr>
              <w:t>demagnetizing factor</w:t>
            </w:r>
          </w:p>
        </w:tc>
        <w:tc>
          <w:tcPr>
            <w:tcW w:w="2390" w:type="dxa"/>
            <w:tcBorders>
              <w:top w:val="nil"/>
              <w:left w:val="nil"/>
              <w:bottom w:val="double" w:sz="6" w:space="0" w:color="auto"/>
              <w:right w:val="nil"/>
            </w:tcBorders>
            <w:tcMar>
              <w:left w:w="28" w:type="dxa"/>
              <w:right w:w="28" w:type="dxa"/>
            </w:tcMar>
            <w:vAlign w:val="center"/>
          </w:tcPr>
          <w:p w14:paraId="092F3B1D" w14:textId="77777777" w:rsidR="00885BE8" w:rsidRPr="00184082" w:rsidRDefault="00885BE8" w:rsidP="005E4E56">
            <w:pPr>
              <w:jc w:val="center"/>
              <w:rPr>
                <w:sz w:val="16"/>
                <w:szCs w:val="16"/>
              </w:rPr>
            </w:pPr>
            <w:r w:rsidRPr="00184082">
              <w:rPr>
                <w:sz w:val="16"/>
                <w:szCs w:val="16"/>
              </w:rPr>
              <w:t xml:space="preserve">1 </w:t>
            </w:r>
            <w:r w:rsidRPr="00184082">
              <w:rPr>
                <w:sz w:val="16"/>
                <w:szCs w:val="16"/>
              </w:rPr>
              <w:sym w:font="Symbol" w:char="F0AE"/>
            </w:r>
            <w:r w:rsidRPr="00184082">
              <w:rPr>
                <w:sz w:val="16"/>
                <w:szCs w:val="16"/>
              </w:rPr>
              <w:t xml:space="preserve"> 1</w:t>
            </w:r>
            <w:proofErr w:type="gramStart"/>
            <w:r w:rsidRPr="00184082">
              <w:rPr>
                <w:sz w:val="16"/>
                <w:szCs w:val="16"/>
              </w:rPr>
              <w:t>/(</w:t>
            </w:r>
            <w:proofErr w:type="gramEnd"/>
            <w:r w:rsidRPr="00184082">
              <w:rPr>
                <w:sz w:val="16"/>
                <w:szCs w:val="16"/>
              </w:rPr>
              <w:t>4</w:t>
            </w:r>
            <w:r w:rsidRPr="00184082">
              <w:rPr>
                <w:sz w:val="16"/>
                <w:szCs w:val="16"/>
              </w:rPr>
              <w:sym w:font="Symbol" w:char="F070"/>
            </w:r>
            <w:r w:rsidRPr="00184082">
              <w:rPr>
                <w:sz w:val="16"/>
                <w:szCs w:val="16"/>
              </w:rPr>
              <w:t>)</w:t>
            </w:r>
          </w:p>
        </w:tc>
      </w:tr>
    </w:tbl>
    <w:p w14:paraId="7B911555" w14:textId="1EE60218" w:rsidR="00F107F7" w:rsidRDefault="00F107F7" w:rsidP="00F107F7">
      <w:pPr>
        <w:pStyle w:val="Text"/>
        <w:ind w:firstLine="204"/>
      </w:pPr>
    </w:p>
    <w:p w14:paraId="53F9C31C" w14:textId="77777777" w:rsidR="00F54DA3" w:rsidRDefault="00F107F7" w:rsidP="00A55EC9">
      <w:pPr>
        <w:pStyle w:val="Heading2"/>
      </w:pPr>
      <w:r>
        <w:t>Clinic-Based Heart Failure Questionnaires</w:t>
      </w:r>
    </w:p>
    <w:p w14:paraId="2FBAF4B4" w14:textId="49177319" w:rsidR="00F32FDD" w:rsidRDefault="00F32FDD" w:rsidP="00F32FDD">
      <w:pPr>
        <w:pStyle w:val="Text"/>
      </w:pPr>
      <w:r w:rsidRPr="00F32FDD">
        <w:t xml:space="preserve">Questionnaire is a relatively inexpensive, quick, and efficient way of collecting large amounts of data. Many different </w:t>
      </w:r>
      <w:r w:rsidRPr="00F32FDD">
        <w:lastRenderedPageBreak/>
        <w:t>questionnaires are used as instruments to evaluate the health conditions of remote patients, especially in HF related areas. They not only provide patients with reflection on their own body condition, but also offer healthcare providers a way to receive the health status, health behavior, health environment, risk factors and many other important information about the patients or general public.  The table below shows some widely used questionnaires along with their features.</w:t>
      </w:r>
    </w:p>
    <w:p w14:paraId="1934B55C" w14:textId="77777777" w:rsidR="00F32FDD" w:rsidRDefault="00F32FDD" w:rsidP="00F32FDD">
      <w:pPr>
        <w:pStyle w:val="Text"/>
      </w:pPr>
      <w:r>
        <w:t xml:space="preserve">HF: Heart Failure </w:t>
      </w:r>
    </w:p>
    <w:p w14:paraId="23A757AE" w14:textId="161E4ED6" w:rsidR="00F32FDD" w:rsidRDefault="00F32FDD" w:rsidP="00F32FDD">
      <w:pPr>
        <w:pStyle w:val="Text"/>
      </w:pPr>
      <w:r>
        <w:t>G: General health</w:t>
      </w:r>
    </w:p>
    <w:p w14:paraId="6B6BFC2D" w14:textId="2C4AB53B" w:rsidR="00F32FDD" w:rsidRPr="00184082" w:rsidRDefault="00F32FDD" w:rsidP="00F32FDD">
      <w:pPr>
        <w:pStyle w:val="TableTitle"/>
      </w:pPr>
      <w:r w:rsidRPr="00184082">
        <w:t xml:space="preserve">TABLE </w:t>
      </w:r>
      <w:r>
        <w:t>II</w:t>
      </w:r>
    </w:p>
    <w:p w14:paraId="28B639EB" w14:textId="77777777" w:rsidR="00F32FDD" w:rsidRPr="00184082" w:rsidRDefault="00F32FDD" w:rsidP="00F32FDD">
      <w:pPr>
        <w:pStyle w:val="TableTitle"/>
      </w:pPr>
      <w:r w:rsidRPr="00184082">
        <w:t>Units for Magnetic Properties</w:t>
      </w:r>
    </w:p>
    <w:tbl>
      <w:tblPr>
        <w:tblW w:w="0" w:type="auto"/>
        <w:jc w:val="center"/>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390"/>
      </w:tblGrid>
      <w:tr w:rsidR="002C113E" w:rsidRPr="00184082" w14:paraId="79C5DB02" w14:textId="77777777" w:rsidTr="005E4E56">
        <w:trPr>
          <w:trHeight w:val="227"/>
          <w:jc w:val="center"/>
        </w:trPr>
        <w:tc>
          <w:tcPr>
            <w:tcW w:w="720" w:type="dxa"/>
            <w:tcBorders>
              <w:top w:val="double" w:sz="6" w:space="0" w:color="auto"/>
              <w:left w:val="nil"/>
              <w:bottom w:val="single" w:sz="6" w:space="0" w:color="auto"/>
              <w:right w:val="nil"/>
            </w:tcBorders>
            <w:tcMar>
              <w:left w:w="28" w:type="dxa"/>
              <w:right w:w="28" w:type="dxa"/>
            </w:tcMar>
            <w:vAlign w:val="center"/>
          </w:tcPr>
          <w:p w14:paraId="0569284A" w14:textId="77777777" w:rsidR="002C113E" w:rsidRPr="00184082" w:rsidRDefault="002C113E" w:rsidP="005E4E56">
            <w:pPr>
              <w:jc w:val="center"/>
              <w:rPr>
                <w:sz w:val="16"/>
                <w:szCs w:val="16"/>
              </w:rPr>
            </w:pPr>
            <w:r w:rsidRPr="00184082">
              <w:rPr>
                <w:sz w:val="16"/>
                <w:szCs w:val="16"/>
              </w:rPr>
              <w:t>Symbol</w:t>
            </w:r>
          </w:p>
        </w:tc>
        <w:tc>
          <w:tcPr>
            <w:tcW w:w="1710" w:type="dxa"/>
            <w:tcBorders>
              <w:top w:val="double" w:sz="6" w:space="0" w:color="auto"/>
              <w:left w:val="nil"/>
              <w:bottom w:val="single" w:sz="6" w:space="0" w:color="auto"/>
              <w:right w:val="nil"/>
            </w:tcBorders>
            <w:tcMar>
              <w:left w:w="28" w:type="dxa"/>
              <w:right w:w="28" w:type="dxa"/>
            </w:tcMar>
            <w:vAlign w:val="center"/>
          </w:tcPr>
          <w:p w14:paraId="2E3B47DF" w14:textId="77777777" w:rsidR="002C113E" w:rsidRPr="00184082" w:rsidRDefault="002C113E" w:rsidP="005E4E56">
            <w:pPr>
              <w:pStyle w:val="TableTitle"/>
              <w:rPr>
                <w:smallCaps w:val="0"/>
              </w:rPr>
            </w:pPr>
            <w:r w:rsidRPr="00184082">
              <w:rPr>
                <w:smallCaps w:val="0"/>
              </w:rPr>
              <w:t>Quantity</w:t>
            </w:r>
          </w:p>
        </w:tc>
        <w:tc>
          <w:tcPr>
            <w:tcW w:w="2390" w:type="dxa"/>
            <w:tcBorders>
              <w:top w:val="double" w:sz="6" w:space="0" w:color="auto"/>
              <w:left w:val="nil"/>
              <w:bottom w:val="single" w:sz="6" w:space="0" w:color="auto"/>
              <w:right w:val="nil"/>
            </w:tcBorders>
            <w:tcMar>
              <w:left w:w="28" w:type="dxa"/>
              <w:right w:w="28" w:type="dxa"/>
            </w:tcMar>
            <w:vAlign w:val="center"/>
          </w:tcPr>
          <w:p w14:paraId="3340F733" w14:textId="77777777" w:rsidR="002C113E" w:rsidRPr="00184082" w:rsidRDefault="002C113E" w:rsidP="005E4E56">
            <w:pPr>
              <w:jc w:val="center"/>
              <w:rPr>
                <w:sz w:val="16"/>
                <w:szCs w:val="16"/>
              </w:rPr>
            </w:pPr>
            <w:r w:rsidRPr="00184082">
              <w:rPr>
                <w:sz w:val="16"/>
                <w:szCs w:val="16"/>
              </w:rPr>
              <w:t>Conversion from Gaussian and</w:t>
            </w:r>
          </w:p>
          <w:p w14:paraId="5E583A6A" w14:textId="77777777" w:rsidR="002C113E" w:rsidRPr="00184082" w:rsidRDefault="002C113E" w:rsidP="005E4E56">
            <w:pPr>
              <w:jc w:val="center"/>
              <w:rPr>
                <w:sz w:val="16"/>
                <w:szCs w:val="16"/>
              </w:rPr>
            </w:pPr>
            <w:r w:rsidRPr="00184082">
              <w:rPr>
                <w:sz w:val="16"/>
                <w:szCs w:val="16"/>
              </w:rPr>
              <w:t xml:space="preserve">CGS EMU to SI </w:t>
            </w:r>
            <w:r w:rsidRPr="00184082">
              <w:rPr>
                <w:sz w:val="16"/>
                <w:szCs w:val="16"/>
                <w:vertAlign w:val="superscript"/>
              </w:rPr>
              <w:t>a</w:t>
            </w:r>
          </w:p>
        </w:tc>
      </w:tr>
      <w:tr w:rsidR="002C113E" w:rsidRPr="00184082" w14:paraId="3EEC2BC2" w14:textId="77777777" w:rsidTr="005E4E56">
        <w:trPr>
          <w:trHeight w:val="227"/>
          <w:jc w:val="center"/>
        </w:trPr>
        <w:tc>
          <w:tcPr>
            <w:tcW w:w="720" w:type="dxa"/>
            <w:tcBorders>
              <w:top w:val="nil"/>
              <w:left w:val="nil"/>
              <w:bottom w:val="nil"/>
              <w:right w:val="nil"/>
            </w:tcBorders>
            <w:tcMar>
              <w:left w:w="28" w:type="dxa"/>
              <w:right w:w="28" w:type="dxa"/>
            </w:tcMar>
            <w:vAlign w:val="center"/>
          </w:tcPr>
          <w:p w14:paraId="366FC826" w14:textId="77777777" w:rsidR="002C113E" w:rsidRPr="00184082" w:rsidRDefault="002C113E" w:rsidP="005E4E56">
            <w:pPr>
              <w:jc w:val="center"/>
              <w:rPr>
                <w:sz w:val="16"/>
                <w:szCs w:val="16"/>
              </w:rPr>
            </w:pPr>
            <w:r w:rsidRPr="00184082">
              <w:rPr>
                <w:sz w:val="16"/>
                <w:szCs w:val="16"/>
              </w:rPr>
              <w:sym w:font="Symbol" w:char="F046"/>
            </w:r>
          </w:p>
        </w:tc>
        <w:tc>
          <w:tcPr>
            <w:tcW w:w="1710" w:type="dxa"/>
            <w:tcBorders>
              <w:top w:val="nil"/>
              <w:left w:val="nil"/>
              <w:bottom w:val="nil"/>
              <w:right w:val="nil"/>
            </w:tcBorders>
            <w:tcMar>
              <w:left w:w="28" w:type="dxa"/>
              <w:right w:w="28" w:type="dxa"/>
            </w:tcMar>
            <w:vAlign w:val="center"/>
          </w:tcPr>
          <w:p w14:paraId="795E2D59" w14:textId="77777777" w:rsidR="002C113E" w:rsidRPr="00184082" w:rsidRDefault="002C113E" w:rsidP="005E4E56">
            <w:pPr>
              <w:jc w:val="center"/>
              <w:rPr>
                <w:sz w:val="16"/>
                <w:szCs w:val="16"/>
              </w:rPr>
            </w:pPr>
            <w:r w:rsidRPr="00184082">
              <w:rPr>
                <w:sz w:val="16"/>
                <w:szCs w:val="16"/>
              </w:rPr>
              <w:t>magnetic flux</w:t>
            </w:r>
          </w:p>
        </w:tc>
        <w:tc>
          <w:tcPr>
            <w:tcW w:w="2390" w:type="dxa"/>
            <w:tcBorders>
              <w:top w:val="nil"/>
              <w:left w:val="nil"/>
              <w:bottom w:val="nil"/>
              <w:right w:val="nil"/>
            </w:tcBorders>
            <w:tcMar>
              <w:left w:w="28" w:type="dxa"/>
              <w:right w:w="28" w:type="dxa"/>
            </w:tcMar>
            <w:vAlign w:val="center"/>
          </w:tcPr>
          <w:p w14:paraId="2CFE9D7A" w14:textId="77777777" w:rsidR="002C113E" w:rsidRPr="00184082" w:rsidRDefault="002C113E" w:rsidP="005E4E56">
            <w:pPr>
              <w:jc w:val="center"/>
              <w:rPr>
                <w:sz w:val="16"/>
                <w:szCs w:val="16"/>
              </w:rPr>
            </w:pPr>
            <w:r w:rsidRPr="00184082">
              <w:rPr>
                <w:sz w:val="16"/>
                <w:szCs w:val="16"/>
              </w:rPr>
              <w:t xml:space="preserve">1 Mx </w:t>
            </w:r>
            <w:r w:rsidRPr="00184082">
              <w:rPr>
                <w:sz w:val="16"/>
                <w:szCs w:val="16"/>
              </w:rPr>
              <w:sym w:font="Symbol" w:char="F0AE"/>
            </w:r>
            <w:r w:rsidRPr="00184082">
              <w:rPr>
                <w:sz w:val="16"/>
                <w:szCs w:val="16"/>
              </w:rPr>
              <w:t xml:space="preserve"> 10</w:t>
            </w:r>
            <w:r w:rsidRPr="00184082">
              <w:rPr>
                <w:sz w:val="16"/>
                <w:szCs w:val="16"/>
                <w:vertAlign w:val="superscript"/>
              </w:rPr>
              <w:sym w:font="Symbol" w:char="F02D"/>
            </w:r>
            <w:r w:rsidRPr="00184082">
              <w:rPr>
                <w:sz w:val="16"/>
                <w:szCs w:val="16"/>
                <w:vertAlign w:val="superscript"/>
              </w:rPr>
              <w:t>8</w:t>
            </w:r>
            <w:r w:rsidRPr="00184082">
              <w:rPr>
                <w:sz w:val="16"/>
                <w:szCs w:val="16"/>
              </w:rPr>
              <w:t xml:space="preserve"> Wb = 10</w:t>
            </w:r>
            <w:r w:rsidRPr="00184082">
              <w:rPr>
                <w:sz w:val="16"/>
                <w:szCs w:val="16"/>
                <w:vertAlign w:val="superscript"/>
              </w:rPr>
              <w:sym w:font="Symbol" w:char="F02D"/>
            </w:r>
            <w:r w:rsidRPr="00184082">
              <w:rPr>
                <w:sz w:val="16"/>
                <w:szCs w:val="16"/>
                <w:vertAlign w:val="superscript"/>
              </w:rPr>
              <w:t>8</w:t>
            </w:r>
            <w:r w:rsidRPr="00184082">
              <w:rPr>
                <w:sz w:val="16"/>
                <w:szCs w:val="16"/>
              </w:rPr>
              <w:t xml:space="preserve"> V·s</w:t>
            </w:r>
          </w:p>
        </w:tc>
      </w:tr>
      <w:tr w:rsidR="002C113E" w:rsidRPr="00184082" w14:paraId="0FC21D37" w14:textId="77777777" w:rsidTr="005E4E56">
        <w:trPr>
          <w:trHeight w:val="227"/>
          <w:jc w:val="center"/>
        </w:trPr>
        <w:tc>
          <w:tcPr>
            <w:tcW w:w="720" w:type="dxa"/>
            <w:tcBorders>
              <w:top w:val="nil"/>
              <w:left w:val="nil"/>
              <w:bottom w:val="nil"/>
              <w:right w:val="nil"/>
            </w:tcBorders>
            <w:tcMar>
              <w:left w:w="28" w:type="dxa"/>
              <w:right w:w="28" w:type="dxa"/>
            </w:tcMar>
            <w:vAlign w:val="center"/>
          </w:tcPr>
          <w:p w14:paraId="05579489" w14:textId="77777777" w:rsidR="002C113E" w:rsidRPr="00184082" w:rsidRDefault="002C113E" w:rsidP="005E4E56">
            <w:pPr>
              <w:jc w:val="center"/>
              <w:rPr>
                <w:i/>
                <w:iCs/>
                <w:sz w:val="16"/>
                <w:szCs w:val="16"/>
              </w:rPr>
            </w:pPr>
            <w:r w:rsidRPr="00184082">
              <w:rPr>
                <w:i/>
                <w:iCs/>
                <w:sz w:val="16"/>
                <w:szCs w:val="16"/>
              </w:rPr>
              <w:t>B</w:t>
            </w:r>
          </w:p>
        </w:tc>
        <w:tc>
          <w:tcPr>
            <w:tcW w:w="1710" w:type="dxa"/>
            <w:tcBorders>
              <w:top w:val="nil"/>
              <w:left w:val="nil"/>
              <w:bottom w:val="nil"/>
              <w:right w:val="nil"/>
            </w:tcBorders>
            <w:tcMar>
              <w:left w:w="28" w:type="dxa"/>
              <w:right w:w="28" w:type="dxa"/>
            </w:tcMar>
            <w:vAlign w:val="center"/>
          </w:tcPr>
          <w:p w14:paraId="0BEA0432" w14:textId="77777777" w:rsidR="002C113E" w:rsidRPr="00184082" w:rsidRDefault="002C113E" w:rsidP="005E4E56">
            <w:pPr>
              <w:jc w:val="center"/>
              <w:rPr>
                <w:sz w:val="16"/>
                <w:szCs w:val="16"/>
              </w:rPr>
            </w:pPr>
            <w:r w:rsidRPr="00184082">
              <w:rPr>
                <w:sz w:val="16"/>
                <w:szCs w:val="16"/>
              </w:rPr>
              <w:t xml:space="preserve">magnetic flux density, </w:t>
            </w:r>
          </w:p>
          <w:p w14:paraId="2BAF9D06" w14:textId="77777777" w:rsidR="002C113E" w:rsidRPr="00184082" w:rsidRDefault="002C113E" w:rsidP="005E4E56">
            <w:pPr>
              <w:jc w:val="center"/>
              <w:rPr>
                <w:sz w:val="16"/>
                <w:szCs w:val="16"/>
              </w:rPr>
            </w:pPr>
            <w:r w:rsidRPr="00184082">
              <w:rPr>
                <w:sz w:val="16"/>
                <w:szCs w:val="16"/>
              </w:rPr>
              <w:t xml:space="preserve">  magnetic induction</w:t>
            </w:r>
          </w:p>
        </w:tc>
        <w:tc>
          <w:tcPr>
            <w:tcW w:w="2390" w:type="dxa"/>
            <w:tcBorders>
              <w:top w:val="nil"/>
              <w:left w:val="nil"/>
              <w:bottom w:val="nil"/>
              <w:right w:val="nil"/>
            </w:tcBorders>
            <w:tcMar>
              <w:left w:w="28" w:type="dxa"/>
              <w:right w:w="28" w:type="dxa"/>
            </w:tcMar>
            <w:vAlign w:val="center"/>
          </w:tcPr>
          <w:p w14:paraId="0B27C520" w14:textId="77777777" w:rsidR="002C113E" w:rsidRPr="00184082" w:rsidRDefault="002C113E" w:rsidP="005E4E56">
            <w:pPr>
              <w:jc w:val="center"/>
              <w:rPr>
                <w:sz w:val="16"/>
                <w:szCs w:val="16"/>
                <w:vertAlign w:val="superscript"/>
              </w:rPr>
            </w:pPr>
            <w:r w:rsidRPr="00184082">
              <w:rPr>
                <w:sz w:val="16"/>
                <w:szCs w:val="16"/>
              </w:rPr>
              <w:t xml:space="preserve">1 G </w:t>
            </w:r>
            <w:r w:rsidRPr="00184082">
              <w:rPr>
                <w:sz w:val="16"/>
                <w:szCs w:val="16"/>
              </w:rPr>
              <w:sym w:font="Symbol" w:char="F0AE"/>
            </w:r>
            <w:r w:rsidRPr="00184082">
              <w:rPr>
                <w:sz w:val="16"/>
                <w:szCs w:val="16"/>
              </w:rPr>
              <w:t xml:space="preserve"> 10</w:t>
            </w:r>
            <w:r w:rsidRPr="00184082">
              <w:rPr>
                <w:sz w:val="16"/>
                <w:szCs w:val="16"/>
                <w:vertAlign w:val="superscript"/>
              </w:rPr>
              <w:sym w:font="Symbol" w:char="F02D"/>
            </w:r>
            <w:r w:rsidRPr="00184082">
              <w:rPr>
                <w:sz w:val="16"/>
                <w:szCs w:val="16"/>
                <w:vertAlign w:val="superscript"/>
              </w:rPr>
              <w:t>4</w:t>
            </w:r>
            <w:r w:rsidRPr="00184082">
              <w:rPr>
                <w:sz w:val="16"/>
                <w:szCs w:val="16"/>
              </w:rPr>
              <w:t xml:space="preserve"> T = 10</w:t>
            </w:r>
            <w:r w:rsidRPr="00184082">
              <w:rPr>
                <w:sz w:val="16"/>
                <w:szCs w:val="16"/>
                <w:vertAlign w:val="superscript"/>
              </w:rPr>
              <w:sym w:font="Symbol" w:char="F02D"/>
            </w:r>
            <w:r w:rsidRPr="00184082">
              <w:rPr>
                <w:sz w:val="16"/>
                <w:szCs w:val="16"/>
                <w:vertAlign w:val="superscript"/>
              </w:rPr>
              <w:t>4</w:t>
            </w:r>
            <w:r w:rsidRPr="00184082">
              <w:rPr>
                <w:sz w:val="16"/>
                <w:szCs w:val="16"/>
              </w:rPr>
              <w:t xml:space="preserve"> Wb/m</w:t>
            </w:r>
            <w:r w:rsidRPr="00184082">
              <w:rPr>
                <w:sz w:val="16"/>
                <w:szCs w:val="16"/>
                <w:vertAlign w:val="superscript"/>
              </w:rPr>
              <w:t>2</w:t>
            </w:r>
          </w:p>
        </w:tc>
      </w:tr>
      <w:tr w:rsidR="002C113E" w:rsidRPr="00184082" w14:paraId="1A712380" w14:textId="77777777" w:rsidTr="005E4E56">
        <w:trPr>
          <w:trHeight w:val="227"/>
          <w:jc w:val="center"/>
        </w:trPr>
        <w:tc>
          <w:tcPr>
            <w:tcW w:w="720" w:type="dxa"/>
            <w:tcBorders>
              <w:top w:val="nil"/>
              <w:left w:val="nil"/>
              <w:bottom w:val="nil"/>
              <w:right w:val="nil"/>
            </w:tcBorders>
            <w:tcMar>
              <w:left w:w="28" w:type="dxa"/>
              <w:right w:w="28" w:type="dxa"/>
            </w:tcMar>
            <w:vAlign w:val="center"/>
          </w:tcPr>
          <w:p w14:paraId="24E7907D" w14:textId="77777777" w:rsidR="002C113E" w:rsidRPr="00184082" w:rsidRDefault="002C113E" w:rsidP="005E4E56">
            <w:pPr>
              <w:jc w:val="center"/>
              <w:rPr>
                <w:i/>
                <w:iCs/>
                <w:sz w:val="16"/>
                <w:szCs w:val="16"/>
              </w:rPr>
            </w:pPr>
            <w:r w:rsidRPr="00184082">
              <w:rPr>
                <w:i/>
                <w:iCs/>
                <w:sz w:val="16"/>
                <w:szCs w:val="16"/>
              </w:rPr>
              <w:t>H</w:t>
            </w:r>
          </w:p>
        </w:tc>
        <w:tc>
          <w:tcPr>
            <w:tcW w:w="1710" w:type="dxa"/>
            <w:tcBorders>
              <w:top w:val="nil"/>
              <w:left w:val="nil"/>
              <w:bottom w:val="nil"/>
              <w:right w:val="nil"/>
            </w:tcBorders>
            <w:tcMar>
              <w:left w:w="28" w:type="dxa"/>
              <w:right w:w="28" w:type="dxa"/>
            </w:tcMar>
            <w:vAlign w:val="center"/>
          </w:tcPr>
          <w:p w14:paraId="629EC627" w14:textId="77777777" w:rsidR="002C113E" w:rsidRPr="00184082" w:rsidRDefault="002C113E" w:rsidP="005E4E56">
            <w:pPr>
              <w:jc w:val="center"/>
              <w:rPr>
                <w:sz w:val="16"/>
                <w:szCs w:val="16"/>
              </w:rPr>
            </w:pPr>
            <w:r w:rsidRPr="00184082">
              <w:rPr>
                <w:sz w:val="16"/>
                <w:szCs w:val="16"/>
              </w:rPr>
              <w:t>magnetic field strength</w:t>
            </w:r>
          </w:p>
        </w:tc>
        <w:tc>
          <w:tcPr>
            <w:tcW w:w="2390" w:type="dxa"/>
            <w:tcBorders>
              <w:top w:val="nil"/>
              <w:left w:val="nil"/>
              <w:bottom w:val="nil"/>
              <w:right w:val="nil"/>
            </w:tcBorders>
            <w:tcMar>
              <w:left w:w="28" w:type="dxa"/>
              <w:right w:w="28" w:type="dxa"/>
            </w:tcMar>
            <w:vAlign w:val="center"/>
          </w:tcPr>
          <w:p w14:paraId="0024AF99" w14:textId="77777777" w:rsidR="002C113E" w:rsidRPr="00184082" w:rsidRDefault="002C113E" w:rsidP="005E4E56">
            <w:pPr>
              <w:jc w:val="center"/>
              <w:rPr>
                <w:sz w:val="16"/>
                <w:szCs w:val="16"/>
              </w:rPr>
            </w:pPr>
            <w:r w:rsidRPr="00184082">
              <w:rPr>
                <w:sz w:val="16"/>
                <w:szCs w:val="16"/>
              </w:rPr>
              <w:t xml:space="preserve">1 </w:t>
            </w:r>
            <w:proofErr w:type="spellStart"/>
            <w:r w:rsidRPr="00184082">
              <w:rPr>
                <w:sz w:val="16"/>
                <w:szCs w:val="16"/>
              </w:rPr>
              <w:t>Oe</w:t>
            </w:r>
            <w:proofErr w:type="spellEnd"/>
            <w:r w:rsidRPr="00184082">
              <w:rPr>
                <w:sz w:val="16"/>
                <w:szCs w:val="16"/>
              </w:rPr>
              <w:t xml:space="preserve"> </w:t>
            </w:r>
            <w:r w:rsidRPr="00184082">
              <w:rPr>
                <w:sz w:val="16"/>
                <w:szCs w:val="16"/>
              </w:rPr>
              <w:sym w:font="Symbol" w:char="F0AE"/>
            </w:r>
            <w:r w:rsidRPr="00184082">
              <w:rPr>
                <w:sz w:val="16"/>
                <w:szCs w:val="16"/>
              </w:rPr>
              <w:t xml:space="preserve"> 10</w:t>
            </w:r>
            <w:r w:rsidRPr="00184082">
              <w:rPr>
                <w:sz w:val="16"/>
                <w:szCs w:val="16"/>
                <w:vertAlign w:val="superscript"/>
              </w:rPr>
              <w:t>3</w:t>
            </w:r>
            <w:proofErr w:type="gramStart"/>
            <w:r w:rsidRPr="00184082">
              <w:rPr>
                <w:sz w:val="16"/>
                <w:szCs w:val="16"/>
              </w:rPr>
              <w:t>/(</w:t>
            </w:r>
            <w:proofErr w:type="gramEnd"/>
            <w:r w:rsidRPr="00184082">
              <w:rPr>
                <w:sz w:val="16"/>
                <w:szCs w:val="16"/>
              </w:rPr>
              <w:t>4</w:t>
            </w:r>
            <w:r w:rsidRPr="00184082">
              <w:rPr>
                <w:sz w:val="16"/>
                <w:szCs w:val="16"/>
              </w:rPr>
              <w:sym w:font="Symbol" w:char="F070"/>
            </w:r>
            <w:r w:rsidRPr="00184082">
              <w:rPr>
                <w:sz w:val="16"/>
                <w:szCs w:val="16"/>
              </w:rPr>
              <w:t>) A/m</w:t>
            </w:r>
          </w:p>
        </w:tc>
      </w:tr>
      <w:tr w:rsidR="002C113E" w:rsidRPr="00184082" w14:paraId="056FFFA2" w14:textId="77777777" w:rsidTr="005E4E56">
        <w:trPr>
          <w:trHeight w:val="227"/>
          <w:jc w:val="center"/>
        </w:trPr>
        <w:tc>
          <w:tcPr>
            <w:tcW w:w="720" w:type="dxa"/>
            <w:tcBorders>
              <w:top w:val="nil"/>
              <w:left w:val="nil"/>
              <w:bottom w:val="nil"/>
              <w:right w:val="nil"/>
            </w:tcBorders>
            <w:tcMar>
              <w:left w:w="28" w:type="dxa"/>
              <w:right w:w="28" w:type="dxa"/>
            </w:tcMar>
            <w:vAlign w:val="center"/>
          </w:tcPr>
          <w:p w14:paraId="016BB1B5" w14:textId="77777777" w:rsidR="002C113E" w:rsidRPr="00184082" w:rsidRDefault="002C113E" w:rsidP="005E4E56">
            <w:pPr>
              <w:jc w:val="center"/>
              <w:rPr>
                <w:i/>
                <w:iCs/>
                <w:sz w:val="16"/>
                <w:szCs w:val="16"/>
              </w:rPr>
            </w:pPr>
            <w:r w:rsidRPr="00184082">
              <w:rPr>
                <w:i/>
                <w:iCs/>
                <w:sz w:val="16"/>
                <w:szCs w:val="16"/>
              </w:rPr>
              <w:t>m</w:t>
            </w:r>
          </w:p>
        </w:tc>
        <w:tc>
          <w:tcPr>
            <w:tcW w:w="1710" w:type="dxa"/>
            <w:tcBorders>
              <w:top w:val="nil"/>
              <w:left w:val="nil"/>
              <w:bottom w:val="nil"/>
              <w:right w:val="nil"/>
            </w:tcBorders>
            <w:tcMar>
              <w:left w:w="28" w:type="dxa"/>
              <w:right w:w="28" w:type="dxa"/>
            </w:tcMar>
            <w:vAlign w:val="center"/>
          </w:tcPr>
          <w:p w14:paraId="1B8D242F" w14:textId="77777777" w:rsidR="002C113E" w:rsidRPr="00184082" w:rsidRDefault="002C113E" w:rsidP="005E4E56">
            <w:pPr>
              <w:jc w:val="center"/>
              <w:rPr>
                <w:sz w:val="16"/>
                <w:szCs w:val="16"/>
                <w:vertAlign w:val="superscript"/>
              </w:rPr>
            </w:pPr>
            <w:r w:rsidRPr="00184082">
              <w:rPr>
                <w:sz w:val="16"/>
                <w:szCs w:val="16"/>
              </w:rPr>
              <w:t>magnetic moment</w:t>
            </w:r>
          </w:p>
        </w:tc>
        <w:tc>
          <w:tcPr>
            <w:tcW w:w="2390" w:type="dxa"/>
            <w:tcBorders>
              <w:top w:val="nil"/>
              <w:left w:val="nil"/>
              <w:bottom w:val="nil"/>
              <w:right w:val="nil"/>
            </w:tcBorders>
            <w:tcMar>
              <w:left w:w="28" w:type="dxa"/>
              <w:right w:w="28" w:type="dxa"/>
            </w:tcMar>
            <w:vAlign w:val="center"/>
          </w:tcPr>
          <w:p w14:paraId="10B1EA4A" w14:textId="77777777" w:rsidR="002C113E" w:rsidRPr="00184082" w:rsidRDefault="002C113E" w:rsidP="005E4E56">
            <w:pPr>
              <w:jc w:val="center"/>
              <w:rPr>
                <w:sz w:val="16"/>
                <w:szCs w:val="16"/>
                <w:lang w:val="de-DE"/>
              </w:rPr>
            </w:pPr>
            <w:r w:rsidRPr="00184082">
              <w:rPr>
                <w:sz w:val="16"/>
                <w:szCs w:val="16"/>
                <w:lang w:val="de-DE"/>
              </w:rPr>
              <w:t xml:space="preserve">1 </w:t>
            </w:r>
            <w:proofErr w:type="spellStart"/>
            <w:r w:rsidRPr="00184082">
              <w:rPr>
                <w:sz w:val="16"/>
                <w:szCs w:val="16"/>
                <w:lang w:val="de-DE"/>
              </w:rPr>
              <w:t>erg</w:t>
            </w:r>
            <w:proofErr w:type="spellEnd"/>
            <w:r w:rsidRPr="00184082">
              <w:rPr>
                <w:sz w:val="16"/>
                <w:szCs w:val="16"/>
                <w:lang w:val="de-DE"/>
              </w:rPr>
              <w:t xml:space="preserve">/G = 1 </w:t>
            </w:r>
            <w:proofErr w:type="spellStart"/>
            <w:r w:rsidRPr="00184082">
              <w:rPr>
                <w:sz w:val="16"/>
                <w:szCs w:val="16"/>
                <w:lang w:val="de-DE"/>
              </w:rPr>
              <w:t>emu</w:t>
            </w:r>
            <w:proofErr w:type="spellEnd"/>
          </w:p>
          <w:p w14:paraId="1475C76B" w14:textId="77777777" w:rsidR="002C113E" w:rsidRPr="00184082" w:rsidRDefault="002C113E" w:rsidP="005E4E56">
            <w:pPr>
              <w:jc w:val="center"/>
              <w:rPr>
                <w:sz w:val="16"/>
                <w:szCs w:val="16"/>
                <w:lang w:val="de-DE"/>
              </w:rPr>
            </w:pPr>
            <w:r w:rsidRPr="00184082">
              <w:rPr>
                <w:sz w:val="16"/>
                <w:szCs w:val="16"/>
              </w:rPr>
              <w:sym w:font="Symbol" w:char="F0AE"/>
            </w:r>
            <w:r w:rsidRPr="00184082">
              <w:rPr>
                <w:sz w:val="16"/>
                <w:szCs w:val="16"/>
                <w:lang w:val="de-DE"/>
              </w:rPr>
              <w:t xml:space="preserve"> 10</w:t>
            </w:r>
            <w:r w:rsidRPr="00184082">
              <w:rPr>
                <w:sz w:val="16"/>
                <w:szCs w:val="16"/>
                <w:vertAlign w:val="superscript"/>
              </w:rPr>
              <w:sym w:font="Symbol" w:char="F02D"/>
            </w:r>
            <w:r w:rsidRPr="00184082">
              <w:rPr>
                <w:sz w:val="16"/>
                <w:szCs w:val="16"/>
                <w:vertAlign w:val="superscript"/>
                <w:lang w:val="de-DE"/>
              </w:rPr>
              <w:t>3</w:t>
            </w:r>
            <w:r w:rsidRPr="00184082">
              <w:rPr>
                <w:sz w:val="16"/>
                <w:szCs w:val="16"/>
                <w:lang w:val="de-DE"/>
              </w:rPr>
              <w:t xml:space="preserve"> A·m</w:t>
            </w:r>
            <w:r w:rsidRPr="00184082">
              <w:rPr>
                <w:sz w:val="16"/>
                <w:szCs w:val="16"/>
                <w:vertAlign w:val="superscript"/>
                <w:lang w:val="de-DE"/>
              </w:rPr>
              <w:t>2</w:t>
            </w:r>
            <w:r w:rsidRPr="00184082">
              <w:rPr>
                <w:sz w:val="16"/>
                <w:szCs w:val="16"/>
                <w:lang w:val="de-DE"/>
              </w:rPr>
              <w:t xml:space="preserve"> = 10</w:t>
            </w:r>
            <w:r w:rsidRPr="00184082">
              <w:rPr>
                <w:sz w:val="16"/>
                <w:szCs w:val="16"/>
                <w:vertAlign w:val="superscript"/>
              </w:rPr>
              <w:sym w:font="Symbol" w:char="F02D"/>
            </w:r>
            <w:r w:rsidRPr="00184082">
              <w:rPr>
                <w:sz w:val="16"/>
                <w:szCs w:val="16"/>
                <w:vertAlign w:val="superscript"/>
                <w:lang w:val="de-DE"/>
              </w:rPr>
              <w:t>3</w:t>
            </w:r>
            <w:r w:rsidRPr="00184082">
              <w:rPr>
                <w:sz w:val="16"/>
                <w:szCs w:val="16"/>
                <w:lang w:val="de-DE"/>
              </w:rPr>
              <w:t xml:space="preserve"> J/T</w:t>
            </w:r>
          </w:p>
        </w:tc>
      </w:tr>
      <w:tr w:rsidR="002C113E" w:rsidRPr="00184082" w14:paraId="21D1330A" w14:textId="77777777" w:rsidTr="005E4E56">
        <w:trPr>
          <w:trHeight w:val="227"/>
          <w:jc w:val="center"/>
        </w:trPr>
        <w:tc>
          <w:tcPr>
            <w:tcW w:w="720" w:type="dxa"/>
            <w:tcBorders>
              <w:top w:val="nil"/>
              <w:left w:val="nil"/>
              <w:bottom w:val="nil"/>
              <w:right w:val="nil"/>
            </w:tcBorders>
            <w:tcMar>
              <w:left w:w="28" w:type="dxa"/>
              <w:right w:w="28" w:type="dxa"/>
            </w:tcMar>
            <w:vAlign w:val="center"/>
          </w:tcPr>
          <w:p w14:paraId="34AEA053" w14:textId="77777777" w:rsidR="002C113E" w:rsidRPr="00184082" w:rsidRDefault="002C113E" w:rsidP="005E4E56">
            <w:pPr>
              <w:jc w:val="center"/>
              <w:rPr>
                <w:i/>
                <w:iCs/>
                <w:sz w:val="16"/>
                <w:szCs w:val="16"/>
              </w:rPr>
            </w:pPr>
            <w:r w:rsidRPr="00184082">
              <w:rPr>
                <w:i/>
                <w:iCs/>
                <w:sz w:val="16"/>
                <w:szCs w:val="16"/>
              </w:rPr>
              <w:t>M</w:t>
            </w:r>
          </w:p>
        </w:tc>
        <w:tc>
          <w:tcPr>
            <w:tcW w:w="1710" w:type="dxa"/>
            <w:tcBorders>
              <w:top w:val="nil"/>
              <w:left w:val="nil"/>
              <w:bottom w:val="nil"/>
              <w:right w:val="nil"/>
            </w:tcBorders>
            <w:tcMar>
              <w:left w:w="28" w:type="dxa"/>
              <w:right w:w="28" w:type="dxa"/>
            </w:tcMar>
            <w:vAlign w:val="center"/>
          </w:tcPr>
          <w:p w14:paraId="2A496C04" w14:textId="77777777" w:rsidR="002C113E" w:rsidRPr="00184082" w:rsidRDefault="002C113E" w:rsidP="005E4E56">
            <w:pPr>
              <w:jc w:val="center"/>
              <w:rPr>
                <w:sz w:val="16"/>
                <w:szCs w:val="16"/>
              </w:rPr>
            </w:pPr>
            <w:r w:rsidRPr="00184082">
              <w:rPr>
                <w:sz w:val="16"/>
                <w:szCs w:val="16"/>
              </w:rPr>
              <w:t>magnetization</w:t>
            </w:r>
          </w:p>
        </w:tc>
        <w:tc>
          <w:tcPr>
            <w:tcW w:w="2390" w:type="dxa"/>
            <w:tcBorders>
              <w:top w:val="nil"/>
              <w:left w:val="nil"/>
              <w:bottom w:val="nil"/>
              <w:right w:val="nil"/>
            </w:tcBorders>
            <w:tcMar>
              <w:left w:w="28" w:type="dxa"/>
              <w:right w:w="28" w:type="dxa"/>
            </w:tcMar>
            <w:vAlign w:val="center"/>
          </w:tcPr>
          <w:p w14:paraId="5DC1A374" w14:textId="77777777" w:rsidR="002C113E" w:rsidRPr="00184082" w:rsidRDefault="002C113E" w:rsidP="005E4E56">
            <w:pPr>
              <w:jc w:val="center"/>
              <w:rPr>
                <w:sz w:val="16"/>
                <w:szCs w:val="16"/>
              </w:rPr>
            </w:pPr>
            <w:r w:rsidRPr="00184082">
              <w:rPr>
                <w:sz w:val="16"/>
                <w:szCs w:val="16"/>
              </w:rPr>
              <w:t>1 erg/(G·cm</w:t>
            </w:r>
            <w:r w:rsidRPr="00184082">
              <w:rPr>
                <w:sz w:val="16"/>
                <w:szCs w:val="16"/>
                <w:vertAlign w:val="superscript"/>
              </w:rPr>
              <w:t>3</w:t>
            </w:r>
            <w:r w:rsidRPr="00184082">
              <w:rPr>
                <w:sz w:val="16"/>
                <w:szCs w:val="16"/>
              </w:rPr>
              <w:t>) = 1 emu/cm</w:t>
            </w:r>
            <w:r w:rsidRPr="00184082">
              <w:rPr>
                <w:sz w:val="16"/>
                <w:szCs w:val="16"/>
                <w:vertAlign w:val="superscript"/>
              </w:rPr>
              <w:t>3</w:t>
            </w:r>
          </w:p>
          <w:p w14:paraId="68A87659" w14:textId="77777777" w:rsidR="002C113E" w:rsidRPr="00184082" w:rsidRDefault="002C113E" w:rsidP="005E4E56">
            <w:pPr>
              <w:jc w:val="center"/>
              <w:rPr>
                <w:sz w:val="16"/>
                <w:szCs w:val="16"/>
              </w:rPr>
            </w:pPr>
            <w:r w:rsidRPr="00184082">
              <w:rPr>
                <w:sz w:val="16"/>
                <w:szCs w:val="16"/>
              </w:rPr>
              <w:sym w:font="Symbol" w:char="F0AE"/>
            </w:r>
            <w:r w:rsidRPr="00184082">
              <w:rPr>
                <w:sz w:val="16"/>
                <w:szCs w:val="16"/>
              </w:rPr>
              <w:t xml:space="preserve"> 10</w:t>
            </w:r>
            <w:r w:rsidRPr="00184082">
              <w:rPr>
                <w:sz w:val="16"/>
                <w:szCs w:val="16"/>
                <w:vertAlign w:val="superscript"/>
              </w:rPr>
              <w:t>3</w:t>
            </w:r>
            <w:r w:rsidRPr="00184082">
              <w:rPr>
                <w:sz w:val="16"/>
                <w:szCs w:val="16"/>
              </w:rPr>
              <w:t xml:space="preserve"> A/m</w:t>
            </w:r>
          </w:p>
        </w:tc>
      </w:tr>
      <w:tr w:rsidR="002C113E" w:rsidRPr="00184082" w14:paraId="11555E0A" w14:textId="77777777" w:rsidTr="005E4E56">
        <w:trPr>
          <w:trHeight w:val="227"/>
          <w:jc w:val="center"/>
        </w:trPr>
        <w:tc>
          <w:tcPr>
            <w:tcW w:w="720" w:type="dxa"/>
            <w:tcBorders>
              <w:top w:val="nil"/>
              <w:left w:val="nil"/>
              <w:bottom w:val="nil"/>
              <w:right w:val="nil"/>
            </w:tcBorders>
            <w:tcMar>
              <w:left w:w="28" w:type="dxa"/>
              <w:right w:w="28" w:type="dxa"/>
            </w:tcMar>
            <w:vAlign w:val="center"/>
          </w:tcPr>
          <w:p w14:paraId="719FC006" w14:textId="77777777" w:rsidR="002C113E" w:rsidRPr="00184082" w:rsidRDefault="002C113E" w:rsidP="005E4E56">
            <w:pPr>
              <w:jc w:val="center"/>
              <w:rPr>
                <w:i/>
                <w:iCs/>
                <w:sz w:val="16"/>
                <w:szCs w:val="16"/>
              </w:rPr>
            </w:pPr>
            <w:r w:rsidRPr="00184082">
              <w:rPr>
                <w:sz w:val="16"/>
                <w:szCs w:val="16"/>
              </w:rPr>
              <w:t>4</w:t>
            </w:r>
            <w:r w:rsidRPr="00184082">
              <w:rPr>
                <w:sz w:val="16"/>
                <w:szCs w:val="16"/>
              </w:rPr>
              <w:sym w:font="Symbol" w:char="F070"/>
            </w:r>
            <w:r w:rsidRPr="00184082">
              <w:rPr>
                <w:i/>
                <w:iCs/>
                <w:sz w:val="16"/>
                <w:szCs w:val="16"/>
              </w:rPr>
              <w:t>M</w:t>
            </w:r>
          </w:p>
        </w:tc>
        <w:tc>
          <w:tcPr>
            <w:tcW w:w="1710" w:type="dxa"/>
            <w:tcBorders>
              <w:top w:val="nil"/>
              <w:left w:val="nil"/>
              <w:bottom w:val="nil"/>
              <w:right w:val="nil"/>
            </w:tcBorders>
            <w:tcMar>
              <w:left w:w="28" w:type="dxa"/>
              <w:right w:w="28" w:type="dxa"/>
            </w:tcMar>
            <w:vAlign w:val="center"/>
          </w:tcPr>
          <w:p w14:paraId="1896ABA1" w14:textId="77777777" w:rsidR="002C113E" w:rsidRPr="00184082" w:rsidRDefault="002C113E" w:rsidP="005E4E56">
            <w:pPr>
              <w:jc w:val="center"/>
              <w:rPr>
                <w:sz w:val="16"/>
                <w:szCs w:val="16"/>
              </w:rPr>
            </w:pPr>
            <w:r w:rsidRPr="00184082">
              <w:rPr>
                <w:sz w:val="16"/>
                <w:szCs w:val="16"/>
              </w:rPr>
              <w:t>magnetization</w:t>
            </w:r>
          </w:p>
        </w:tc>
        <w:tc>
          <w:tcPr>
            <w:tcW w:w="2390" w:type="dxa"/>
            <w:tcBorders>
              <w:top w:val="nil"/>
              <w:left w:val="nil"/>
              <w:bottom w:val="nil"/>
              <w:right w:val="nil"/>
            </w:tcBorders>
            <w:tcMar>
              <w:left w:w="28" w:type="dxa"/>
              <w:right w:w="28" w:type="dxa"/>
            </w:tcMar>
            <w:vAlign w:val="center"/>
          </w:tcPr>
          <w:p w14:paraId="6743064B" w14:textId="77777777" w:rsidR="002C113E" w:rsidRPr="00184082" w:rsidRDefault="002C113E" w:rsidP="005E4E56">
            <w:pPr>
              <w:jc w:val="center"/>
              <w:rPr>
                <w:sz w:val="16"/>
                <w:szCs w:val="16"/>
              </w:rPr>
            </w:pPr>
            <w:r w:rsidRPr="00184082">
              <w:rPr>
                <w:sz w:val="16"/>
                <w:szCs w:val="16"/>
              </w:rPr>
              <w:t xml:space="preserve">1 G </w:t>
            </w:r>
            <w:r w:rsidRPr="00184082">
              <w:rPr>
                <w:sz w:val="16"/>
                <w:szCs w:val="16"/>
              </w:rPr>
              <w:sym w:font="Symbol" w:char="F0AE"/>
            </w:r>
            <w:r w:rsidRPr="00184082">
              <w:rPr>
                <w:sz w:val="16"/>
                <w:szCs w:val="16"/>
              </w:rPr>
              <w:t xml:space="preserve"> 10</w:t>
            </w:r>
            <w:r w:rsidRPr="00184082">
              <w:rPr>
                <w:sz w:val="16"/>
                <w:szCs w:val="16"/>
                <w:vertAlign w:val="superscript"/>
              </w:rPr>
              <w:t>3</w:t>
            </w:r>
            <w:proofErr w:type="gramStart"/>
            <w:r w:rsidRPr="00184082">
              <w:rPr>
                <w:sz w:val="16"/>
                <w:szCs w:val="16"/>
              </w:rPr>
              <w:t>/(</w:t>
            </w:r>
            <w:proofErr w:type="gramEnd"/>
            <w:r w:rsidRPr="00184082">
              <w:rPr>
                <w:sz w:val="16"/>
                <w:szCs w:val="16"/>
              </w:rPr>
              <w:t>4</w:t>
            </w:r>
            <w:r w:rsidRPr="00184082">
              <w:rPr>
                <w:sz w:val="16"/>
                <w:szCs w:val="16"/>
              </w:rPr>
              <w:sym w:font="Symbol" w:char="F070"/>
            </w:r>
            <w:r w:rsidRPr="00184082">
              <w:rPr>
                <w:sz w:val="16"/>
                <w:szCs w:val="16"/>
              </w:rPr>
              <w:t>) A/m</w:t>
            </w:r>
          </w:p>
        </w:tc>
      </w:tr>
      <w:tr w:rsidR="002C113E" w:rsidRPr="00184082" w14:paraId="72B5B588" w14:textId="77777777" w:rsidTr="005E4E56">
        <w:trPr>
          <w:trHeight w:val="227"/>
          <w:jc w:val="center"/>
        </w:trPr>
        <w:tc>
          <w:tcPr>
            <w:tcW w:w="720" w:type="dxa"/>
            <w:tcBorders>
              <w:top w:val="nil"/>
              <w:left w:val="nil"/>
              <w:bottom w:val="nil"/>
              <w:right w:val="nil"/>
            </w:tcBorders>
            <w:tcMar>
              <w:left w:w="28" w:type="dxa"/>
              <w:right w:w="28" w:type="dxa"/>
            </w:tcMar>
            <w:vAlign w:val="center"/>
          </w:tcPr>
          <w:p w14:paraId="1305639A" w14:textId="77777777" w:rsidR="002C113E" w:rsidRPr="00184082" w:rsidRDefault="002C113E" w:rsidP="005E4E56">
            <w:pPr>
              <w:jc w:val="center"/>
              <w:rPr>
                <w:sz w:val="16"/>
                <w:szCs w:val="16"/>
              </w:rPr>
            </w:pPr>
            <w:r w:rsidRPr="00184082">
              <w:rPr>
                <w:sz w:val="16"/>
                <w:szCs w:val="16"/>
              </w:rPr>
              <w:sym w:font="Symbol" w:char="F073"/>
            </w:r>
          </w:p>
        </w:tc>
        <w:tc>
          <w:tcPr>
            <w:tcW w:w="1710" w:type="dxa"/>
            <w:tcBorders>
              <w:top w:val="nil"/>
              <w:left w:val="nil"/>
              <w:bottom w:val="nil"/>
              <w:right w:val="nil"/>
            </w:tcBorders>
            <w:tcMar>
              <w:left w:w="28" w:type="dxa"/>
              <w:right w:w="28" w:type="dxa"/>
            </w:tcMar>
            <w:vAlign w:val="center"/>
          </w:tcPr>
          <w:p w14:paraId="50CAC6BD" w14:textId="77777777" w:rsidR="002C113E" w:rsidRPr="00184082" w:rsidRDefault="002C113E" w:rsidP="005E4E56">
            <w:pPr>
              <w:jc w:val="center"/>
              <w:rPr>
                <w:sz w:val="16"/>
                <w:szCs w:val="16"/>
              </w:rPr>
            </w:pPr>
            <w:r w:rsidRPr="00184082">
              <w:rPr>
                <w:sz w:val="16"/>
                <w:szCs w:val="16"/>
              </w:rPr>
              <w:t>specific magnetization</w:t>
            </w:r>
          </w:p>
        </w:tc>
        <w:tc>
          <w:tcPr>
            <w:tcW w:w="2390" w:type="dxa"/>
            <w:tcBorders>
              <w:top w:val="nil"/>
              <w:left w:val="nil"/>
              <w:bottom w:val="nil"/>
              <w:right w:val="nil"/>
            </w:tcBorders>
            <w:tcMar>
              <w:left w:w="28" w:type="dxa"/>
              <w:right w:w="28" w:type="dxa"/>
            </w:tcMar>
            <w:vAlign w:val="center"/>
          </w:tcPr>
          <w:p w14:paraId="0E37188E" w14:textId="77777777" w:rsidR="002C113E" w:rsidRPr="00184082" w:rsidRDefault="002C113E" w:rsidP="005E4E56">
            <w:pPr>
              <w:jc w:val="center"/>
              <w:rPr>
                <w:sz w:val="16"/>
                <w:szCs w:val="16"/>
              </w:rPr>
            </w:pPr>
            <w:r w:rsidRPr="00184082">
              <w:rPr>
                <w:sz w:val="16"/>
                <w:szCs w:val="16"/>
              </w:rPr>
              <w:t>1 erg/(</w:t>
            </w:r>
            <w:proofErr w:type="spellStart"/>
            <w:r w:rsidRPr="00184082">
              <w:rPr>
                <w:sz w:val="16"/>
                <w:szCs w:val="16"/>
              </w:rPr>
              <w:t>G·g</w:t>
            </w:r>
            <w:proofErr w:type="spellEnd"/>
            <w:r w:rsidRPr="00184082">
              <w:rPr>
                <w:sz w:val="16"/>
                <w:szCs w:val="16"/>
              </w:rPr>
              <w:t xml:space="preserve">) = 1 emu/g </w:t>
            </w:r>
            <w:r w:rsidRPr="00184082">
              <w:rPr>
                <w:sz w:val="16"/>
                <w:szCs w:val="16"/>
              </w:rPr>
              <w:sym w:font="Symbol" w:char="F0AE"/>
            </w:r>
            <w:r w:rsidRPr="00184082">
              <w:rPr>
                <w:sz w:val="16"/>
                <w:szCs w:val="16"/>
              </w:rPr>
              <w:t xml:space="preserve"> 1 A·m</w:t>
            </w:r>
            <w:r w:rsidRPr="00184082">
              <w:rPr>
                <w:sz w:val="16"/>
                <w:szCs w:val="16"/>
                <w:vertAlign w:val="superscript"/>
              </w:rPr>
              <w:t>2</w:t>
            </w:r>
            <w:r w:rsidRPr="00184082">
              <w:rPr>
                <w:sz w:val="16"/>
                <w:szCs w:val="16"/>
              </w:rPr>
              <w:t>/kg</w:t>
            </w:r>
          </w:p>
        </w:tc>
      </w:tr>
      <w:tr w:rsidR="002C113E" w:rsidRPr="00184082" w14:paraId="2CAC2147" w14:textId="77777777" w:rsidTr="005E4E56">
        <w:trPr>
          <w:trHeight w:val="227"/>
          <w:jc w:val="center"/>
        </w:trPr>
        <w:tc>
          <w:tcPr>
            <w:tcW w:w="720" w:type="dxa"/>
            <w:tcBorders>
              <w:top w:val="nil"/>
              <w:left w:val="nil"/>
              <w:bottom w:val="nil"/>
              <w:right w:val="nil"/>
            </w:tcBorders>
            <w:tcMar>
              <w:left w:w="28" w:type="dxa"/>
              <w:right w:w="28" w:type="dxa"/>
            </w:tcMar>
            <w:vAlign w:val="center"/>
          </w:tcPr>
          <w:p w14:paraId="40021A38" w14:textId="77777777" w:rsidR="002C113E" w:rsidRPr="00184082" w:rsidRDefault="002C113E" w:rsidP="005E4E56">
            <w:pPr>
              <w:jc w:val="center"/>
              <w:rPr>
                <w:i/>
                <w:iCs/>
                <w:sz w:val="16"/>
                <w:szCs w:val="16"/>
              </w:rPr>
            </w:pPr>
            <w:r w:rsidRPr="00184082">
              <w:rPr>
                <w:i/>
                <w:iCs/>
                <w:sz w:val="16"/>
                <w:szCs w:val="16"/>
              </w:rPr>
              <w:t>j</w:t>
            </w:r>
          </w:p>
        </w:tc>
        <w:tc>
          <w:tcPr>
            <w:tcW w:w="1710" w:type="dxa"/>
            <w:tcBorders>
              <w:top w:val="nil"/>
              <w:left w:val="nil"/>
              <w:bottom w:val="nil"/>
              <w:right w:val="nil"/>
            </w:tcBorders>
            <w:tcMar>
              <w:left w:w="28" w:type="dxa"/>
              <w:right w:w="28" w:type="dxa"/>
            </w:tcMar>
            <w:vAlign w:val="center"/>
          </w:tcPr>
          <w:p w14:paraId="2BB49AE8" w14:textId="77777777" w:rsidR="002C113E" w:rsidRPr="00184082" w:rsidRDefault="002C113E" w:rsidP="005E4E56">
            <w:pPr>
              <w:jc w:val="center"/>
              <w:rPr>
                <w:sz w:val="16"/>
                <w:szCs w:val="16"/>
              </w:rPr>
            </w:pPr>
            <w:r w:rsidRPr="00184082">
              <w:rPr>
                <w:sz w:val="16"/>
                <w:szCs w:val="16"/>
              </w:rPr>
              <w:t xml:space="preserve">magnetic dipole </w:t>
            </w:r>
          </w:p>
          <w:p w14:paraId="4AA77179" w14:textId="77777777" w:rsidR="002C113E" w:rsidRPr="00184082" w:rsidRDefault="002C113E" w:rsidP="005E4E56">
            <w:pPr>
              <w:jc w:val="center"/>
              <w:rPr>
                <w:sz w:val="16"/>
                <w:szCs w:val="16"/>
              </w:rPr>
            </w:pPr>
            <w:r w:rsidRPr="00184082">
              <w:rPr>
                <w:sz w:val="16"/>
                <w:szCs w:val="16"/>
              </w:rPr>
              <w:t xml:space="preserve">  moment</w:t>
            </w:r>
          </w:p>
        </w:tc>
        <w:tc>
          <w:tcPr>
            <w:tcW w:w="2390" w:type="dxa"/>
            <w:tcBorders>
              <w:top w:val="nil"/>
              <w:left w:val="nil"/>
              <w:bottom w:val="nil"/>
              <w:right w:val="nil"/>
            </w:tcBorders>
            <w:tcMar>
              <w:left w:w="28" w:type="dxa"/>
              <w:right w:w="28" w:type="dxa"/>
            </w:tcMar>
            <w:vAlign w:val="center"/>
          </w:tcPr>
          <w:p w14:paraId="14B91BD5" w14:textId="77777777" w:rsidR="002C113E" w:rsidRPr="00184082" w:rsidRDefault="002C113E" w:rsidP="005E4E56">
            <w:pPr>
              <w:jc w:val="center"/>
              <w:rPr>
                <w:sz w:val="16"/>
                <w:szCs w:val="16"/>
                <w:lang w:val="de-DE"/>
              </w:rPr>
            </w:pPr>
            <w:r w:rsidRPr="00184082">
              <w:rPr>
                <w:sz w:val="16"/>
                <w:szCs w:val="16"/>
                <w:lang w:val="de-DE"/>
              </w:rPr>
              <w:t xml:space="preserve">1 </w:t>
            </w:r>
            <w:proofErr w:type="spellStart"/>
            <w:r w:rsidRPr="00184082">
              <w:rPr>
                <w:sz w:val="16"/>
                <w:szCs w:val="16"/>
                <w:lang w:val="de-DE"/>
              </w:rPr>
              <w:t>erg</w:t>
            </w:r>
            <w:proofErr w:type="spellEnd"/>
            <w:r w:rsidRPr="00184082">
              <w:rPr>
                <w:sz w:val="16"/>
                <w:szCs w:val="16"/>
                <w:lang w:val="de-DE"/>
              </w:rPr>
              <w:t xml:space="preserve">/G = 1 </w:t>
            </w:r>
            <w:proofErr w:type="spellStart"/>
            <w:r w:rsidRPr="00184082">
              <w:rPr>
                <w:sz w:val="16"/>
                <w:szCs w:val="16"/>
                <w:lang w:val="de-DE"/>
              </w:rPr>
              <w:t>emu</w:t>
            </w:r>
            <w:proofErr w:type="spellEnd"/>
          </w:p>
          <w:p w14:paraId="1C6D6AEF" w14:textId="77777777" w:rsidR="002C113E" w:rsidRPr="00184082" w:rsidRDefault="002C113E" w:rsidP="005E4E56">
            <w:pPr>
              <w:jc w:val="center"/>
              <w:rPr>
                <w:sz w:val="16"/>
                <w:szCs w:val="16"/>
                <w:lang w:val="de-DE"/>
              </w:rPr>
            </w:pPr>
            <w:r w:rsidRPr="00184082">
              <w:rPr>
                <w:sz w:val="16"/>
                <w:szCs w:val="16"/>
              </w:rPr>
              <w:sym w:font="Symbol" w:char="F0AE"/>
            </w:r>
            <w:r w:rsidRPr="00184082">
              <w:rPr>
                <w:sz w:val="16"/>
                <w:szCs w:val="16"/>
                <w:lang w:val="de-DE"/>
              </w:rPr>
              <w:t xml:space="preserve"> 4</w:t>
            </w:r>
            <w:r w:rsidRPr="00184082">
              <w:rPr>
                <w:sz w:val="16"/>
                <w:szCs w:val="16"/>
              </w:rPr>
              <w:sym w:font="Symbol" w:char="F070"/>
            </w:r>
            <w:r w:rsidRPr="00184082">
              <w:rPr>
                <w:sz w:val="16"/>
                <w:szCs w:val="16"/>
                <w:lang w:val="de-DE"/>
              </w:rPr>
              <w:t xml:space="preserve"> </w:t>
            </w:r>
            <w:r w:rsidRPr="00184082">
              <w:rPr>
                <w:sz w:val="16"/>
                <w:szCs w:val="16"/>
              </w:rPr>
              <w:sym w:font="Symbol" w:char="F0B4"/>
            </w:r>
            <w:r w:rsidRPr="00184082">
              <w:rPr>
                <w:sz w:val="16"/>
                <w:szCs w:val="16"/>
                <w:lang w:val="de-DE"/>
              </w:rPr>
              <w:t xml:space="preserve"> 10</w:t>
            </w:r>
            <w:r w:rsidRPr="00184082">
              <w:rPr>
                <w:sz w:val="16"/>
                <w:szCs w:val="16"/>
                <w:vertAlign w:val="superscript"/>
              </w:rPr>
              <w:sym w:font="Symbol" w:char="F02D"/>
            </w:r>
            <w:r w:rsidRPr="00184082">
              <w:rPr>
                <w:sz w:val="16"/>
                <w:szCs w:val="16"/>
                <w:vertAlign w:val="superscript"/>
                <w:lang w:val="de-DE"/>
              </w:rPr>
              <w:t>10</w:t>
            </w:r>
            <w:r w:rsidRPr="00184082">
              <w:rPr>
                <w:sz w:val="16"/>
                <w:szCs w:val="16"/>
                <w:lang w:val="de-DE"/>
              </w:rPr>
              <w:t xml:space="preserve"> </w:t>
            </w:r>
            <w:proofErr w:type="spellStart"/>
            <w:r w:rsidRPr="00184082">
              <w:rPr>
                <w:sz w:val="16"/>
                <w:szCs w:val="16"/>
                <w:lang w:val="de-DE"/>
              </w:rPr>
              <w:t>Wb·m</w:t>
            </w:r>
            <w:proofErr w:type="spellEnd"/>
          </w:p>
        </w:tc>
      </w:tr>
      <w:tr w:rsidR="002C113E" w:rsidRPr="00184082" w14:paraId="32626C9C" w14:textId="77777777" w:rsidTr="005E4E56">
        <w:trPr>
          <w:trHeight w:val="227"/>
          <w:jc w:val="center"/>
        </w:trPr>
        <w:tc>
          <w:tcPr>
            <w:tcW w:w="720" w:type="dxa"/>
            <w:tcBorders>
              <w:top w:val="nil"/>
              <w:left w:val="nil"/>
              <w:bottom w:val="nil"/>
              <w:right w:val="nil"/>
            </w:tcBorders>
            <w:tcMar>
              <w:left w:w="28" w:type="dxa"/>
              <w:right w:w="28" w:type="dxa"/>
            </w:tcMar>
            <w:vAlign w:val="center"/>
          </w:tcPr>
          <w:p w14:paraId="62855B16" w14:textId="77777777" w:rsidR="002C113E" w:rsidRPr="00184082" w:rsidRDefault="002C113E" w:rsidP="005E4E56">
            <w:pPr>
              <w:jc w:val="center"/>
              <w:rPr>
                <w:i/>
                <w:iCs/>
                <w:sz w:val="16"/>
                <w:szCs w:val="16"/>
              </w:rPr>
            </w:pPr>
            <w:r w:rsidRPr="00184082">
              <w:rPr>
                <w:i/>
                <w:iCs/>
                <w:sz w:val="16"/>
                <w:szCs w:val="16"/>
              </w:rPr>
              <w:t>J</w:t>
            </w:r>
          </w:p>
        </w:tc>
        <w:tc>
          <w:tcPr>
            <w:tcW w:w="1710" w:type="dxa"/>
            <w:tcBorders>
              <w:top w:val="nil"/>
              <w:left w:val="nil"/>
              <w:bottom w:val="nil"/>
              <w:right w:val="nil"/>
            </w:tcBorders>
            <w:tcMar>
              <w:left w:w="28" w:type="dxa"/>
              <w:right w:w="28" w:type="dxa"/>
            </w:tcMar>
            <w:vAlign w:val="center"/>
          </w:tcPr>
          <w:p w14:paraId="310440F9" w14:textId="77777777" w:rsidR="002C113E" w:rsidRPr="00184082" w:rsidRDefault="002C113E" w:rsidP="005E4E56">
            <w:pPr>
              <w:jc w:val="center"/>
              <w:rPr>
                <w:sz w:val="16"/>
                <w:szCs w:val="16"/>
              </w:rPr>
            </w:pPr>
            <w:r w:rsidRPr="00184082">
              <w:rPr>
                <w:sz w:val="16"/>
                <w:szCs w:val="16"/>
              </w:rPr>
              <w:t>magnetic polarization</w:t>
            </w:r>
          </w:p>
        </w:tc>
        <w:tc>
          <w:tcPr>
            <w:tcW w:w="2390" w:type="dxa"/>
            <w:tcBorders>
              <w:top w:val="nil"/>
              <w:left w:val="nil"/>
              <w:bottom w:val="nil"/>
              <w:right w:val="nil"/>
            </w:tcBorders>
            <w:tcMar>
              <w:left w:w="28" w:type="dxa"/>
              <w:right w:w="28" w:type="dxa"/>
            </w:tcMar>
            <w:vAlign w:val="center"/>
          </w:tcPr>
          <w:p w14:paraId="0B3D4C1A" w14:textId="77777777" w:rsidR="002C113E" w:rsidRPr="00184082" w:rsidRDefault="002C113E" w:rsidP="005E4E56">
            <w:pPr>
              <w:jc w:val="center"/>
              <w:rPr>
                <w:sz w:val="16"/>
                <w:szCs w:val="16"/>
                <w:lang w:val="de-DE"/>
              </w:rPr>
            </w:pPr>
            <w:r w:rsidRPr="00184082">
              <w:rPr>
                <w:sz w:val="16"/>
                <w:szCs w:val="16"/>
                <w:lang w:val="de-DE"/>
              </w:rPr>
              <w:t xml:space="preserve">1 </w:t>
            </w:r>
            <w:proofErr w:type="spellStart"/>
            <w:r w:rsidRPr="00184082">
              <w:rPr>
                <w:sz w:val="16"/>
                <w:szCs w:val="16"/>
                <w:lang w:val="de-DE"/>
              </w:rPr>
              <w:t>erg</w:t>
            </w:r>
            <w:proofErr w:type="spellEnd"/>
            <w:r w:rsidRPr="00184082">
              <w:rPr>
                <w:sz w:val="16"/>
                <w:szCs w:val="16"/>
                <w:lang w:val="de-DE"/>
              </w:rPr>
              <w:t>/(G·cm</w:t>
            </w:r>
            <w:r w:rsidRPr="00184082">
              <w:rPr>
                <w:sz w:val="16"/>
                <w:szCs w:val="16"/>
                <w:vertAlign w:val="superscript"/>
                <w:lang w:val="de-DE"/>
              </w:rPr>
              <w:t>3</w:t>
            </w:r>
            <w:r w:rsidRPr="00184082">
              <w:rPr>
                <w:sz w:val="16"/>
                <w:szCs w:val="16"/>
                <w:lang w:val="de-DE"/>
              </w:rPr>
              <w:t xml:space="preserve">) = 1 </w:t>
            </w:r>
            <w:proofErr w:type="spellStart"/>
            <w:r w:rsidRPr="00184082">
              <w:rPr>
                <w:sz w:val="16"/>
                <w:szCs w:val="16"/>
                <w:lang w:val="de-DE"/>
              </w:rPr>
              <w:t>emu</w:t>
            </w:r>
            <w:proofErr w:type="spellEnd"/>
            <w:r w:rsidRPr="00184082">
              <w:rPr>
                <w:sz w:val="16"/>
                <w:szCs w:val="16"/>
                <w:lang w:val="de-DE"/>
              </w:rPr>
              <w:t>/cm</w:t>
            </w:r>
            <w:r w:rsidRPr="00184082">
              <w:rPr>
                <w:sz w:val="16"/>
                <w:szCs w:val="16"/>
                <w:vertAlign w:val="superscript"/>
                <w:lang w:val="de-DE"/>
              </w:rPr>
              <w:t>3</w:t>
            </w:r>
          </w:p>
          <w:p w14:paraId="499D4B66" w14:textId="77777777" w:rsidR="002C113E" w:rsidRPr="00184082" w:rsidRDefault="002C113E" w:rsidP="005E4E56">
            <w:pPr>
              <w:jc w:val="center"/>
              <w:rPr>
                <w:sz w:val="16"/>
                <w:szCs w:val="16"/>
                <w:lang w:val="de-DE"/>
              </w:rPr>
            </w:pPr>
            <w:r w:rsidRPr="00184082">
              <w:rPr>
                <w:sz w:val="16"/>
                <w:szCs w:val="16"/>
              </w:rPr>
              <w:sym w:font="Symbol" w:char="F0AE"/>
            </w:r>
            <w:r w:rsidRPr="00184082">
              <w:rPr>
                <w:sz w:val="16"/>
                <w:szCs w:val="16"/>
                <w:lang w:val="de-DE"/>
              </w:rPr>
              <w:t xml:space="preserve"> 4</w:t>
            </w:r>
            <w:r w:rsidRPr="00184082">
              <w:rPr>
                <w:sz w:val="16"/>
                <w:szCs w:val="16"/>
              </w:rPr>
              <w:sym w:font="Symbol" w:char="F070"/>
            </w:r>
            <w:r w:rsidRPr="00184082">
              <w:rPr>
                <w:sz w:val="16"/>
                <w:szCs w:val="16"/>
                <w:lang w:val="de-DE"/>
              </w:rPr>
              <w:t xml:space="preserve"> </w:t>
            </w:r>
            <w:r w:rsidRPr="00184082">
              <w:rPr>
                <w:sz w:val="16"/>
                <w:szCs w:val="16"/>
              </w:rPr>
              <w:sym w:font="Symbol" w:char="F0B4"/>
            </w:r>
            <w:r w:rsidRPr="00184082">
              <w:rPr>
                <w:sz w:val="16"/>
                <w:szCs w:val="16"/>
                <w:lang w:val="de-DE"/>
              </w:rPr>
              <w:t xml:space="preserve"> 10</w:t>
            </w:r>
            <w:r w:rsidRPr="00184082">
              <w:rPr>
                <w:sz w:val="16"/>
                <w:szCs w:val="16"/>
                <w:vertAlign w:val="superscript"/>
              </w:rPr>
              <w:sym w:font="Symbol" w:char="F02D"/>
            </w:r>
            <w:r w:rsidRPr="00184082">
              <w:rPr>
                <w:sz w:val="16"/>
                <w:szCs w:val="16"/>
                <w:vertAlign w:val="superscript"/>
                <w:lang w:val="de-DE"/>
              </w:rPr>
              <w:t>4</w:t>
            </w:r>
            <w:r w:rsidRPr="00184082">
              <w:rPr>
                <w:sz w:val="16"/>
                <w:szCs w:val="16"/>
                <w:lang w:val="de-DE"/>
              </w:rPr>
              <w:t xml:space="preserve"> T</w:t>
            </w:r>
          </w:p>
        </w:tc>
      </w:tr>
      <w:tr w:rsidR="002C113E" w:rsidRPr="00184082" w14:paraId="3301AB6C" w14:textId="77777777" w:rsidTr="005E4E56">
        <w:trPr>
          <w:trHeight w:val="227"/>
          <w:jc w:val="center"/>
        </w:trPr>
        <w:tc>
          <w:tcPr>
            <w:tcW w:w="720" w:type="dxa"/>
            <w:tcBorders>
              <w:top w:val="nil"/>
              <w:left w:val="nil"/>
              <w:bottom w:val="nil"/>
              <w:right w:val="nil"/>
            </w:tcBorders>
            <w:tcMar>
              <w:left w:w="28" w:type="dxa"/>
              <w:right w:w="28" w:type="dxa"/>
            </w:tcMar>
            <w:vAlign w:val="center"/>
          </w:tcPr>
          <w:p w14:paraId="04ED6D60" w14:textId="77777777" w:rsidR="002C113E" w:rsidRPr="00184082" w:rsidRDefault="002C113E" w:rsidP="005E4E56">
            <w:pPr>
              <w:jc w:val="center"/>
              <w:rPr>
                <w:sz w:val="16"/>
                <w:szCs w:val="16"/>
              </w:rPr>
            </w:pPr>
            <w:r w:rsidRPr="00184082">
              <w:rPr>
                <w:sz w:val="16"/>
                <w:szCs w:val="16"/>
              </w:rPr>
              <w:sym w:font="Symbol" w:char="F063"/>
            </w:r>
            <w:r w:rsidRPr="00184082">
              <w:rPr>
                <w:i/>
                <w:iCs/>
                <w:sz w:val="16"/>
                <w:szCs w:val="16"/>
              </w:rPr>
              <w:t>,</w:t>
            </w:r>
            <w:r w:rsidRPr="00184082">
              <w:rPr>
                <w:sz w:val="16"/>
                <w:szCs w:val="16"/>
              </w:rPr>
              <w:t xml:space="preserve"> </w:t>
            </w:r>
            <w:r w:rsidRPr="00184082">
              <w:rPr>
                <w:sz w:val="16"/>
                <w:szCs w:val="16"/>
              </w:rPr>
              <w:sym w:font="Symbol" w:char="F06B"/>
            </w:r>
          </w:p>
        </w:tc>
        <w:tc>
          <w:tcPr>
            <w:tcW w:w="1710" w:type="dxa"/>
            <w:tcBorders>
              <w:top w:val="nil"/>
              <w:left w:val="nil"/>
              <w:bottom w:val="nil"/>
              <w:right w:val="nil"/>
            </w:tcBorders>
            <w:tcMar>
              <w:left w:w="28" w:type="dxa"/>
              <w:right w:w="28" w:type="dxa"/>
            </w:tcMar>
            <w:vAlign w:val="center"/>
          </w:tcPr>
          <w:p w14:paraId="2389A10B" w14:textId="77777777" w:rsidR="002C113E" w:rsidRPr="00184082" w:rsidRDefault="002C113E" w:rsidP="005E4E56">
            <w:pPr>
              <w:jc w:val="center"/>
              <w:rPr>
                <w:sz w:val="16"/>
                <w:szCs w:val="16"/>
              </w:rPr>
            </w:pPr>
            <w:r w:rsidRPr="00184082">
              <w:rPr>
                <w:sz w:val="16"/>
                <w:szCs w:val="16"/>
              </w:rPr>
              <w:t>susceptibility</w:t>
            </w:r>
          </w:p>
        </w:tc>
        <w:tc>
          <w:tcPr>
            <w:tcW w:w="2390" w:type="dxa"/>
            <w:tcBorders>
              <w:top w:val="nil"/>
              <w:left w:val="nil"/>
              <w:bottom w:val="nil"/>
              <w:right w:val="nil"/>
            </w:tcBorders>
            <w:tcMar>
              <w:left w:w="28" w:type="dxa"/>
              <w:right w:w="28" w:type="dxa"/>
            </w:tcMar>
            <w:vAlign w:val="center"/>
          </w:tcPr>
          <w:p w14:paraId="71F3DA11" w14:textId="77777777" w:rsidR="002C113E" w:rsidRPr="00184082" w:rsidRDefault="002C113E" w:rsidP="005E4E56">
            <w:pPr>
              <w:jc w:val="center"/>
              <w:rPr>
                <w:sz w:val="16"/>
                <w:szCs w:val="16"/>
              </w:rPr>
            </w:pPr>
            <w:r w:rsidRPr="00184082">
              <w:rPr>
                <w:sz w:val="16"/>
                <w:szCs w:val="16"/>
              </w:rPr>
              <w:t xml:space="preserve">1 </w:t>
            </w:r>
            <w:r w:rsidRPr="00184082">
              <w:rPr>
                <w:sz w:val="16"/>
                <w:szCs w:val="16"/>
              </w:rPr>
              <w:sym w:font="Symbol" w:char="F0AE"/>
            </w:r>
            <w:r w:rsidRPr="00184082">
              <w:rPr>
                <w:sz w:val="16"/>
                <w:szCs w:val="16"/>
              </w:rPr>
              <w:t xml:space="preserve"> 4</w:t>
            </w:r>
            <w:r w:rsidRPr="00184082">
              <w:rPr>
                <w:sz w:val="16"/>
                <w:szCs w:val="16"/>
              </w:rPr>
              <w:sym w:font="Symbol" w:char="F070"/>
            </w:r>
          </w:p>
        </w:tc>
      </w:tr>
      <w:tr w:rsidR="002C113E" w:rsidRPr="00184082" w14:paraId="069D8AF1" w14:textId="77777777" w:rsidTr="005E4E56">
        <w:trPr>
          <w:trHeight w:val="227"/>
          <w:jc w:val="center"/>
        </w:trPr>
        <w:tc>
          <w:tcPr>
            <w:tcW w:w="720" w:type="dxa"/>
            <w:tcBorders>
              <w:top w:val="nil"/>
              <w:left w:val="nil"/>
              <w:bottom w:val="nil"/>
              <w:right w:val="nil"/>
            </w:tcBorders>
            <w:tcMar>
              <w:left w:w="28" w:type="dxa"/>
              <w:right w:w="28" w:type="dxa"/>
            </w:tcMar>
            <w:vAlign w:val="center"/>
          </w:tcPr>
          <w:p w14:paraId="621A21C7" w14:textId="77777777" w:rsidR="002C113E" w:rsidRPr="00184082" w:rsidRDefault="002C113E" w:rsidP="005E4E56">
            <w:pPr>
              <w:jc w:val="center"/>
              <w:rPr>
                <w:sz w:val="16"/>
                <w:szCs w:val="16"/>
                <w:vertAlign w:val="subscript"/>
              </w:rPr>
            </w:pPr>
            <w:r w:rsidRPr="00184082">
              <w:rPr>
                <w:sz w:val="16"/>
                <w:szCs w:val="16"/>
              </w:rPr>
              <w:sym w:font="Symbol" w:char="F063"/>
            </w:r>
            <w:r w:rsidRPr="00184082">
              <w:rPr>
                <w:sz w:val="16"/>
                <w:szCs w:val="16"/>
                <w:vertAlign w:val="subscript"/>
              </w:rPr>
              <w:sym w:font="Symbol" w:char="F072"/>
            </w:r>
          </w:p>
        </w:tc>
        <w:tc>
          <w:tcPr>
            <w:tcW w:w="1710" w:type="dxa"/>
            <w:tcBorders>
              <w:top w:val="nil"/>
              <w:left w:val="nil"/>
              <w:bottom w:val="nil"/>
              <w:right w:val="nil"/>
            </w:tcBorders>
            <w:tcMar>
              <w:left w:w="28" w:type="dxa"/>
              <w:right w:w="28" w:type="dxa"/>
            </w:tcMar>
            <w:vAlign w:val="center"/>
          </w:tcPr>
          <w:p w14:paraId="1F8EBD71" w14:textId="77777777" w:rsidR="002C113E" w:rsidRPr="00184082" w:rsidRDefault="002C113E" w:rsidP="005E4E56">
            <w:pPr>
              <w:jc w:val="center"/>
              <w:rPr>
                <w:sz w:val="16"/>
                <w:szCs w:val="16"/>
              </w:rPr>
            </w:pPr>
            <w:r w:rsidRPr="00184082">
              <w:rPr>
                <w:sz w:val="16"/>
                <w:szCs w:val="16"/>
              </w:rPr>
              <w:t>mass susceptibility</w:t>
            </w:r>
          </w:p>
        </w:tc>
        <w:tc>
          <w:tcPr>
            <w:tcW w:w="2390" w:type="dxa"/>
            <w:tcBorders>
              <w:top w:val="nil"/>
              <w:left w:val="nil"/>
              <w:bottom w:val="nil"/>
              <w:right w:val="nil"/>
            </w:tcBorders>
            <w:tcMar>
              <w:left w:w="28" w:type="dxa"/>
              <w:right w:w="28" w:type="dxa"/>
            </w:tcMar>
            <w:vAlign w:val="center"/>
          </w:tcPr>
          <w:p w14:paraId="42064BFA" w14:textId="77777777" w:rsidR="002C113E" w:rsidRPr="00184082" w:rsidRDefault="002C113E" w:rsidP="005E4E56">
            <w:pPr>
              <w:jc w:val="center"/>
              <w:rPr>
                <w:sz w:val="16"/>
                <w:szCs w:val="16"/>
              </w:rPr>
            </w:pPr>
            <w:r w:rsidRPr="00184082">
              <w:rPr>
                <w:sz w:val="16"/>
                <w:szCs w:val="16"/>
              </w:rPr>
              <w:t>1 cm</w:t>
            </w:r>
            <w:r w:rsidRPr="00184082">
              <w:rPr>
                <w:sz w:val="16"/>
                <w:szCs w:val="16"/>
                <w:vertAlign w:val="superscript"/>
              </w:rPr>
              <w:t>3</w:t>
            </w:r>
            <w:r w:rsidRPr="00184082">
              <w:rPr>
                <w:sz w:val="16"/>
                <w:szCs w:val="16"/>
              </w:rPr>
              <w:t xml:space="preserve">/g </w:t>
            </w:r>
            <w:r w:rsidRPr="00184082">
              <w:rPr>
                <w:sz w:val="16"/>
                <w:szCs w:val="16"/>
              </w:rPr>
              <w:sym w:font="Symbol" w:char="F0AE"/>
            </w:r>
            <w:r w:rsidRPr="00184082">
              <w:rPr>
                <w:sz w:val="16"/>
                <w:szCs w:val="16"/>
              </w:rPr>
              <w:t xml:space="preserve"> 4</w:t>
            </w:r>
            <w:r w:rsidRPr="00184082">
              <w:rPr>
                <w:sz w:val="16"/>
                <w:szCs w:val="16"/>
              </w:rPr>
              <w:sym w:font="Symbol" w:char="F070"/>
            </w:r>
            <w:r w:rsidRPr="00184082">
              <w:rPr>
                <w:sz w:val="16"/>
                <w:szCs w:val="16"/>
              </w:rPr>
              <w:t xml:space="preserve"> </w:t>
            </w:r>
            <w:r w:rsidRPr="00184082">
              <w:rPr>
                <w:sz w:val="16"/>
                <w:szCs w:val="16"/>
              </w:rPr>
              <w:sym w:font="Symbol" w:char="F0B4"/>
            </w:r>
            <w:r w:rsidRPr="00184082">
              <w:rPr>
                <w:sz w:val="16"/>
                <w:szCs w:val="16"/>
              </w:rPr>
              <w:t xml:space="preserve"> 10</w:t>
            </w:r>
            <w:r w:rsidRPr="00184082">
              <w:rPr>
                <w:sz w:val="16"/>
                <w:szCs w:val="16"/>
                <w:vertAlign w:val="superscript"/>
              </w:rPr>
              <w:sym w:font="Symbol" w:char="F02D"/>
            </w:r>
            <w:r w:rsidRPr="00184082">
              <w:rPr>
                <w:sz w:val="16"/>
                <w:szCs w:val="16"/>
                <w:vertAlign w:val="superscript"/>
              </w:rPr>
              <w:t>3</w:t>
            </w:r>
            <w:r w:rsidRPr="00184082">
              <w:rPr>
                <w:sz w:val="16"/>
                <w:szCs w:val="16"/>
              </w:rPr>
              <w:t xml:space="preserve"> m</w:t>
            </w:r>
            <w:r w:rsidRPr="00184082">
              <w:rPr>
                <w:sz w:val="16"/>
                <w:szCs w:val="16"/>
                <w:vertAlign w:val="superscript"/>
              </w:rPr>
              <w:t>3</w:t>
            </w:r>
            <w:r w:rsidRPr="00184082">
              <w:rPr>
                <w:sz w:val="16"/>
                <w:szCs w:val="16"/>
              </w:rPr>
              <w:t>/kg</w:t>
            </w:r>
          </w:p>
        </w:tc>
      </w:tr>
      <w:tr w:rsidR="002C113E" w:rsidRPr="00184082" w14:paraId="6F6D995A" w14:textId="77777777" w:rsidTr="005E4E56">
        <w:trPr>
          <w:trHeight w:val="227"/>
          <w:jc w:val="center"/>
        </w:trPr>
        <w:tc>
          <w:tcPr>
            <w:tcW w:w="720" w:type="dxa"/>
            <w:tcBorders>
              <w:top w:val="nil"/>
              <w:left w:val="nil"/>
              <w:bottom w:val="nil"/>
              <w:right w:val="nil"/>
            </w:tcBorders>
            <w:tcMar>
              <w:left w:w="28" w:type="dxa"/>
              <w:right w:w="28" w:type="dxa"/>
            </w:tcMar>
            <w:vAlign w:val="center"/>
          </w:tcPr>
          <w:p w14:paraId="64E80036" w14:textId="77777777" w:rsidR="002C113E" w:rsidRPr="00184082" w:rsidRDefault="002C113E" w:rsidP="005E4E56">
            <w:pPr>
              <w:jc w:val="center"/>
              <w:rPr>
                <w:sz w:val="16"/>
                <w:szCs w:val="16"/>
              </w:rPr>
            </w:pPr>
            <w:r w:rsidRPr="00184082">
              <w:rPr>
                <w:sz w:val="16"/>
                <w:szCs w:val="16"/>
              </w:rPr>
              <w:sym w:font="Symbol" w:char="F06D"/>
            </w:r>
          </w:p>
        </w:tc>
        <w:tc>
          <w:tcPr>
            <w:tcW w:w="1710" w:type="dxa"/>
            <w:tcBorders>
              <w:top w:val="nil"/>
              <w:left w:val="nil"/>
              <w:bottom w:val="nil"/>
              <w:right w:val="nil"/>
            </w:tcBorders>
            <w:tcMar>
              <w:left w:w="28" w:type="dxa"/>
              <w:right w:w="28" w:type="dxa"/>
            </w:tcMar>
            <w:vAlign w:val="center"/>
          </w:tcPr>
          <w:p w14:paraId="335D0E74" w14:textId="77777777" w:rsidR="002C113E" w:rsidRPr="00184082" w:rsidRDefault="002C113E" w:rsidP="005E4E56">
            <w:pPr>
              <w:jc w:val="center"/>
              <w:rPr>
                <w:sz w:val="16"/>
                <w:szCs w:val="16"/>
              </w:rPr>
            </w:pPr>
            <w:r w:rsidRPr="00184082">
              <w:rPr>
                <w:sz w:val="16"/>
                <w:szCs w:val="16"/>
              </w:rPr>
              <w:t>permeability</w:t>
            </w:r>
          </w:p>
        </w:tc>
        <w:tc>
          <w:tcPr>
            <w:tcW w:w="2390" w:type="dxa"/>
            <w:tcBorders>
              <w:top w:val="nil"/>
              <w:left w:val="nil"/>
              <w:bottom w:val="nil"/>
              <w:right w:val="nil"/>
            </w:tcBorders>
            <w:tcMar>
              <w:left w:w="28" w:type="dxa"/>
              <w:right w:w="28" w:type="dxa"/>
            </w:tcMar>
            <w:vAlign w:val="center"/>
          </w:tcPr>
          <w:p w14:paraId="14005521" w14:textId="77777777" w:rsidR="002C113E" w:rsidRPr="00184082" w:rsidRDefault="002C113E" w:rsidP="005E4E56">
            <w:pPr>
              <w:jc w:val="center"/>
              <w:rPr>
                <w:sz w:val="16"/>
                <w:szCs w:val="16"/>
              </w:rPr>
            </w:pPr>
            <w:r w:rsidRPr="00184082">
              <w:rPr>
                <w:sz w:val="16"/>
                <w:szCs w:val="16"/>
              </w:rPr>
              <w:t xml:space="preserve">1 </w:t>
            </w:r>
            <w:r w:rsidRPr="00184082">
              <w:rPr>
                <w:sz w:val="16"/>
                <w:szCs w:val="16"/>
              </w:rPr>
              <w:sym w:font="Symbol" w:char="F0AE"/>
            </w:r>
            <w:r w:rsidRPr="00184082">
              <w:rPr>
                <w:sz w:val="16"/>
                <w:szCs w:val="16"/>
              </w:rPr>
              <w:t xml:space="preserve"> 4</w:t>
            </w:r>
            <w:r w:rsidRPr="00184082">
              <w:rPr>
                <w:sz w:val="16"/>
                <w:szCs w:val="16"/>
              </w:rPr>
              <w:sym w:font="Symbol" w:char="F070"/>
            </w:r>
            <w:r w:rsidRPr="00184082">
              <w:rPr>
                <w:sz w:val="16"/>
                <w:szCs w:val="16"/>
              </w:rPr>
              <w:t xml:space="preserve"> </w:t>
            </w:r>
            <w:r w:rsidRPr="00184082">
              <w:rPr>
                <w:sz w:val="16"/>
                <w:szCs w:val="16"/>
              </w:rPr>
              <w:sym w:font="Symbol" w:char="F0B4"/>
            </w:r>
            <w:r w:rsidRPr="00184082">
              <w:rPr>
                <w:sz w:val="16"/>
                <w:szCs w:val="16"/>
              </w:rPr>
              <w:t xml:space="preserve"> 10</w:t>
            </w:r>
            <w:r w:rsidRPr="00184082">
              <w:rPr>
                <w:sz w:val="16"/>
                <w:szCs w:val="16"/>
                <w:vertAlign w:val="superscript"/>
              </w:rPr>
              <w:sym w:font="Symbol" w:char="F02D"/>
            </w:r>
            <w:r w:rsidRPr="00184082">
              <w:rPr>
                <w:sz w:val="16"/>
                <w:szCs w:val="16"/>
                <w:vertAlign w:val="superscript"/>
              </w:rPr>
              <w:t>7</w:t>
            </w:r>
            <w:r w:rsidRPr="00184082">
              <w:rPr>
                <w:sz w:val="16"/>
                <w:szCs w:val="16"/>
              </w:rPr>
              <w:t xml:space="preserve"> H/m</w:t>
            </w:r>
          </w:p>
          <w:p w14:paraId="6BCE966C" w14:textId="77777777" w:rsidR="002C113E" w:rsidRPr="00184082" w:rsidRDefault="002C113E" w:rsidP="005E4E56">
            <w:pPr>
              <w:jc w:val="center"/>
              <w:rPr>
                <w:sz w:val="16"/>
                <w:szCs w:val="16"/>
              </w:rPr>
            </w:pPr>
            <w:r w:rsidRPr="00184082">
              <w:rPr>
                <w:sz w:val="16"/>
                <w:szCs w:val="16"/>
              </w:rPr>
              <w:t>= 4</w:t>
            </w:r>
            <w:r w:rsidRPr="00184082">
              <w:rPr>
                <w:sz w:val="16"/>
                <w:szCs w:val="16"/>
              </w:rPr>
              <w:sym w:font="Symbol" w:char="F070"/>
            </w:r>
            <w:r w:rsidRPr="00184082">
              <w:rPr>
                <w:sz w:val="16"/>
                <w:szCs w:val="16"/>
              </w:rPr>
              <w:t xml:space="preserve"> </w:t>
            </w:r>
            <w:r w:rsidRPr="00184082">
              <w:rPr>
                <w:sz w:val="16"/>
                <w:szCs w:val="16"/>
              </w:rPr>
              <w:sym w:font="Symbol" w:char="F0B4"/>
            </w:r>
            <w:r w:rsidRPr="00184082">
              <w:rPr>
                <w:sz w:val="16"/>
                <w:szCs w:val="16"/>
              </w:rPr>
              <w:t xml:space="preserve"> 10</w:t>
            </w:r>
            <w:r w:rsidRPr="00184082">
              <w:rPr>
                <w:sz w:val="16"/>
                <w:szCs w:val="16"/>
                <w:vertAlign w:val="superscript"/>
              </w:rPr>
              <w:sym w:font="Symbol" w:char="F02D"/>
            </w:r>
            <w:r w:rsidRPr="00184082">
              <w:rPr>
                <w:sz w:val="16"/>
                <w:szCs w:val="16"/>
                <w:vertAlign w:val="superscript"/>
              </w:rPr>
              <w:t>7</w:t>
            </w:r>
            <w:r w:rsidRPr="00184082">
              <w:rPr>
                <w:sz w:val="16"/>
                <w:szCs w:val="16"/>
              </w:rPr>
              <w:t xml:space="preserve"> Wb/(</w:t>
            </w:r>
            <w:proofErr w:type="spellStart"/>
            <w:r w:rsidRPr="00184082">
              <w:rPr>
                <w:sz w:val="16"/>
                <w:szCs w:val="16"/>
              </w:rPr>
              <w:t>A·m</w:t>
            </w:r>
            <w:proofErr w:type="spellEnd"/>
            <w:r w:rsidRPr="00184082">
              <w:rPr>
                <w:sz w:val="16"/>
                <w:szCs w:val="16"/>
              </w:rPr>
              <w:t>)</w:t>
            </w:r>
          </w:p>
        </w:tc>
      </w:tr>
      <w:tr w:rsidR="002C113E" w:rsidRPr="00184082" w14:paraId="20D83A7D" w14:textId="77777777" w:rsidTr="005E4E56">
        <w:trPr>
          <w:trHeight w:val="227"/>
          <w:jc w:val="center"/>
        </w:trPr>
        <w:tc>
          <w:tcPr>
            <w:tcW w:w="720" w:type="dxa"/>
            <w:tcBorders>
              <w:top w:val="nil"/>
              <w:left w:val="nil"/>
              <w:bottom w:val="nil"/>
              <w:right w:val="nil"/>
            </w:tcBorders>
            <w:tcMar>
              <w:left w:w="28" w:type="dxa"/>
              <w:right w:w="28" w:type="dxa"/>
            </w:tcMar>
            <w:vAlign w:val="center"/>
          </w:tcPr>
          <w:p w14:paraId="5AA11618" w14:textId="77777777" w:rsidR="002C113E" w:rsidRPr="00184082" w:rsidRDefault="002C113E" w:rsidP="005E4E56">
            <w:pPr>
              <w:jc w:val="center"/>
              <w:rPr>
                <w:sz w:val="16"/>
                <w:szCs w:val="16"/>
              </w:rPr>
            </w:pPr>
            <w:r w:rsidRPr="00184082">
              <w:rPr>
                <w:sz w:val="16"/>
                <w:szCs w:val="16"/>
              </w:rPr>
              <w:sym w:font="Symbol" w:char="F06D"/>
            </w:r>
            <w:r w:rsidRPr="00184082">
              <w:rPr>
                <w:sz w:val="16"/>
                <w:szCs w:val="16"/>
                <w:vertAlign w:val="subscript"/>
              </w:rPr>
              <w:t>r</w:t>
            </w:r>
          </w:p>
        </w:tc>
        <w:tc>
          <w:tcPr>
            <w:tcW w:w="1710" w:type="dxa"/>
            <w:tcBorders>
              <w:top w:val="nil"/>
              <w:left w:val="nil"/>
              <w:bottom w:val="nil"/>
              <w:right w:val="nil"/>
            </w:tcBorders>
            <w:tcMar>
              <w:left w:w="28" w:type="dxa"/>
              <w:right w:w="28" w:type="dxa"/>
            </w:tcMar>
            <w:vAlign w:val="center"/>
          </w:tcPr>
          <w:p w14:paraId="70D96F0E" w14:textId="77777777" w:rsidR="002C113E" w:rsidRPr="00184082" w:rsidRDefault="002C113E" w:rsidP="005E4E56">
            <w:pPr>
              <w:jc w:val="center"/>
              <w:rPr>
                <w:sz w:val="16"/>
                <w:szCs w:val="16"/>
              </w:rPr>
            </w:pPr>
            <w:r w:rsidRPr="00184082">
              <w:rPr>
                <w:sz w:val="16"/>
                <w:szCs w:val="16"/>
              </w:rPr>
              <w:t>relative permeability</w:t>
            </w:r>
          </w:p>
        </w:tc>
        <w:tc>
          <w:tcPr>
            <w:tcW w:w="2390" w:type="dxa"/>
            <w:tcBorders>
              <w:top w:val="nil"/>
              <w:left w:val="nil"/>
              <w:bottom w:val="nil"/>
              <w:right w:val="nil"/>
            </w:tcBorders>
            <w:tcMar>
              <w:left w:w="28" w:type="dxa"/>
              <w:right w:w="28" w:type="dxa"/>
            </w:tcMar>
            <w:vAlign w:val="center"/>
          </w:tcPr>
          <w:p w14:paraId="60867235" w14:textId="77777777" w:rsidR="002C113E" w:rsidRPr="00184082" w:rsidRDefault="002C113E" w:rsidP="005E4E56">
            <w:pPr>
              <w:jc w:val="center"/>
              <w:rPr>
                <w:sz w:val="16"/>
                <w:szCs w:val="16"/>
              </w:rPr>
            </w:pPr>
            <w:r w:rsidRPr="00184082">
              <w:rPr>
                <w:sz w:val="16"/>
                <w:szCs w:val="16"/>
              </w:rPr>
              <w:sym w:font="Symbol" w:char="F06D"/>
            </w:r>
            <w:r w:rsidRPr="00184082">
              <w:rPr>
                <w:sz w:val="16"/>
                <w:szCs w:val="16"/>
              </w:rPr>
              <w:t xml:space="preserve"> </w:t>
            </w:r>
            <w:r w:rsidRPr="00184082">
              <w:rPr>
                <w:sz w:val="16"/>
                <w:szCs w:val="16"/>
              </w:rPr>
              <w:sym w:font="Symbol" w:char="F0AE"/>
            </w:r>
            <w:r w:rsidRPr="00184082">
              <w:rPr>
                <w:sz w:val="16"/>
                <w:szCs w:val="16"/>
              </w:rPr>
              <w:t xml:space="preserve"> </w:t>
            </w:r>
            <w:r w:rsidRPr="00184082">
              <w:rPr>
                <w:sz w:val="16"/>
                <w:szCs w:val="16"/>
              </w:rPr>
              <w:sym w:font="Symbol" w:char="F06D"/>
            </w:r>
            <w:r w:rsidRPr="00184082">
              <w:rPr>
                <w:sz w:val="16"/>
                <w:szCs w:val="16"/>
                <w:vertAlign w:val="subscript"/>
              </w:rPr>
              <w:t>r</w:t>
            </w:r>
          </w:p>
        </w:tc>
      </w:tr>
      <w:tr w:rsidR="002C113E" w:rsidRPr="00184082" w14:paraId="3A70E1DC" w14:textId="77777777" w:rsidTr="005E4E56">
        <w:trPr>
          <w:trHeight w:val="227"/>
          <w:jc w:val="center"/>
        </w:trPr>
        <w:tc>
          <w:tcPr>
            <w:tcW w:w="720" w:type="dxa"/>
            <w:tcBorders>
              <w:top w:val="nil"/>
              <w:left w:val="nil"/>
              <w:bottom w:val="nil"/>
              <w:right w:val="nil"/>
            </w:tcBorders>
            <w:tcMar>
              <w:left w:w="28" w:type="dxa"/>
              <w:right w:w="28" w:type="dxa"/>
            </w:tcMar>
            <w:vAlign w:val="center"/>
          </w:tcPr>
          <w:p w14:paraId="2248A215" w14:textId="77777777" w:rsidR="002C113E" w:rsidRPr="00184082" w:rsidRDefault="002C113E" w:rsidP="005E4E56">
            <w:pPr>
              <w:jc w:val="center"/>
              <w:rPr>
                <w:i/>
                <w:iCs/>
                <w:sz w:val="16"/>
                <w:szCs w:val="16"/>
              </w:rPr>
            </w:pPr>
            <w:r w:rsidRPr="00184082">
              <w:rPr>
                <w:i/>
                <w:iCs/>
                <w:sz w:val="16"/>
                <w:szCs w:val="16"/>
              </w:rPr>
              <w:t>w, W</w:t>
            </w:r>
          </w:p>
        </w:tc>
        <w:tc>
          <w:tcPr>
            <w:tcW w:w="1710" w:type="dxa"/>
            <w:tcBorders>
              <w:top w:val="nil"/>
              <w:left w:val="nil"/>
              <w:bottom w:val="nil"/>
              <w:right w:val="nil"/>
            </w:tcBorders>
            <w:tcMar>
              <w:left w:w="28" w:type="dxa"/>
              <w:right w:w="28" w:type="dxa"/>
            </w:tcMar>
            <w:vAlign w:val="center"/>
          </w:tcPr>
          <w:p w14:paraId="577EBCD8" w14:textId="77777777" w:rsidR="002C113E" w:rsidRPr="00184082" w:rsidRDefault="002C113E" w:rsidP="005E4E56">
            <w:pPr>
              <w:jc w:val="center"/>
              <w:rPr>
                <w:sz w:val="16"/>
                <w:szCs w:val="16"/>
              </w:rPr>
            </w:pPr>
            <w:r w:rsidRPr="00184082">
              <w:rPr>
                <w:sz w:val="16"/>
                <w:szCs w:val="16"/>
              </w:rPr>
              <w:t>energy density</w:t>
            </w:r>
          </w:p>
        </w:tc>
        <w:tc>
          <w:tcPr>
            <w:tcW w:w="2390" w:type="dxa"/>
            <w:tcBorders>
              <w:top w:val="nil"/>
              <w:left w:val="nil"/>
              <w:bottom w:val="nil"/>
              <w:right w:val="nil"/>
            </w:tcBorders>
            <w:tcMar>
              <w:left w:w="28" w:type="dxa"/>
              <w:right w:w="28" w:type="dxa"/>
            </w:tcMar>
            <w:vAlign w:val="center"/>
          </w:tcPr>
          <w:p w14:paraId="341F93AB" w14:textId="77777777" w:rsidR="002C113E" w:rsidRPr="00184082" w:rsidRDefault="002C113E" w:rsidP="005E4E56">
            <w:pPr>
              <w:jc w:val="center"/>
              <w:rPr>
                <w:sz w:val="16"/>
                <w:szCs w:val="16"/>
                <w:vertAlign w:val="superscript"/>
              </w:rPr>
            </w:pPr>
            <w:r w:rsidRPr="00184082">
              <w:rPr>
                <w:sz w:val="16"/>
                <w:szCs w:val="16"/>
              </w:rPr>
              <w:t>1 erg/cm</w:t>
            </w:r>
            <w:r w:rsidRPr="00184082">
              <w:rPr>
                <w:sz w:val="16"/>
                <w:szCs w:val="16"/>
                <w:vertAlign w:val="superscript"/>
              </w:rPr>
              <w:t>3</w:t>
            </w:r>
            <w:r w:rsidRPr="00184082">
              <w:rPr>
                <w:sz w:val="16"/>
                <w:szCs w:val="16"/>
              </w:rPr>
              <w:t xml:space="preserve"> </w:t>
            </w:r>
            <w:r w:rsidRPr="00184082">
              <w:rPr>
                <w:sz w:val="16"/>
                <w:szCs w:val="16"/>
              </w:rPr>
              <w:sym w:font="Symbol" w:char="F0AE"/>
            </w:r>
            <w:r w:rsidRPr="00184082">
              <w:rPr>
                <w:sz w:val="16"/>
                <w:szCs w:val="16"/>
              </w:rPr>
              <w:t xml:space="preserve"> 10</w:t>
            </w:r>
            <w:r w:rsidRPr="00184082">
              <w:rPr>
                <w:sz w:val="16"/>
                <w:szCs w:val="16"/>
                <w:vertAlign w:val="superscript"/>
              </w:rPr>
              <w:sym w:font="Symbol" w:char="F02D"/>
            </w:r>
            <w:r w:rsidRPr="00184082">
              <w:rPr>
                <w:sz w:val="16"/>
                <w:szCs w:val="16"/>
                <w:vertAlign w:val="superscript"/>
              </w:rPr>
              <w:t>1</w:t>
            </w:r>
            <w:r w:rsidRPr="00184082">
              <w:rPr>
                <w:sz w:val="16"/>
                <w:szCs w:val="16"/>
              </w:rPr>
              <w:t xml:space="preserve"> J/m</w:t>
            </w:r>
            <w:r w:rsidRPr="00184082">
              <w:rPr>
                <w:sz w:val="16"/>
                <w:szCs w:val="16"/>
                <w:vertAlign w:val="superscript"/>
              </w:rPr>
              <w:t>3</w:t>
            </w:r>
          </w:p>
        </w:tc>
      </w:tr>
      <w:tr w:rsidR="002C113E" w:rsidRPr="00184082" w14:paraId="3A4909F6" w14:textId="77777777" w:rsidTr="005E4E56">
        <w:trPr>
          <w:trHeight w:val="227"/>
          <w:jc w:val="center"/>
        </w:trPr>
        <w:tc>
          <w:tcPr>
            <w:tcW w:w="720" w:type="dxa"/>
            <w:tcBorders>
              <w:top w:val="nil"/>
              <w:left w:val="nil"/>
              <w:bottom w:val="double" w:sz="6" w:space="0" w:color="auto"/>
              <w:right w:val="nil"/>
            </w:tcBorders>
            <w:tcMar>
              <w:left w:w="28" w:type="dxa"/>
              <w:right w:w="28" w:type="dxa"/>
            </w:tcMar>
            <w:vAlign w:val="center"/>
          </w:tcPr>
          <w:p w14:paraId="17958D7D" w14:textId="77777777" w:rsidR="002C113E" w:rsidRPr="00184082" w:rsidRDefault="002C113E" w:rsidP="005E4E56">
            <w:pPr>
              <w:jc w:val="center"/>
              <w:rPr>
                <w:i/>
                <w:iCs/>
                <w:sz w:val="16"/>
                <w:szCs w:val="16"/>
              </w:rPr>
            </w:pPr>
            <w:r w:rsidRPr="00184082">
              <w:rPr>
                <w:i/>
                <w:iCs/>
                <w:sz w:val="16"/>
                <w:szCs w:val="16"/>
              </w:rPr>
              <w:t>N, D</w:t>
            </w:r>
          </w:p>
        </w:tc>
        <w:tc>
          <w:tcPr>
            <w:tcW w:w="1710" w:type="dxa"/>
            <w:tcBorders>
              <w:top w:val="nil"/>
              <w:left w:val="nil"/>
              <w:bottom w:val="double" w:sz="6" w:space="0" w:color="auto"/>
              <w:right w:val="nil"/>
            </w:tcBorders>
            <w:tcMar>
              <w:left w:w="28" w:type="dxa"/>
              <w:right w:w="28" w:type="dxa"/>
            </w:tcMar>
            <w:vAlign w:val="center"/>
          </w:tcPr>
          <w:p w14:paraId="5F61C2B5" w14:textId="77777777" w:rsidR="002C113E" w:rsidRPr="00184082" w:rsidRDefault="002C113E" w:rsidP="005E4E56">
            <w:pPr>
              <w:jc w:val="center"/>
              <w:rPr>
                <w:sz w:val="16"/>
                <w:szCs w:val="16"/>
              </w:rPr>
            </w:pPr>
            <w:r w:rsidRPr="00184082">
              <w:rPr>
                <w:sz w:val="16"/>
                <w:szCs w:val="16"/>
              </w:rPr>
              <w:t>demagnetizing factor</w:t>
            </w:r>
          </w:p>
        </w:tc>
        <w:tc>
          <w:tcPr>
            <w:tcW w:w="2390" w:type="dxa"/>
            <w:tcBorders>
              <w:top w:val="nil"/>
              <w:left w:val="nil"/>
              <w:bottom w:val="double" w:sz="6" w:space="0" w:color="auto"/>
              <w:right w:val="nil"/>
            </w:tcBorders>
            <w:tcMar>
              <w:left w:w="28" w:type="dxa"/>
              <w:right w:w="28" w:type="dxa"/>
            </w:tcMar>
            <w:vAlign w:val="center"/>
          </w:tcPr>
          <w:p w14:paraId="447792D7" w14:textId="77777777" w:rsidR="002C113E" w:rsidRPr="00184082" w:rsidRDefault="002C113E" w:rsidP="005E4E56">
            <w:pPr>
              <w:jc w:val="center"/>
              <w:rPr>
                <w:sz w:val="16"/>
                <w:szCs w:val="16"/>
              </w:rPr>
            </w:pPr>
            <w:r w:rsidRPr="00184082">
              <w:rPr>
                <w:sz w:val="16"/>
                <w:szCs w:val="16"/>
              </w:rPr>
              <w:t xml:space="preserve">1 </w:t>
            </w:r>
            <w:r w:rsidRPr="00184082">
              <w:rPr>
                <w:sz w:val="16"/>
                <w:szCs w:val="16"/>
              </w:rPr>
              <w:sym w:font="Symbol" w:char="F0AE"/>
            </w:r>
            <w:r w:rsidRPr="00184082">
              <w:rPr>
                <w:sz w:val="16"/>
                <w:szCs w:val="16"/>
              </w:rPr>
              <w:t xml:space="preserve"> 1</w:t>
            </w:r>
            <w:proofErr w:type="gramStart"/>
            <w:r w:rsidRPr="00184082">
              <w:rPr>
                <w:sz w:val="16"/>
                <w:szCs w:val="16"/>
              </w:rPr>
              <w:t>/(</w:t>
            </w:r>
            <w:proofErr w:type="gramEnd"/>
            <w:r w:rsidRPr="00184082">
              <w:rPr>
                <w:sz w:val="16"/>
                <w:szCs w:val="16"/>
              </w:rPr>
              <w:t>4</w:t>
            </w:r>
            <w:r w:rsidRPr="00184082">
              <w:rPr>
                <w:sz w:val="16"/>
                <w:szCs w:val="16"/>
              </w:rPr>
              <w:sym w:font="Symbol" w:char="F070"/>
            </w:r>
            <w:r w:rsidRPr="00184082">
              <w:rPr>
                <w:sz w:val="16"/>
                <w:szCs w:val="16"/>
              </w:rPr>
              <w:t>)</w:t>
            </w:r>
          </w:p>
        </w:tc>
      </w:tr>
    </w:tbl>
    <w:p w14:paraId="69A49EC6" w14:textId="77777777" w:rsidR="00F32FDD" w:rsidRDefault="00F32FDD" w:rsidP="00F32FDD">
      <w:pPr>
        <w:pStyle w:val="Text"/>
        <w:ind w:firstLine="0"/>
      </w:pPr>
    </w:p>
    <w:p w14:paraId="0D8E20F8" w14:textId="66E714E0" w:rsidR="00F54DA3" w:rsidRDefault="00F32FDD">
      <w:pPr>
        <w:pStyle w:val="Heading1"/>
      </w:pPr>
      <w:r>
        <w:t>Proposed Approach</w:t>
      </w:r>
    </w:p>
    <w:p w14:paraId="2DEBFE89" w14:textId="14CA0FD0" w:rsidR="00F32FDD" w:rsidRDefault="00F32FDD" w:rsidP="00F32FDD">
      <w:pPr>
        <w:pStyle w:val="Heading2"/>
        <w:rPr>
          <w:i w:val="0"/>
          <w:iCs w:val="0"/>
        </w:rPr>
      </w:pPr>
      <w:r>
        <w:t>Data Collection</w:t>
      </w:r>
    </w:p>
    <w:p w14:paraId="26CD56D6" w14:textId="458BEA6E" w:rsidR="00885BE8" w:rsidRDefault="00885BE8" w:rsidP="00885BE8">
      <w:pPr>
        <w:ind w:firstLine="202"/>
      </w:pPr>
      <w:r w:rsidRPr="00885BE8">
        <w:t>Collecting a volume of accurate data is the number one priority for AI-based research. For this reason, we studied different wearable devices that are feasible for at-home patient monitoring. The result is summarized in the following table.</w:t>
      </w:r>
    </w:p>
    <w:p w14:paraId="32145FC2" w14:textId="08DB5DFF" w:rsidR="00885BE8" w:rsidRPr="00184082" w:rsidRDefault="00885BE8" w:rsidP="00885BE8">
      <w:pPr>
        <w:pStyle w:val="TableTitle"/>
      </w:pPr>
      <w:r w:rsidRPr="00184082">
        <w:t xml:space="preserve">TABLE </w:t>
      </w:r>
      <w:r>
        <w:t>II</w:t>
      </w:r>
      <w:r>
        <w:t>I</w:t>
      </w:r>
    </w:p>
    <w:p w14:paraId="52AA71DD" w14:textId="5143A721" w:rsidR="00885BE8" w:rsidRPr="00184082" w:rsidRDefault="004D61BB" w:rsidP="00885BE8">
      <w:pPr>
        <w:pStyle w:val="TableTitle"/>
      </w:pPr>
      <w:r>
        <w:t>Comparison Between Smartwatches (Cardiac Rehabilitation)</w:t>
      </w:r>
    </w:p>
    <w:tbl>
      <w:tblPr>
        <w:tblW w:w="5148" w:type="dxa"/>
        <w:jc w:val="center"/>
        <w:tblBorders>
          <w:top w:val="single" w:sz="12" w:space="0" w:color="808080"/>
          <w:bottom w:val="single" w:sz="12" w:space="0" w:color="808080"/>
        </w:tblBorders>
        <w:tblLayout w:type="fixed"/>
        <w:tblLook w:val="0000" w:firstRow="0" w:lastRow="0" w:firstColumn="0" w:lastColumn="0" w:noHBand="0" w:noVBand="0"/>
      </w:tblPr>
      <w:tblGrid>
        <w:gridCol w:w="1048"/>
        <w:gridCol w:w="1710"/>
        <w:gridCol w:w="2390"/>
      </w:tblGrid>
      <w:tr w:rsidR="00885BE8" w:rsidRPr="00184082" w14:paraId="54CDCBB4" w14:textId="77777777" w:rsidTr="004D61BB">
        <w:trPr>
          <w:trHeight w:val="227"/>
          <w:jc w:val="center"/>
        </w:trPr>
        <w:tc>
          <w:tcPr>
            <w:tcW w:w="1048" w:type="dxa"/>
            <w:tcBorders>
              <w:top w:val="double" w:sz="6" w:space="0" w:color="auto"/>
              <w:left w:val="nil"/>
              <w:bottom w:val="single" w:sz="6" w:space="0" w:color="auto"/>
              <w:right w:val="nil"/>
            </w:tcBorders>
            <w:tcMar>
              <w:left w:w="28" w:type="dxa"/>
              <w:right w:w="28" w:type="dxa"/>
            </w:tcMar>
            <w:vAlign w:val="center"/>
          </w:tcPr>
          <w:p w14:paraId="6FDF03B3" w14:textId="0ADE65EE" w:rsidR="00885BE8" w:rsidRPr="00184082" w:rsidRDefault="004D61BB" w:rsidP="005E4E56">
            <w:pPr>
              <w:jc w:val="center"/>
              <w:rPr>
                <w:sz w:val="16"/>
                <w:szCs w:val="16"/>
              </w:rPr>
            </w:pPr>
            <w:r>
              <w:rPr>
                <w:sz w:val="16"/>
                <w:szCs w:val="16"/>
              </w:rPr>
              <w:t>Smartwatch</w:t>
            </w:r>
          </w:p>
        </w:tc>
        <w:tc>
          <w:tcPr>
            <w:tcW w:w="1710" w:type="dxa"/>
            <w:tcBorders>
              <w:top w:val="double" w:sz="6" w:space="0" w:color="auto"/>
              <w:left w:val="nil"/>
              <w:bottom w:val="single" w:sz="6" w:space="0" w:color="auto"/>
              <w:right w:val="nil"/>
            </w:tcBorders>
            <w:tcMar>
              <w:left w:w="28" w:type="dxa"/>
              <w:right w:w="28" w:type="dxa"/>
            </w:tcMar>
            <w:vAlign w:val="center"/>
          </w:tcPr>
          <w:p w14:paraId="599DD0C1" w14:textId="09759820" w:rsidR="00885BE8" w:rsidRPr="00184082" w:rsidRDefault="004D61BB" w:rsidP="005E4E56">
            <w:pPr>
              <w:pStyle w:val="TableTitle"/>
              <w:rPr>
                <w:smallCaps w:val="0"/>
              </w:rPr>
            </w:pPr>
            <w:r>
              <w:rPr>
                <w:smallCaps w:val="0"/>
              </w:rPr>
              <w:t>Correlation Coefficients (with Polar H7) [21]</w:t>
            </w:r>
          </w:p>
        </w:tc>
        <w:tc>
          <w:tcPr>
            <w:tcW w:w="2390" w:type="dxa"/>
            <w:tcBorders>
              <w:top w:val="double" w:sz="6" w:space="0" w:color="auto"/>
              <w:left w:val="nil"/>
              <w:bottom w:val="single" w:sz="6" w:space="0" w:color="auto"/>
              <w:right w:val="nil"/>
            </w:tcBorders>
            <w:tcMar>
              <w:left w:w="28" w:type="dxa"/>
              <w:right w:w="28" w:type="dxa"/>
            </w:tcMar>
            <w:vAlign w:val="center"/>
          </w:tcPr>
          <w:p w14:paraId="3C42413E" w14:textId="00BC322E" w:rsidR="00885BE8" w:rsidRPr="00184082" w:rsidRDefault="004D61BB" w:rsidP="005E4E56">
            <w:pPr>
              <w:jc w:val="center"/>
              <w:rPr>
                <w:sz w:val="16"/>
                <w:szCs w:val="16"/>
              </w:rPr>
            </w:pPr>
            <w:r>
              <w:rPr>
                <w:sz w:val="16"/>
                <w:szCs w:val="16"/>
              </w:rPr>
              <w:t>Health Data Included</w:t>
            </w:r>
          </w:p>
        </w:tc>
      </w:tr>
      <w:tr w:rsidR="00885BE8" w:rsidRPr="00184082" w14:paraId="49F28F6A" w14:textId="77777777" w:rsidTr="004D61BB">
        <w:trPr>
          <w:trHeight w:val="227"/>
          <w:jc w:val="center"/>
        </w:trPr>
        <w:tc>
          <w:tcPr>
            <w:tcW w:w="1048" w:type="dxa"/>
            <w:tcBorders>
              <w:top w:val="nil"/>
              <w:left w:val="nil"/>
              <w:bottom w:val="nil"/>
              <w:right w:val="nil"/>
            </w:tcBorders>
            <w:tcMar>
              <w:left w:w="28" w:type="dxa"/>
              <w:right w:w="28" w:type="dxa"/>
            </w:tcMar>
            <w:vAlign w:val="center"/>
          </w:tcPr>
          <w:p w14:paraId="760C8C9B" w14:textId="001C29F3" w:rsidR="00885BE8" w:rsidRPr="00184082" w:rsidRDefault="004D61BB" w:rsidP="005E4E56">
            <w:pPr>
              <w:jc w:val="center"/>
              <w:rPr>
                <w:sz w:val="16"/>
                <w:szCs w:val="16"/>
              </w:rPr>
            </w:pPr>
            <w:r>
              <w:rPr>
                <w:sz w:val="16"/>
                <w:szCs w:val="16"/>
              </w:rPr>
              <w:t>Apple Watch</w:t>
            </w:r>
          </w:p>
        </w:tc>
        <w:tc>
          <w:tcPr>
            <w:tcW w:w="1710" w:type="dxa"/>
            <w:tcBorders>
              <w:top w:val="nil"/>
              <w:left w:val="nil"/>
              <w:bottom w:val="nil"/>
              <w:right w:val="nil"/>
            </w:tcBorders>
            <w:tcMar>
              <w:left w:w="28" w:type="dxa"/>
              <w:right w:w="28" w:type="dxa"/>
            </w:tcMar>
            <w:vAlign w:val="center"/>
          </w:tcPr>
          <w:p w14:paraId="5A7B1CCE" w14:textId="1CE57B33" w:rsidR="00885BE8" w:rsidRPr="00184082" w:rsidRDefault="004D61BB" w:rsidP="005E4E56">
            <w:pPr>
              <w:jc w:val="center"/>
              <w:rPr>
                <w:sz w:val="16"/>
                <w:szCs w:val="16"/>
              </w:rPr>
            </w:pPr>
            <w:r>
              <w:rPr>
                <w:sz w:val="16"/>
                <w:szCs w:val="16"/>
              </w:rPr>
              <w:t>Series 1 – 0.80</w:t>
            </w:r>
          </w:p>
        </w:tc>
        <w:tc>
          <w:tcPr>
            <w:tcW w:w="2390" w:type="dxa"/>
            <w:tcBorders>
              <w:top w:val="nil"/>
              <w:left w:val="nil"/>
              <w:bottom w:val="nil"/>
              <w:right w:val="nil"/>
            </w:tcBorders>
            <w:tcMar>
              <w:left w:w="28" w:type="dxa"/>
              <w:right w:w="28" w:type="dxa"/>
            </w:tcMar>
            <w:vAlign w:val="center"/>
          </w:tcPr>
          <w:p w14:paraId="400CE679" w14:textId="54AA9F9C" w:rsidR="00885BE8" w:rsidRPr="00184082" w:rsidRDefault="004D61BB" w:rsidP="005E4E56">
            <w:pPr>
              <w:jc w:val="center"/>
              <w:rPr>
                <w:sz w:val="16"/>
                <w:szCs w:val="16"/>
              </w:rPr>
            </w:pPr>
            <w:r>
              <w:rPr>
                <w:sz w:val="16"/>
                <w:szCs w:val="16"/>
              </w:rPr>
              <w:t>HR, HRV, oxygen saturation, ECG, time asleep, sleeping respiratory rate, respiratory rate change over time [22]</w:t>
            </w:r>
          </w:p>
        </w:tc>
      </w:tr>
      <w:tr w:rsidR="00885BE8" w:rsidRPr="00184082" w14:paraId="1AB4F0DA" w14:textId="77777777" w:rsidTr="004D61BB">
        <w:trPr>
          <w:trHeight w:val="227"/>
          <w:jc w:val="center"/>
        </w:trPr>
        <w:tc>
          <w:tcPr>
            <w:tcW w:w="1048" w:type="dxa"/>
            <w:tcBorders>
              <w:top w:val="nil"/>
              <w:left w:val="nil"/>
              <w:bottom w:val="nil"/>
              <w:right w:val="nil"/>
            </w:tcBorders>
            <w:tcMar>
              <w:left w:w="28" w:type="dxa"/>
              <w:right w:w="28" w:type="dxa"/>
            </w:tcMar>
            <w:vAlign w:val="center"/>
          </w:tcPr>
          <w:p w14:paraId="7974BF14" w14:textId="17295B19" w:rsidR="00885BE8" w:rsidRPr="004D61BB" w:rsidRDefault="004D61BB" w:rsidP="005E4E56">
            <w:pPr>
              <w:jc w:val="center"/>
              <w:rPr>
                <w:sz w:val="16"/>
                <w:szCs w:val="16"/>
              </w:rPr>
            </w:pPr>
            <w:r w:rsidRPr="004D61BB">
              <w:rPr>
                <w:sz w:val="16"/>
                <w:szCs w:val="16"/>
              </w:rPr>
              <w:t>Fitbit</w:t>
            </w:r>
          </w:p>
        </w:tc>
        <w:tc>
          <w:tcPr>
            <w:tcW w:w="1710" w:type="dxa"/>
            <w:tcBorders>
              <w:top w:val="nil"/>
              <w:left w:val="nil"/>
              <w:bottom w:val="nil"/>
              <w:right w:val="nil"/>
            </w:tcBorders>
            <w:tcMar>
              <w:left w:w="28" w:type="dxa"/>
              <w:right w:w="28" w:type="dxa"/>
            </w:tcMar>
            <w:vAlign w:val="center"/>
          </w:tcPr>
          <w:p w14:paraId="5E10CBCA" w14:textId="166D25ED" w:rsidR="00885BE8" w:rsidRPr="00184082" w:rsidRDefault="004D61BB" w:rsidP="005E4E56">
            <w:pPr>
              <w:jc w:val="center"/>
              <w:rPr>
                <w:sz w:val="16"/>
                <w:szCs w:val="16"/>
              </w:rPr>
            </w:pPr>
            <w:r>
              <w:rPr>
                <w:sz w:val="16"/>
                <w:szCs w:val="16"/>
              </w:rPr>
              <w:t>Blaze – 0.78</w:t>
            </w:r>
          </w:p>
        </w:tc>
        <w:tc>
          <w:tcPr>
            <w:tcW w:w="2390" w:type="dxa"/>
            <w:tcBorders>
              <w:top w:val="nil"/>
              <w:left w:val="nil"/>
              <w:bottom w:val="nil"/>
              <w:right w:val="nil"/>
            </w:tcBorders>
            <w:tcMar>
              <w:left w:w="28" w:type="dxa"/>
              <w:right w:w="28" w:type="dxa"/>
            </w:tcMar>
            <w:vAlign w:val="center"/>
          </w:tcPr>
          <w:p w14:paraId="4566FAEB" w14:textId="2D2CC9BA" w:rsidR="00885BE8" w:rsidRPr="00184082" w:rsidRDefault="004D61BB" w:rsidP="005E4E56">
            <w:pPr>
              <w:jc w:val="center"/>
              <w:rPr>
                <w:sz w:val="16"/>
                <w:szCs w:val="16"/>
                <w:vertAlign w:val="superscript"/>
              </w:rPr>
            </w:pPr>
            <w:r>
              <w:rPr>
                <w:sz w:val="16"/>
                <w:szCs w:val="16"/>
              </w:rPr>
              <w:t>Resting HR, HRV, oxygen saturation, ECG, breathing rate, skin temperature [23]</w:t>
            </w:r>
          </w:p>
        </w:tc>
      </w:tr>
      <w:tr w:rsidR="00885BE8" w:rsidRPr="00184082" w14:paraId="7D85A4F0" w14:textId="77777777" w:rsidTr="004D61BB">
        <w:trPr>
          <w:trHeight w:val="227"/>
          <w:jc w:val="center"/>
        </w:trPr>
        <w:tc>
          <w:tcPr>
            <w:tcW w:w="1048" w:type="dxa"/>
            <w:tcBorders>
              <w:top w:val="nil"/>
              <w:left w:val="nil"/>
              <w:bottom w:val="nil"/>
              <w:right w:val="nil"/>
            </w:tcBorders>
            <w:tcMar>
              <w:left w:w="28" w:type="dxa"/>
              <w:right w:w="28" w:type="dxa"/>
            </w:tcMar>
            <w:vAlign w:val="center"/>
          </w:tcPr>
          <w:p w14:paraId="2A8888C1" w14:textId="23C23CCA" w:rsidR="00885BE8" w:rsidRPr="004D61BB" w:rsidRDefault="004D61BB" w:rsidP="005E4E56">
            <w:pPr>
              <w:jc w:val="center"/>
              <w:rPr>
                <w:sz w:val="16"/>
                <w:szCs w:val="16"/>
              </w:rPr>
            </w:pPr>
            <w:r>
              <w:rPr>
                <w:sz w:val="16"/>
                <w:szCs w:val="16"/>
              </w:rPr>
              <w:t>TomTom</w:t>
            </w:r>
          </w:p>
        </w:tc>
        <w:tc>
          <w:tcPr>
            <w:tcW w:w="1710" w:type="dxa"/>
            <w:tcBorders>
              <w:top w:val="nil"/>
              <w:left w:val="nil"/>
              <w:bottom w:val="nil"/>
              <w:right w:val="nil"/>
            </w:tcBorders>
            <w:tcMar>
              <w:left w:w="28" w:type="dxa"/>
              <w:right w:w="28" w:type="dxa"/>
            </w:tcMar>
            <w:vAlign w:val="center"/>
          </w:tcPr>
          <w:p w14:paraId="52F3185F" w14:textId="195B2B62" w:rsidR="00885BE8" w:rsidRPr="00184082" w:rsidRDefault="004D61BB" w:rsidP="005E4E56">
            <w:pPr>
              <w:jc w:val="center"/>
              <w:rPr>
                <w:sz w:val="16"/>
                <w:szCs w:val="16"/>
              </w:rPr>
            </w:pPr>
            <w:r>
              <w:rPr>
                <w:sz w:val="16"/>
                <w:szCs w:val="16"/>
              </w:rPr>
              <w:t>Spark Cardio – 0.76</w:t>
            </w:r>
          </w:p>
        </w:tc>
        <w:tc>
          <w:tcPr>
            <w:tcW w:w="2390" w:type="dxa"/>
            <w:tcBorders>
              <w:top w:val="nil"/>
              <w:left w:val="nil"/>
              <w:bottom w:val="nil"/>
              <w:right w:val="nil"/>
            </w:tcBorders>
            <w:tcMar>
              <w:left w:w="28" w:type="dxa"/>
              <w:right w:w="28" w:type="dxa"/>
            </w:tcMar>
            <w:vAlign w:val="center"/>
          </w:tcPr>
          <w:p w14:paraId="52FAE08F" w14:textId="20EECA59" w:rsidR="00885BE8" w:rsidRPr="00184082" w:rsidRDefault="004D61BB" w:rsidP="005E4E56">
            <w:pPr>
              <w:jc w:val="center"/>
              <w:rPr>
                <w:sz w:val="16"/>
                <w:szCs w:val="16"/>
              </w:rPr>
            </w:pPr>
            <w:r>
              <w:rPr>
                <w:sz w:val="16"/>
                <w:szCs w:val="16"/>
              </w:rPr>
              <w:t>HR, sleep tracker [24]</w:t>
            </w:r>
          </w:p>
        </w:tc>
      </w:tr>
      <w:tr w:rsidR="00885BE8" w:rsidRPr="00184082" w14:paraId="4F6EB4A4" w14:textId="77777777" w:rsidTr="003D562E">
        <w:trPr>
          <w:trHeight w:val="227"/>
          <w:jc w:val="center"/>
        </w:trPr>
        <w:tc>
          <w:tcPr>
            <w:tcW w:w="1048" w:type="dxa"/>
            <w:tcBorders>
              <w:top w:val="nil"/>
              <w:left w:val="nil"/>
              <w:bottom w:val="double" w:sz="6" w:space="0" w:color="auto"/>
              <w:right w:val="nil"/>
            </w:tcBorders>
            <w:tcMar>
              <w:left w:w="28" w:type="dxa"/>
              <w:right w:w="28" w:type="dxa"/>
            </w:tcMar>
            <w:vAlign w:val="center"/>
          </w:tcPr>
          <w:p w14:paraId="0B1586F9" w14:textId="083CB6EA" w:rsidR="00885BE8" w:rsidRPr="004D61BB" w:rsidRDefault="004D61BB" w:rsidP="005E4E56">
            <w:pPr>
              <w:jc w:val="center"/>
              <w:rPr>
                <w:sz w:val="16"/>
                <w:szCs w:val="16"/>
              </w:rPr>
            </w:pPr>
            <w:r>
              <w:rPr>
                <w:sz w:val="16"/>
                <w:szCs w:val="16"/>
              </w:rPr>
              <w:t>Garmin</w:t>
            </w:r>
          </w:p>
        </w:tc>
        <w:tc>
          <w:tcPr>
            <w:tcW w:w="1710" w:type="dxa"/>
            <w:tcBorders>
              <w:top w:val="nil"/>
              <w:left w:val="nil"/>
              <w:bottom w:val="double" w:sz="6" w:space="0" w:color="auto"/>
              <w:right w:val="nil"/>
            </w:tcBorders>
            <w:tcMar>
              <w:left w:w="28" w:type="dxa"/>
              <w:right w:w="28" w:type="dxa"/>
            </w:tcMar>
            <w:vAlign w:val="center"/>
          </w:tcPr>
          <w:p w14:paraId="53E7B4A1" w14:textId="65E1ACF3" w:rsidR="00885BE8" w:rsidRPr="00184082" w:rsidRDefault="004D61BB" w:rsidP="005E4E56">
            <w:pPr>
              <w:jc w:val="center"/>
              <w:rPr>
                <w:sz w:val="16"/>
                <w:szCs w:val="16"/>
                <w:vertAlign w:val="superscript"/>
              </w:rPr>
            </w:pPr>
            <w:r>
              <w:rPr>
                <w:sz w:val="16"/>
                <w:szCs w:val="16"/>
              </w:rPr>
              <w:t>Forerunner 235 – 0.52</w:t>
            </w:r>
          </w:p>
        </w:tc>
        <w:tc>
          <w:tcPr>
            <w:tcW w:w="2390" w:type="dxa"/>
            <w:tcBorders>
              <w:top w:val="nil"/>
              <w:left w:val="nil"/>
              <w:bottom w:val="double" w:sz="6" w:space="0" w:color="auto"/>
              <w:right w:val="nil"/>
            </w:tcBorders>
            <w:tcMar>
              <w:left w:w="28" w:type="dxa"/>
              <w:right w:w="28" w:type="dxa"/>
            </w:tcMar>
            <w:vAlign w:val="center"/>
          </w:tcPr>
          <w:p w14:paraId="33549897" w14:textId="697B21BD" w:rsidR="00885BE8" w:rsidRPr="00184082" w:rsidRDefault="004D61BB" w:rsidP="005E4E56">
            <w:pPr>
              <w:jc w:val="center"/>
              <w:rPr>
                <w:sz w:val="16"/>
                <w:szCs w:val="16"/>
                <w:lang w:val="de-DE"/>
              </w:rPr>
            </w:pPr>
            <w:r>
              <w:rPr>
                <w:sz w:val="16"/>
                <w:szCs w:val="16"/>
                <w:lang w:val="de-DE"/>
              </w:rPr>
              <w:t>HR, ECG, pulse-</w:t>
            </w:r>
            <w:proofErr w:type="spellStart"/>
            <w:r>
              <w:rPr>
                <w:sz w:val="16"/>
                <w:szCs w:val="16"/>
                <w:lang w:val="de-DE"/>
              </w:rPr>
              <w:t>ox</w:t>
            </w:r>
            <w:proofErr w:type="spellEnd"/>
            <w:r>
              <w:rPr>
                <w:sz w:val="16"/>
                <w:szCs w:val="16"/>
                <w:lang w:val="de-DE"/>
              </w:rPr>
              <w:t xml:space="preserve">, </w:t>
            </w:r>
            <w:proofErr w:type="spellStart"/>
            <w:r>
              <w:rPr>
                <w:sz w:val="16"/>
                <w:szCs w:val="16"/>
                <w:lang w:val="de-DE"/>
              </w:rPr>
              <w:t>sleep</w:t>
            </w:r>
            <w:proofErr w:type="spellEnd"/>
            <w:r>
              <w:rPr>
                <w:sz w:val="16"/>
                <w:szCs w:val="16"/>
                <w:lang w:val="de-DE"/>
              </w:rPr>
              <w:t xml:space="preserve"> </w:t>
            </w:r>
            <w:proofErr w:type="spellStart"/>
            <w:r>
              <w:rPr>
                <w:sz w:val="16"/>
                <w:szCs w:val="16"/>
                <w:lang w:val="de-DE"/>
              </w:rPr>
              <w:t>tracker</w:t>
            </w:r>
            <w:proofErr w:type="spellEnd"/>
            <w:r>
              <w:rPr>
                <w:sz w:val="16"/>
                <w:szCs w:val="16"/>
                <w:lang w:val="de-DE"/>
              </w:rPr>
              <w:t>, respiration [25]</w:t>
            </w:r>
          </w:p>
        </w:tc>
      </w:tr>
    </w:tbl>
    <w:p w14:paraId="23AD6570" w14:textId="5CFD5A53" w:rsidR="00885BE8" w:rsidRDefault="00885BE8" w:rsidP="00885BE8">
      <w:pPr>
        <w:ind w:firstLine="202"/>
      </w:pPr>
    </w:p>
    <w:p w14:paraId="7E7F007C" w14:textId="38765D4E" w:rsidR="00885BE8" w:rsidRDefault="00885BE8" w:rsidP="00885BE8">
      <w:pPr>
        <w:ind w:firstLine="202"/>
      </w:pPr>
      <w:r w:rsidRPr="00885BE8">
        <w:t>Besides the comprehensive features supported by Apple Watch and its wide market adoption in the US, we further studied the accuracy and frequency of the features collected by Apple Watch.</w:t>
      </w:r>
    </w:p>
    <w:p w14:paraId="7077B519" w14:textId="0D1AA0EC" w:rsidR="00A129EA" w:rsidRPr="00184082" w:rsidRDefault="00A129EA" w:rsidP="00A129EA">
      <w:pPr>
        <w:pStyle w:val="TableTitle"/>
      </w:pPr>
      <w:r w:rsidRPr="00184082">
        <w:t xml:space="preserve">TABLE </w:t>
      </w:r>
      <w:r>
        <w:t>I</w:t>
      </w:r>
      <w:r>
        <w:t>V</w:t>
      </w:r>
    </w:p>
    <w:p w14:paraId="3B6B70DA" w14:textId="6FEE1903" w:rsidR="00A129EA" w:rsidRPr="00184082" w:rsidRDefault="007206D9" w:rsidP="00A129EA">
      <w:pPr>
        <w:pStyle w:val="TableTitle"/>
      </w:pPr>
      <w:r>
        <w:t>Apple Watch Sensor Data</w:t>
      </w:r>
    </w:p>
    <w:tbl>
      <w:tblPr>
        <w:tblW w:w="5148" w:type="dxa"/>
        <w:jc w:val="center"/>
        <w:tblBorders>
          <w:top w:val="single" w:sz="12" w:space="0" w:color="808080"/>
          <w:bottom w:val="single" w:sz="12" w:space="0" w:color="808080"/>
        </w:tblBorders>
        <w:tblLayout w:type="fixed"/>
        <w:tblLook w:val="0000" w:firstRow="0" w:lastRow="0" w:firstColumn="0" w:lastColumn="0" w:noHBand="0" w:noVBand="0"/>
      </w:tblPr>
      <w:tblGrid>
        <w:gridCol w:w="1048"/>
        <w:gridCol w:w="1710"/>
        <w:gridCol w:w="2390"/>
      </w:tblGrid>
      <w:tr w:rsidR="00A129EA" w:rsidRPr="00184082" w14:paraId="510C553A" w14:textId="77777777" w:rsidTr="007206D9">
        <w:trPr>
          <w:trHeight w:val="227"/>
          <w:jc w:val="center"/>
        </w:trPr>
        <w:tc>
          <w:tcPr>
            <w:tcW w:w="1048" w:type="dxa"/>
            <w:tcBorders>
              <w:top w:val="double" w:sz="6" w:space="0" w:color="auto"/>
              <w:left w:val="nil"/>
              <w:bottom w:val="single" w:sz="6" w:space="0" w:color="auto"/>
              <w:right w:val="nil"/>
            </w:tcBorders>
            <w:tcMar>
              <w:left w:w="28" w:type="dxa"/>
              <w:right w:w="28" w:type="dxa"/>
            </w:tcMar>
            <w:vAlign w:val="center"/>
          </w:tcPr>
          <w:p w14:paraId="23D51CE9" w14:textId="7EA1E0DA" w:rsidR="00A129EA" w:rsidRPr="00184082" w:rsidRDefault="007206D9" w:rsidP="005E4E56">
            <w:pPr>
              <w:jc w:val="center"/>
              <w:rPr>
                <w:sz w:val="16"/>
                <w:szCs w:val="16"/>
              </w:rPr>
            </w:pPr>
            <w:r>
              <w:rPr>
                <w:sz w:val="16"/>
                <w:szCs w:val="16"/>
              </w:rPr>
              <w:t>Health Features</w:t>
            </w:r>
          </w:p>
        </w:tc>
        <w:tc>
          <w:tcPr>
            <w:tcW w:w="1710" w:type="dxa"/>
            <w:tcBorders>
              <w:top w:val="double" w:sz="6" w:space="0" w:color="auto"/>
              <w:left w:val="nil"/>
              <w:bottom w:val="single" w:sz="6" w:space="0" w:color="auto"/>
              <w:right w:val="nil"/>
            </w:tcBorders>
            <w:tcMar>
              <w:left w:w="28" w:type="dxa"/>
              <w:right w:w="28" w:type="dxa"/>
            </w:tcMar>
            <w:vAlign w:val="center"/>
          </w:tcPr>
          <w:p w14:paraId="41C2D596" w14:textId="651CE4E9" w:rsidR="00A129EA" w:rsidRPr="00184082" w:rsidRDefault="007206D9" w:rsidP="005E4E56">
            <w:pPr>
              <w:pStyle w:val="TableTitle"/>
              <w:rPr>
                <w:smallCaps w:val="0"/>
              </w:rPr>
            </w:pPr>
            <w:r>
              <w:rPr>
                <w:smallCaps w:val="0"/>
              </w:rPr>
              <w:t>Accuracy</w:t>
            </w:r>
          </w:p>
        </w:tc>
        <w:tc>
          <w:tcPr>
            <w:tcW w:w="2390" w:type="dxa"/>
            <w:tcBorders>
              <w:top w:val="double" w:sz="6" w:space="0" w:color="auto"/>
              <w:left w:val="nil"/>
              <w:bottom w:val="single" w:sz="6" w:space="0" w:color="auto"/>
              <w:right w:val="nil"/>
            </w:tcBorders>
            <w:tcMar>
              <w:left w:w="28" w:type="dxa"/>
              <w:right w:w="28" w:type="dxa"/>
            </w:tcMar>
            <w:vAlign w:val="center"/>
          </w:tcPr>
          <w:p w14:paraId="17346B7D" w14:textId="3F30CBAD" w:rsidR="00A129EA" w:rsidRPr="00184082" w:rsidRDefault="007206D9" w:rsidP="005E4E56">
            <w:pPr>
              <w:jc w:val="center"/>
              <w:rPr>
                <w:sz w:val="16"/>
                <w:szCs w:val="16"/>
              </w:rPr>
            </w:pPr>
            <w:r>
              <w:rPr>
                <w:sz w:val="16"/>
                <w:szCs w:val="16"/>
              </w:rPr>
              <w:t>Frequency</w:t>
            </w:r>
          </w:p>
        </w:tc>
      </w:tr>
      <w:tr w:rsidR="00A129EA" w:rsidRPr="00184082" w14:paraId="3E28AC2F" w14:textId="77777777" w:rsidTr="007206D9">
        <w:trPr>
          <w:trHeight w:val="227"/>
          <w:jc w:val="center"/>
        </w:trPr>
        <w:tc>
          <w:tcPr>
            <w:tcW w:w="1048" w:type="dxa"/>
            <w:tcBorders>
              <w:top w:val="nil"/>
              <w:left w:val="nil"/>
              <w:bottom w:val="nil"/>
              <w:right w:val="nil"/>
            </w:tcBorders>
            <w:tcMar>
              <w:left w:w="28" w:type="dxa"/>
              <w:right w:w="28" w:type="dxa"/>
            </w:tcMar>
            <w:vAlign w:val="center"/>
          </w:tcPr>
          <w:p w14:paraId="612E8276" w14:textId="296EE618" w:rsidR="00A129EA" w:rsidRPr="00184082" w:rsidRDefault="007206D9" w:rsidP="005E4E56">
            <w:pPr>
              <w:jc w:val="center"/>
              <w:rPr>
                <w:sz w:val="16"/>
                <w:szCs w:val="16"/>
              </w:rPr>
            </w:pPr>
            <w:r>
              <w:rPr>
                <w:sz w:val="16"/>
                <w:szCs w:val="16"/>
              </w:rPr>
              <w:t>Heart Rate</w:t>
            </w:r>
          </w:p>
        </w:tc>
        <w:tc>
          <w:tcPr>
            <w:tcW w:w="1710" w:type="dxa"/>
            <w:tcBorders>
              <w:top w:val="nil"/>
              <w:left w:val="nil"/>
              <w:bottom w:val="nil"/>
              <w:right w:val="nil"/>
            </w:tcBorders>
            <w:tcMar>
              <w:left w:w="28" w:type="dxa"/>
              <w:right w:w="28" w:type="dxa"/>
            </w:tcMar>
            <w:vAlign w:val="center"/>
          </w:tcPr>
          <w:p w14:paraId="504FD463" w14:textId="6F469952" w:rsidR="00A129EA" w:rsidRPr="00184082" w:rsidRDefault="007206D9" w:rsidP="005E4E56">
            <w:pPr>
              <w:jc w:val="center"/>
              <w:rPr>
                <w:sz w:val="16"/>
                <w:szCs w:val="16"/>
              </w:rPr>
            </w:pPr>
            <w:r>
              <w:rPr>
                <w:sz w:val="16"/>
                <w:szCs w:val="16"/>
              </w:rPr>
              <w:t>r = 0.97 with Polar S810ii chest strap for walking; decreasing accuracy with more intensity [26]</w:t>
            </w:r>
          </w:p>
        </w:tc>
        <w:tc>
          <w:tcPr>
            <w:tcW w:w="2390" w:type="dxa"/>
            <w:tcBorders>
              <w:top w:val="nil"/>
              <w:left w:val="nil"/>
              <w:bottom w:val="nil"/>
              <w:right w:val="nil"/>
            </w:tcBorders>
            <w:tcMar>
              <w:left w:w="28" w:type="dxa"/>
              <w:right w:w="28" w:type="dxa"/>
            </w:tcMar>
            <w:vAlign w:val="center"/>
          </w:tcPr>
          <w:p w14:paraId="2193CCE8" w14:textId="436BAF18" w:rsidR="00A129EA" w:rsidRPr="00184082" w:rsidRDefault="007206D9" w:rsidP="005E4E56">
            <w:pPr>
              <w:jc w:val="center"/>
              <w:rPr>
                <w:sz w:val="16"/>
                <w:szCs w:val="16"/>
              </w:rPr>
            </w:pPr>
            <w:r>
              <w:rPr>
                <w:sz w:val="16"/>
                <w:szCs w:val="16"/>
              </w:rPr>
              <w:t>Default is every 5 mins (continuous monitoring during and 3 minutes after a workout) [27]</w:t>
            </w:r>
          </w:p>
        </w:tc>
      </w:tr>
      <w:tr w:rsidR="00A129EA" w:rsidRPr="00184082" w14:paraId="17846B1C" w14:textId="77777777" w:rsidTr="007206D9">
        <w:trPr>
          <w:trHeight w:val="227"/>
          <w:jc w:val="center"/>
        </w:trPr>
        <w:tc>
          <w:tcPr>
            <w:tcW w:w="1048" w:type="dxa"/>
            <w:tcBorders>
              <w:top w:val="nil"/>
              <w:left w:val="nil"/>
              <w:bottom w:val="nil"/>
              <w:right w:val="nil"/>
            </w:tcBorders>
            <w:tcMar>
              <w:left w:w="28" w:type="dxa"/>
              <w:right w:w="28" w:type="dxa"/>
            </w:tcMar>
            <w:vAlign w:val="center"/>
          </w:tcPr>
          <w:p w14:paraId="396260FD" w14:textId="0718C9A9" w:rsidR="00A129EA" w:rsidRPr="007206D9" w:rsidRDefault="007206D9" w:rsidP="005E4E56">
            <w:pPr>
              <w:jc w:val="center"/>
              <w:rPr>
                <w:sz w:val="16"/>
                <w:szCs w:val="16"/>
              </w:rPr>
            </w:pPr>
            <w:r>
              <w:rPr>
                <w:sz w:val="16"/>
                <w:szCs w:val="16"/>
              </w:rPr>
              <w:t>Heart Rate Variability</w:t>
            </w:r>
          </w:p>
        </w:tc>
        <w:tc>
          <w:tcPr>
            <w:tcW w:w="1710" w:type="dxa"/>
            <w:tcBorders>
              <w:top w:val="nil"/>
              <w:left w:val="nil"/>
              <w:bottom w:val="nil"/>
              <w:right w:val="nil"/>
            </w:tcBorders>
            <w:tcMar>
              <w:left w:w="28" w:type="dxa"/>
              <w:right w:w="28" w:type="dxa"/>
            </w:tcMar>
            <w:vAlign w:val="center"/>
          </w:tcPr>
          <w:p w14:paraId="547BD07D" w14:textId="29AFBA1C" w:rsidR="00A129EA" w:rsidRPr="00184082" w:rsidRDefault="007206D9" w:rsidP="005E4E56">
            <w:pPr>
              <w:jc w:val="center"/>
              <w:rPr>
                <w:sz w:val="16"/>
                <w:szCs w:val="16"/>
              </w:rPr>
            </w:pPr>
            <w:r>
              <w:rPr>
                <w:sz w:val="16"/>
                <w:szCs w:val="16"/>
              </w:rPr>
              <w:t>No discrepancies RR intervals used to calculate HRV from Polar H7 chest strap and Apple Watch [28]</w:t>
            </w:r>
          </w:p>
        </w:tc>
        <w:tc>
          <w:tcPr>
            <w:tcW w:w="2390" w:type="dxa"/>
            <w:tcBorders>
              <w:top w:val="nil"/>
              <w:left w:val="nil"/>
              <w:bottom w:val="nil"/>
              <w:right w:val="nil"/>
            </w:tcBorders>
            <w:tcMar>
              <w:left w:w="28" w:type="dxa"/>
              <w:right w:w="28" w:type="dxa"/>
            </w:tcMar>
            <w:vAlign w:val="center"/>
          </w:tcPr>
          <w:p w14:paraId="2CFA4060" w14:textId="01D6FF5D" w:rsidR="00A129EA" w:rsidRPr="00184082" w:rsidRDefault="007206D9" w:rsidP="005E4E56">
            <w:pPr>
              <w:jc w:val="center"/>
              <w:rPr>
                <w:sz w:val="16"/>
                <w:szCs w:val="16"/>
                <w:vertAlign w:val="superscript"/>
              </w:rPr>
            </w:pPr>
            <w:r>
              <w:rPr>
                <w:sz w:val="16"/>
                <w:szCs w:val="16"/>
              </w:rPr>
              <w:t xml:space="preserve">Whenever monitor can measure HR for one minute OR during a </w:t>
            </w:r>
            <w:proofErr w:type="gramStart"/>
            <w:r>
              <w:rPr>
                <w:sz w:val="16"/>
                <w:szCs w:val="16"/>
              </w:rPr>
              <w:t>Breathe</w:t>
            </w:r>
            <w:proofErr w:type="gramEnd"/>
            <w:r>
              <w:rPr>
                <w:sz w:val="16"/>
                <w:szCs w:val="16"/>
              </w:rPr>
              <w:t xml:space="preserve"> session [29]</w:t>
            </w:r>
          </w:p>
        </w:tc>
      </w:tr>
      <w:tr w:rsidR="00A129EA" w:rsidRPr="00184082" w14:paraId="26660D64" w14:textId="77777777" w:rsidTr="007206D9">
        <w:trPr>
          <w:trHeight w:val="227"/>
          <w:jc w:val="center"/>
        </w:trPr>
        <w:tc>
          <w:tcPr>
            <w:tcW w:w="1048" w:type="dxa"/>
            <w:tcBorders>
              <w:top w:val="nil"/>
              <w:left w:val="nil"/>
              <w:bottom w:val="nil"/>
              <w:right w:val="nil"/>
            </w:tcBorders>
            <w:tcMar>
              <w:left w:w="28" w:type="dxa"/>
              <w:right w:w="28" w:type="dxa"/>
            </w:tcMar>
            <w:vAlign w:val="center"/>
          </w:tcPr>
          <w:p w14:paraId="4E0DC88B" w14:textId="1495C05B" w:rsidR="00A129EA" w:rsidRPr="007206D9" w:rsidRDefault="007206D9" w:rsidP="005E4E56">
            <w:pPr>
              <w:jc w:val="center"/>
              <w:rPr>
                <w:sz w:val="16"/>
                <w:szCs w:val="16"/>
              </w:rPr>
            </w:pPr>
            <w:r>
              <w:rPr>
                <w:sz w:val="16"/>
                <w:szCs w:val="16"/>
              </w:rPr>
              <w:t>Blood Oxygen Saturation</w:t>
            </w:r>
          </w:p>
        </w:tc>
        <w:tc>
          <w:tcPr>
            <w:tcW w:w="1710" w:type="dxa"/>
            <w:tcBorders>
              <w:top w:val="nil"/>
              <w:left w:val="nil"/>
              <w:bottom w:val="nil"/>
              <w:right w:val="nil"/>
            </w:tcBorders>
            <w:tcMar>
              <w:left w:w="28" w:type="dxa"/>
              <w:right w:w="28" w:type="dxa"/>
            </w:tcMar>
            <w:vAlign w:val="center"/>
          </w:tcPr>
          <w:p w14:paraId="01D35F41" w14:textId="6D91C967" w:rsidR="00A129EA" w:rsidRPr="00184082" w:rsidRDefault="007206D9" w:rsidP="005E4E56">
            <w:pPr>
              <w:jc w:val="center"/>
              <w:rPr>
                <w:sz w:val="16"/>
                <w:szCs w:val="16"/>
              </w:rPr>
            </w:pPr>
            <w:r>
              <w:rPr>
                <w:sz w:val="16"/>
                <w:szCs w:val="16"/>
              </w:rPr>
              <w:t>Clinically nonsignificant difference between SpO2 monitor and standard commercial device [30]</w:t>
            </w:r>
          </w:p>
        </w:tc>
        <w:tc>
          <w:tcPr>
            <w:tcW w:w="2390" w:type="dxa"/>
            <w:tcBorders>
              <w:top w:val="nil"/>
              <w:left w:val="nil"/>
              <w:bottom w:val="nil"/>
              <w:right w:val="nil"/>
            </w:tcBorders>
            <w:tcMar>
              <w:left w:w="28" w:type="dxa"/>
              <w:right w:w="28" w:type="dxa"/>
            </w:tcMar>
            <w:vAlign w:val="center"/>
          </w:tcPr>
          <w:p w14:paraId="24FA0387" w14:textId="1F44E7DD" w:rsidR="00A129EA" w:rsidRPr="00184082" w:rsidRDefault="007206D9" w:rsidP="005E4E56">
            <w:pPr>
              <w:jc w:val="center"/>
              <w:rPr>
                <w:sz w:val="16"/>
                <w:szCs w:val="16"/>
              </w:rPr>
            </w:pPr>
            <w:r>
              <w:rPr>
                <w:sz w:val="16"/>
                <w:szCs w:val="16"/>
              </w:rPr>
              <w:t>Infrequent since watch needs to face upwards and be steady for 15 seconds OR manually using Blood Oxygen App [31]</w:t>
            </w:r>
          </w:p>
        </w:tc>
      </w:tr>
      <w:tr w:rsidR="00A129EA" w:rsidRPr="00184082" w14:paraId="00167499" w14:textId="77777777" w:rsidTr="003D562E">
        <w:trPr>
          <w:trHeight w:val="227"/>
          <w:jc w:val="center"/>
        </w:trPr>
        <w:tc>
          <w:tcPr>
            <w:tcW w:w="1048" w:type="dxa"/>
            <w:tcBorders>
              <w:top w:val="nil"/>
              <w:left w:val="nil"/>
              <w:bottom w:val="double" w:sz="6" w:space="0" w:color="000000" w:themeColor="text1"/>
              <w:right w:val="nil"/>
            </w:tcBorders>
            <w:tcMar>
              <w:left w:w="28" w:type="dxa"/>
              <w:right w:w="28" w:type="dxa"/>
            </w:tcMar>
            <w:vAlign w:val="center"/>
          </w:tcPr>
          <w:p w14:paraId="341C7A6A" w14:textId="647892DC" w:rsidR="00A129EA" w:rsidRPr="007206D9" w:rsidRDefault="007206D9" w:rsidP="005E4E56">
            <w:pPr>
              <w:jc w:val="center"/>
              <w:rPr>
                <w:sz w:val="16"/>
                <w:szCs w:val="16"/>
              </w:rPr>
            </w:pPr>
            <w:r>
              <w:rPr>
                <w:sz w:val="16"/>
                <w:szCs w:val="16"/>
              </w:rPr>
              <w:t>ECG</w:t>
            </w:r>
          </w:p>
        </w:tc>
        <w:tc>
          <w:tcPr>
            <w:tcW w:w="1710" w:type="dxa"/>
            <w:tcBorders>
              <w:top w:val="nil"/>
              <w:left w:val="nil"/>
              <w:bottom w:val="double" w:sz="6" w:space="0" w:color="000000" w:themeColor="text1"/>
              <w:right w:val="nil"/>
            </w:tcBorders>
            <w:tcMar>
              <w:left w:w="28" w:type="dxa"/>
              <w:right w:w="28" w:type="dxa"/>
            </w:tcMar>
            <w:vAlign w:val="center"/>
          </w:tcPr>
          <w:p w14:paraId="4390FA1E" w14:textId="70D97348" w:rsidR="00A129EA" w:rsidRPr="00184082" w:rsidRDefault="007206D9" w:rsidP="005E4E56">
            <w:pPr>
              <w:jc w:val="center"/>
              <w:rPr>
                <w:sz w:val="16"/>
                <w:szCs w:val="16"/>
                <w:vertAlign w:val="superscript"/>
              </w:rPr>
            </w:pPr>
            <w:r>
              <w:rPr>
                <w:sz w:val="16"/>
                <w:szCs w:val="16"/>
              </w:rPr>
              <w:t>99.6% specificity and 98.3% sensitivity for sinus rhythm classification as atrial fibrillation [32]</w:t>
            </w:r>
          </w:p>
        </w:tc>
        <w:tc>
          <w:tcPr>
            <w:tcW w:w="2390" w:type="dxa"/>
            <w:tcBorders>
              <w:top w:val="nil"/>
              <w:left w:val="nil"/>
              <w:bottom w:val="double" w:sz="6" w:space="0" w:color="000000" w:themeColor="text1"/>
              <w:right w:val="nil"/>
            </w:tcBorders>
            <w:tcMar>
              <w:left w:w="28" w:type="dxa"/>
              <w:right w:w="28" w:type="dxa"/>
            </w:tcMar>
            <w:vAlign w:val="center"/>
          </w:tcPr>
          <w:p w14:paraId="1D73D747" w14:textId="272A57B5" w:rsidR="00A129EA" w:rsidRPr="00184082" w:rsidRDefault="006D0606" w:rsidP="005E4E56">
            <w:pPr>
              <w:jc w:val="center"/>
              <w:rPr>
                <w:sz w:val="16"/>
                <w:szCs w:val="16"/>
                <w:lang w:val="de-DE"/>
              </w:rPr>
            </w:pPr>
            <w:proofErr w:type="spellStart"/>
            <w:r>
              <w:rPr>
                <w:sz w:val="16"/>
                <w:szCs w:val="16"/>
                <w:lang w:val="de-DE"/>
              </w:rPr>
              <w:t>Manually</w:t>
            </w:r>
            <w:proofErr w:type="spellEnd"/>
            <w:r>
              <w:rPr>
                <w:sz w:val="16"/>
                <w:szCs w:val="16"/>
                <w:lang w:val="de-DE"/>
              </w:rPr>
              <w:t xml:space="preserve"> </w:t>
            </w:r>
            <w:proofErr w:type="spellStart"/>
            <w:r>
              <w:rPr>
                <w:sz w:val="16"/>
                <w:szCs w:val="16"/>
                <w:lang w:val="de-DE"/>
              </w:rPr>
              <w:t>by</w:t>
            </w:r>
            <w:proofErr w:type="spellEnd"/>
            <w:r>
              <w:rPr>
                <w:sz w:val="16"/>
                <w:szCs w:val="16"/>
                <w:lang w:val="de-DE"/>
              </w:rPr>
              <w:t xml:space="preserve"> </w:t>
            </w:r>
            <w:proofErr w:type="spellStart"/>
            <w:r>
              <w:rPr>
                <w:sz w:val="16"/>
                <w:szCs w:val="16"/>
                <w:lang w:val="de-DE"/>
              </w:rPr>
              <w:t>placing</w:t>
            </w:r>
            <w:proofErr w:type="spellEnd"/>
            <w:r>
              <w:rPr>
                <w:sz w:val="16"/>
                <w:szCs w:val="16"/>
                <w:lang w:val="de-DE"/>
              </w:rPr>
              <w:t xml:space="preserve"> </w:t>
            </w:r>
            <w:proofErr w:type="spellStart"/>
            <w:r>
              <w:rPr>
                <w:sz w:val="16"/>
                <w:szCs w:val="16"/>
                <w:lang w:val="de-DE"/>
              </w:rPr>
              <w:t>finger</w:t>
            </w:r>
            <w:proofErr w:type="spellEnd"/>
            <w:r>
              <w:rPr>
                <w:sz w:val="16"/>
                <w:szCs w:val="16"/>
                <w:lang w:val="de-DE"/>
              </w:rPr>
              <w:t xml:space="preserve"> on Digital Crown [33]</w:t>
            </w:r>
          </w:p>
        </w:tc>
      </w:tr>
    </w:tbl>
    <w:p w14:paraId="2D54BC6C" w14:textId="26CD49C3" w:rsidR="00A129EA" w:rsidRDefault="00A129EA" w:rsidP="00885BE8">
      <w:pPr>
        <w:ind w:firstLine="202"/>
      </w:pPr>
    </w:p>
    <w:p w14:paraId="2790750B" w14:textId="4AD88539" w:rsidR="00A129EA" w:rsidRDefault="00A129EA" w:rsidP="00A129EA">
      <w:pPr>
        <w:ind w:firstLine="202"/>
      </w:pPr>
      <w:r>
        <w:t xml:space="preserve">Based on the above studies, we decided to use Apple Watch as the at-home patient monitoring wearable device. </w:t>
      </w:r>
    </w:p>
    <w:p w14:paraId="2C937F1B" w14:textId="28B937B8" w:rsidR="00A129EA" w:rsidRDefault="00A129EA" w:rsidP="00A129EA">
      <w:pPr>
        <w:ind w:firstLine="202"/>
      </w:pPr>
      <w:r>
        <w:t>With users’ permission, our code accessed Apple HealthKit central repository for health and fitness data ranging from activities (step count, resting vs. active stage), energy consumption (active vs. basal energy burned) to vital features (heart rate, heart rate variability, blood oxygen saturation, ECG).</w:t>
      </w:r>
    </w:p>
    <w:p w14:paraId="649B5D6B" w14:textId="77777777" w:rsidR="004B5B7B" w:rsidRDefault="004B5B7B" w:rsidP="00A129EA">
      <w:pPr>
        <w:ind w:firstLine="202"/>
      </w:pPr>
    </w:p>
    <w:p w14:paraId="7D82600A" w14:textId="2BBFB5A7" w:rsidR="00A129EA" w:rsidRDefault="00A129EA" w:rsidP="00A129EA">
      <w:pPr>
        <w:autoSpaceDE/>
        <w:autoSpaceDN/>
        <w:jc w:val="center"/>
        <w:rPr>
          <w:rFonts w:ascii="Arial" w:hAnsi="Arial" w:cs="Arial"/>
          <w:color w:val="000000"/>
          <w:sz w:val="22"/>
          <w:szCs w:val="22"/>
          <w:bdr w:val="none" w:sz="0" w:space="0" w:color="auto" w:frame="1"/>
        </w:rPr>
      </w:pPr>
      <w:r w:rsidRPr="00A129EA">
        <w:rPr>
          <w:rFonts w:ascii="Arial" w:hAnsi="Arial" w:cs="Arial"/>
          <w:color w:val="000000"/>
          <w:sz w:val="22"/>
          <w:szCs w:val="22"/>
          <w:bdr w:val="none" w:sz="0" w:space="0" w:color="auto" w:frame="1"/>
        </w:rPr>
        <w:fldChar w:fldCharType="begin"/>
      </w:r>
      <w:r w:rsidRPr="00A129EA">
        <w:rPr>
          <w:rFonts w:ascii="Arial" w:hAnsi="Arial" w:cs="Arial"/>
          <w:color w:val="000000"/>
          <w:sz w:val="22"/>
          <w:szCs w:val="22"/>
          <w:bdr w:val="none" w:sz="0" w:space="0" w:color="auto" w:frame="1"/>
        </w:rPr>
        <w:instrText xml:space="preserve"> INCLUDEPICTURE "https://lh5.googleusercontent.com/v4g89tl6cPwE31S9RLHfd3ZMu-wQVzQo2lGx72dElYs40DQqR7iH2KP7h37_px5kt-sO7wfna6YCUg48IKQbmzgwAFCoebb3YRKcYYDyRUmdtiqk6Afnvui0XaVIwEOaq3L7rNeZ8nS6Fa4FxQ" \* MERGEFORMATINET </w:instrText>
      </w:r>
      <w:r w:rsidRPr="00A129EA">
        <w:rPr>
          <w:rFonts w:ascii="Arial" w:hAnsi="Arial" w:cs="Arial"/>
          <w:color w:val="000000"/>
          <w:sz w:val="22"/>
          <w:szCs w:val="22"/>
          <w:bdr w:val="none" w:sz="0" w:space="0" w:color="auto" w:frame="1"/>
        </w:rPr>
        <w:fldChar w:fldCharType="separate"/>
      </w:r>
      <w:r w:rsidRPr="00A129EA">
        <w:rPr>
          <w:rFonts w:ascii="Arial" w:hAnsi="Arial" w:cs="Arial"/>
          <w:noProof/>
          <w:color w:val="000000"/>
          <w:sz w:val="22"/>
          <w:szCs w:val="22"/>
          <w:bdr w:val="none" w:sz="0" w:space="0" w:color="auto" w:frame="1"/>
        </w:rPr>
        <w:drawing>
          <wp:inline distT="0" distB="0" distL="0" distR="0" wp14:anchorId="5BDE62D5" wp14:editId="31F1FE90">
            <wp:extent cx="2043953" cy="1661117"/>
            <wp:effectExtent l="0" t="0" r="1270" b="317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7195" cy="1663752"/>
                    </a:xfrm>
                    <a:prstGeom prst="rect">
                      <a:avLst/>
                    </a:prstGeom>
                    <a:noFill/>
                    <a:ln>
                      <a:noFill/>
                    </a:ln>
                  </pic:spPr>
                </pic:pic>
              </a:graphicData>
            </a:graphic>
          </wp:inline>
        </w:drawing>
      </w:r>
      <w:r w:rsidRPr="00A129EA">
        <w:rPr>
          <w:rFonts w:ascii="Arial" w:hAnsi="Arial" w:cs="Arial"/>
          <w:color w:val="000000"/>
          <w:sz w:val="22"/>
          <w:szCs w:val="22"/>
          <w:bdr w:val="none" w:sz="0" w:space="0" w:color="auto" w:frame="1"/>
        </w:rPr>
        <w:fldChar w:fldCharType="end"/>
      </w:r>
    </w:p>
    <w:p w14:paraId="5B9D2545" w14:textId="13639452" w:rsidR="00A129EA" w:rsidRDefault="00A129EA" w:rsidP="00A129EA">
      <w:pPr>
        <w:pStyle w:val="Text"/>
        <w:spacing w:before="120"/>
        <w:ind w:firstLine="0"/>
        <w:jc w:val="center"/>
      </w:pPr>
      <w:r w:rsidRPr="00321D86">
        <w:rPr>
          <w:sz w:val="18"/>
          <w:szCs w:val="18"/>
        </w:rPr>
        <w:t>Fig</w:t>
      </w:r>
      <w:r>
        <w:rPr>
          <w:sz w:val="18"/>
          <w:szCs w:val="18"/>
        </w:rPr>
        <w:t xml:space="preserve">. </w:t>
      </w:r>
      <w:r>
        <w:rPr>
          <w:sz w:val="18"/>
          <w:szCs w:val="18"/>
        </w:rPr>
        <w:t>1</w:t>
      </w:r>
      <w:r w:rsidRPr="00321D86">
        <w:rPr>
          <w:sz w:val="18"/>
          <w:szCs w:val="18"/>
        </w:rPr>
        <w:t xml:space="preserve"> </w:t>
      </w:r>
      <w:r>
        <w:rPr>
          <w:sz w:val="18"/>
          <w:szCs w:val="18"/>
        </w:rPr>
        <w:t>Data collection from Apple HealthKit with users’ permission</w:t>
      </w:r>
    </w:p>
    <w:p w14:paraId="74A88B40" w14:textId="77777777" w:rsidR="00A129EA" w:rsidRPr="00A129EA" w:rsidRDefault="00A129EA" w:rsidP="00A129EA">
      <w:pPr>
        <w:autoSpaceDE/>
        <w:autoSpaceDN/>
        <w:jc w:val="center"/>
        <w:rPr>
          <w:sz w:val="24"/>
          <w:szCs w:val="24"/>
        </w:rPr>
      </w:pPr>
    </w:p>
    <w:p w14:paraId="2DF03C63" w14:textId="2D981B37" w:rsidR="00A129EA" w:rsidRDefault="00A129EA" w:rsidP="00A129EA">
      <w:pPr>
        <w:ind w:firstLine="202"/>
      </w:pPr>
      <w:r>
        <w:t xml:space="preserve">In </w:t>
      </w:r>
      <w:r>
        <w:t>our research, we processed multi-dimensional data:</w:t>
      </w:r>
    </w:p>
    <w:p w14:paraId="3F251A81" w14:textId="77777777" w:rsidR="00A129EA" w:rsidRPr="00A129EA" w:rsidRDefault="00A129EA" w:rsidP="00A129EA">
      <w:pPr>
        <w:pStyle w:val="ListParagraph"/>
        <w:numPr>
          <w:ilvl w:val="0"/>
          <w:numId w:val="31"/>
        </w:numPr>
        <w:rPr>
          <w:rFonts w:ascii="Times New Roman" w:hAnsi="Times New Roman"/>
          <w:sz w:val="20"/>
          <w:szCs w:val="20"/>
        </w:rPr>
      </w:pPr>
      <w:r w:rsidRPr="00A129EA">
        <w:rPr>
          <w:rFonts w:ascii="Times New Roman" w:hAnsi="Times New Roman"/>
          <w:sz w:val="20"/>
          <w:szCs w:val="20"/>
        </w:rPr>
        <w:t>Apple Watch sensor data</w:t>
      </w:r>
    </w:p>
    <w:p w14:paraId="27C8FDD5" w14:textId="77777777" w:rsidR="00A129EA" w:rsidRPr="00A129EA" w:rsidRDefault="00A129EA" w:rsidP="00A129EA">
      <w:pPr>
        <w:pStyle w:val="ListParagraph"/>
        <w:numPr>
          <w:ilvl w:val="0"/>
          <w:numId w:val="31"/>
        </w:numPr>
        <w:rPr>
          <w:rFonts w:ascii="Times New Roman" w:hAnsi="Times New Roman"/>
          <w:sz w:val="20"/>
          <w:szCs w:val="20"/>
        </w:rPr>
      </w:pPr>
      <w:r w:rsidRPr="00A129EA">
        <w:rPr>
          <w:rFonts w:ascii="Times New Roman" w:hAnsi="Times New Roman"/>
          <w:sz w:val="20"/>
          <w:szCs w:val="20"/>
        </w:rPr>
        <w:t>Clinical threshold data</w:t>
      </w:r>
    </w:p>
    <w:p w14:paraId="4E22581B" w14:textId="5150E75F" w:rsidR="00A129EA" w:rsidRPr="00885BE8" w:rsidRDefault="00A129EA" w:rsidP="00A129EA">
      <w:pPr>
        <w:pStyle w:val="ListParagraph"/>
        <w:numPr>
          <w:ilvl w:val="0"/>
          <w:numId w:val="31"/>
        </w:numPr>
      </w:pPr>
      <w:r w:rsidRPr="00A129EA">
        <w:rPr>
          <w:rFonts w:ascii="Times New Roman" w:hAnsi="Times New Roman"/>
          <w:sz w:val="20"/>
          <w:szCs w:val="20"/>
        </w:rPr>
        <w:t>Open dataset</w:t>
      </w:r>
    </w:p>
    <w:p w14:paraId="1B34A069" w14:textId="57654573" w:rsidR="00F32FDD" w:rsidRDefault="002C113E" w:rsidP="002C113E">
      <w:pPr>
        <w:pStyle w:val="Heading2"/>
      </w:pPr>
      <w:r>
        <w:t>Heart Rate Analysis</w:t>
      </w:r>
    </w:p>
    <w:p w14:paraId="63263886" w14:textId="2F6B86EF" w:rsidR="003738EC" w:rsidRDefault="003738EC" w:rsidP="003738EC">
      <w:pPr>
        <w:ind w:firstLine="202"/>
      </w:pPr>
      <w:r w:rsidRPr="003738EC">
        <w:t>Since our focus was on heart disease, heart rate was one of the essential features. Our assumption was that people following routine life should exhibit heart rate patterns in a 24-hour cycle. If people’s heart rate measurement from Apple Watch goes out of the pattern, it would be a risk indicator.</w:t>
      </w:r>
    </w:p>
    <w:p w14:paraId="7E088DA2" w14:textId="7483D267" w:rsidR="004B5B7B" w:rsidRDefault="003738EC" w:rsidP="004B5B7B">
      <w:pPr>
        <w:ind w:firstLine="202"/>
      </w:pPr>
      <w:r w:rsidRPr="003738EC">
        <w:t>We established personalized heart rate patterns using three days’ data  for each sample in our research. The following figure shows the pattern.</w:t>
      </w:r>
    </w:p>
    <w:p w14:paraId="002BBB33" w14:textId="77777777" w:rsidR="004B5B7B" w:rsidRDefault="004B5B7B" w:rsidP="004B5B7B">
      <w:pPr>
        <w:ind w:firstLine="202"/>
      </w:pPr>
    </w:p>
    <w:p w14:paraId="3401391D" w14:textId="5ED3F3BA" w:rsidR="003738EC" w:rsidRPr="003738EC" w:rsidRDefault="003738EC" w:rsidP="003738EC">
      <w:pPr>
        <w:autoSpaceDE/>
        <w:autoSpaceDN/>
        <w:rPr>
          <w:sz w:val="24"/>
          <w:szCs w:val="24"/>
        </w:rPr>
      </w:pPr>
      <w:r w:rsidRPr="003738EC">
        <w:rPr>
          <w:rFonts w:ascii="Calibri" w:hAnsi="Calibri" w:cs="Calibri"/>
          <w:color w:val="000000"/>
          <w:sz w:val="22"/>
          <w:szCs w:val="22"/>
          <w:bdr w:val="none" w:sz="0" w:space="0" w:color="auto" w:frame="1"/>
        </w:rPr>
        <w:lastRenderedPageBreak/>
        <w:fldChar w:fldCharType="begin"/>
      </w:r>
      <w:r w:rsidRPr="003738EC">
        <w:rPr>
          <w:rFonts w:ascii="Calibri" w:hAnsi="Calibri" w:cs="Calibri"/>
          <w:color w:val="000000"/>
          <w:sz w:val="22"/>
          <w:szCs w:val="22"/>
          <w:bdr w:val="none" w:sz="0" w:space="0" w:color="auto" w:frame="1"/>
        </w:rPr>
        <w:instrText xml:space="preserve"> INCLUDEPICTURE "https://lh4.googleusercontent.com/RIPBKzfLMpWRGbiretTd-HmyBkEF_KgXSiB7JQPTf5_xmUtcVonTP5_Ck0l7BkYUNhWEGF_H6aPFhDgD2T9qcJajidhAAuI92hpH_f4CmGkLvytZh6xU1Hv64AsCMMsnLuzy4dc-iJgdJDjYMA" \* MERGEFORMATINET </w:instrText>
      </w:r>
      <w:r w:rsidRPr="003738EC">
        <w:rPr>
          <w:rFonts w:ascii="Calibri" w:hAnsi="Calibri" w:cs="Calibri"/>
          <w:color w:val="000000"/>
          <w:sz w:val="22"/>
          <w:szCs w:val="22"/>
          <w:bdr w:val="none" w:sz="0" w:space="0" w:color="auto" w:frame="1"/>
        </w:rPr>
        <w:fldChar w:fldCharType="separate"/>
      </w:r>
      <w:r w:rsidRPr="003738EC">
        <w:rPr>
          <w:rFonts w:ascii="Calibri" w:hAnsi="Calibri" w:cs="Calibri"/>
          <w:noProof/>
          <w:color w:val="000000"/>
          <w:sz w:val="22"/>
          <w:szCs w:val="22"/>
          <w:bdr w:val="none" w:sz="0" w:space="0" w:color="auto" w:frame="1"/>
        </w:rPr>
        <w:drawing>
          <wp:inline distT="0" distB="0" distL="0" distR="0" wp14:anchorId="7914F4D3" wp14:editId="3CD552BD">
            <wp:extent cx="3200400" cy="1926590"/>
            <wp:effectExtent l="0" t="0" r="0" b="381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0400" cy="1926590"/>
                    </a:xfrm>
                    <a:prstGeom prst="rect">
                      <a:avLst/>
                    </a:prstGeom>
                    <a:noFill/>
                    <a:ln>
                      <a:noFill/>
                    </a:ln>
                  </pic:spPr>
                </pic:pic>
              </a:graphicData>
            </a:graphic>
          </wp:inline>
        </w:drawing>
      </w:r>
      <w:r w:rsidRPr="003738EC">
        <w:rPr>
          <w:rFonts w:ascii="Calibri" w:hAnsi="Calibri" w:cs="Calibri"/>
          <w:color w:val="000000"/>
          <w:sz w:val="22"/>
          <w:szCs w:val="22"/>
          <w:bdr w:val="none" w:sz="0" w:space="0" w:color="auto" w:frame="1"/>
        </w:rPr>
        <w:fldChar w:fldCharType="end"/>
      </w:r>
    </w:p>
    <w:p w14:paraId="01F090A8" w14:textId="71A2266D" w:rsidR="003738EC" w:rsidRDefault="003738EC" w:rsidP="003738EC">
      <w:pPr>
        <w:pStyle w:val="Text"/>
        <w:spacing w:before="120"/>
        <w:ind w:firstLine="0"/>
        <w:jc w:val="center"/>
        <w:rPr>
          <w:sz w:val="18"/>
          <w:szCs w:val="18"/>
        </w:rPr>
      </w:pPr>
      <w:r w:rsidRPr="00321D86">
        <w:rPr>
          <w:sz w:val="18"/>
          <w:szCs w:val="18"/>
        </w:rPr>
        <w:t>Fig</w:t>
      </w:r>
      <w:r>
        <w:rPr>
          <w:sz w:val="18"/>
          <w:szCs w:val="18"/>
        </w:rPr>
        <w:t xml:space="preserve">. </w:t>
      </w:r>
      <w:r>
        <w:rPr>
          <w:sz w:val="18"/>
          <w:szCs w:val="18"/>
        </w:rPr>
        <w:t>2</w:t>
      </w:r>
      <w:r w:rsidRPr="00321D86">
        <w:rPr>
          <w:sz w:val="18"/>
          <w:szCs w:val="18"/>
        </w:rPr>
        <w:t xml:space="preserve"> </w:t>
      </w:r>
      <w:r>
        <w:rPr>
          <w:sz w:val="18"/>
          <w:szCs w:val="18"/>
        </w:rPr>
        <w:t>Daily heart rate pattern based on 3 days data</w:t>
      </w:r>
    </w:p>
    <w:p w14:paraId="6040BE24" w14:textId="1677BE64" w:rsidR="003738EC" w:rsidRDefault="003738EC" w:rsidP="003738EC">
      <w:pPr>
        <w:pStyle w:val="Text"/>
        <w:spacing w:before="120"/>
      </w:pPr>
      <w:r>
        <w:t xml:space="preserve">Besides the above personalized pattern, we also referenced the </w:t>
      </w:r>
      <w:r>
        <w:t>well-established</w:t>
      </w:r>
      <w:r>
        <w:t xml:space="preserve"> clinic thresholds on the resting heart rate per cohort samples (age, gender, athletic condition).</w:t>
      </w:r>
    </w:p>
    <w:p w14:paraId="74A91B7B" w14:textId="735A10B2" w:rsidR="003738EC" w:rsidRDefault="003738EC" w:rsidP="003738EC">
      <w:pPr>
        <w:pStyle w:val="Text"/>
        <w:spacing w:before="120"/>
        <w:jc w:val="left"/>
      </w:pPr>
      <w:r>
        <w:t>Static resting heart rate thresholds provide a baseline for detecting adverse health events. Higher resting heart rates have shown to be correlated with higher rates of heart failure [34], as have gradually declining resting heart rates in the recovering phase of the discharged heart failure patients [35]. Based on summarized research, we propose the following lower and upper heart rate thresholds [36]:</w:t>
      </w:r>
    </w:p>
    <w:p w14:paraId="2DB2EA0F" w14:textId="753E2AE7" w:rsidR="003738EC" w:rsidRPr="00184082" w:rsidRDefault="003738EC" w:rsidP="003738EC">
      <w:pPr>
        <w:pStyle w:val="TableTitle"/>
      </w:pPr>
      <w:r w:rsidRPr="00184082">
        <w:t xml:space="preserve">TABLE </w:t>
      </w:r>
      <w:r>
        <w:t>V</w:t>
      </w:r>
    </w:p>
    <w:p w14:paraId="43CA1A2A" w14:textId="676B7126" w:rsidR="003738EC" w:rsidRPr="00184082" w:rsidRDefault="00635B0A" w:rsidP="003738EC">
      <w:pPr>
        <w:pStyle w:val="TableTitle"/>
      </w:pPr>
      <w:r>
        <w:t>Resting heart Rate Thresholds for Men</w:t>
      </w:r>
    </w:p>
    <w:tbl>
      <w:tblPr>
        <w:tblW w:w="4731" w:type="dxa"/>
        <w:jc w:val="center"/>
        <w:tblBorders>
          <w:top w:val="single" w:sz="12" w:space="0" w:color="808080"/>
          <w:bottom w:val="single" w:sz="12" w:space="0" w:color="808080"/>
        </w:tblBorders>
        <w:tblLayout w:type="fixed"/>
        <w:tblLook w:val="0000" w:firstRow="0" w:lastRow="0" w:firstColumn="0" w:lastColumn="0" w:noHBand="0" w:noVBand="0"/>
      </w:tblPr>
      <w:tblGrid>
        <w:gridCol w:w="947"/>
        <w:gridCol w:w="946"/>
        <w:gridCol w:w="946"/>
        <w:gridCol w:w="946"/>
        <w:gridCol w:w="946"/>
      </w:tblGrid>
      <w:tr w:rsidR="00F37973" w:rsidRPr="00184082" w14:paraId="23CFA4EB" w14:textId="77777777" w:rsidTr="005469B3">
        <w:trPr>
          <w:trHeight w:val="227"/>
          <w:jc w:val="center"/>
        </w:trPr>
        <w:tc>
          <w:tcPr>
            <w:tcW w:w="947" w:type="dxa"/>
            <w:tcBorders>
              <w:top w:val="double" w:sz="6" w:space="0" w:color="auto"/>
              <w:left w:val="nil"/>
              <w:bottom w:val="single" w:sz="6" w:space="0" w:color="auto"/>
              <w:right w:val="nil"/>
            </w:tcBorders>
            <w:tcMar>
              <w:left w:w="28" w:type="dxa"/>
              <w:right w:w="28" w:type="dxa"/>
            </w:tcMar>
            <w:vAlign w:val="center"/>
          </w:tcPr>
          <w:p w14:paraId="3B5A997F" w14:textId="52E3E414" w:rsidR="00F37973" w:rsidRPr="00184082" w:rsidRDefault="00F37973" w:rsidP="00F37973">
            <w:pPr>
              <w:jc w:val="center"/>
              <w:rPr>
                <w:sz w:val="16"/>
                <w:szCs w:val="16"/>
              </w:rPr>
            </w:pPr>
            <w:r>
              <w:rPr>
                <w:sz w:val="16"/>
                <w:szCs w:val="16"/>
              </w:rPr>
              <w:t>Age</w:t>
            </w:r>
          </w:p>
        </w:tc>
        <w:tc>
          <w:tcPr>
            <w:tcW w:w="946" w:type="dxa"/>
            <w:tcBorders>
              <w:top w:val="double" w:sz="6" w:space="0" w:color="auto"/>
              <w:left w:val="nil"/>
              <w:bottom w:val="single" w:sz="6" w:space="0" w:color="auto"/>
              <w:right w:val="nil"/>
            </w:tcBorders>
            <w:vAlign w:val="center"/>
          </w:tcPr>
          <w:p w14:paraId="0D98CAEC" w14:textId="0ACF0F66" w:rsidR="00F37973" w:rsidRDefault="00F37973" w:rsidP="00F37973">
            <w:pPr>
              <w:pStyle w:val="TableTitle"/>
              <w:rPr>
                <w:smallCaps w:val="0"/>
              </w:rPr>
            </w:pPr>
            <w:r>
              <w:rPr>
                <w:smallCaps w:val="0"/>
              </w:rPr>
              <w:t>High Risk</w:t>
            </w:r>
            <w:r w:rsidR="00635B0A">
              <w:rPr>
                <w:smallCaps w:val="0"/>
              </w:rPr>
              <w:t>*</w:t>
            </w:r>
          </w:p>
        </w:tc>
        <w:tc>
          <w:tcPr>
            <w:tcW w:w="946" w:type="dxa"/>
            <w:tcBorders>
              <w:top w:val="double" w:sz="6" w:space="0" w:color="auto"/>
              <w:left w:val="nil"/>
              <w:bottom w:val="single" w:sz="6" w:space="0" w:color="auto"/>
              <w:right w:val="nil"/>
            </w:tcBorders>
            <w:vAlign w:val="center"/>
          </w:tcPr>
          <w:p w14:paraId="06DCD85A" w14:textId="5A5B9784" w:rsidR="00F37973" w:rsidRDefault="00635B0A" w:rsidP="00F37973">
            <w:pPr>
              <w:pStyle w:val="TableTitle"/>
              <w:rPr>
                <w:smallCaps w:val="0"/>
              </w:rPr>
            </w:pPr>
            <w:r>
              <w:rPr>
                <w:smallCaps w:val="0"/>
              </w:rPr>
              <w:t>Moderate</w:t>
            </w:r>
            <w:r w:rsidR="00F37973">
              <w:rPr>
                <w:smallCaps w:val="0"/>
              </w:rPr>
              <w:t xml:space="preserve"> Risk</w:t>
            </w:r>
          </w:p>
        </w:tc>
        <w:tc>
          <w:tcPr>
            <w:tcW w:w="946" w:type="dxa"/>
            <w:tcBorders>
              <w:top w:val="double" w:sz="6" w:space="0" w:color="auto"/>
              <w:left w:val="nil"/>
              <w:bottom w:val="single" w:sz="6" w:space="0" w:color="auto"/>
              <w:right w:val="nil"/>
            </w:tcBorders>
            <w:vAlign w:val="center"/>
          </w:tcPr>
          <w:p w14:paraId="1D688DD6" w14:textId="7DDFB927" w:rsidR="00F37973" w:rsidRDefault="00635B0A" w:rsidP="00F37973">
            <w:pPr>
              <w:pStyle w:val="TableTitle"/>
              <w:rPr>
                <w:smallCaps w:val="0"/>
              </w:rPr>
            </w:pPr>
            <w:r>
              <w:rPr>
                <w:smallCaps w:val="0"/>
              </w:rPr>
              <w:t>Moderate</w:t>
            </w:r>
            <w:r w:rsidR="00F37973">
              <w:rPr>
                <w:smallCaps w:val="0"/>
              </w:rPr>
              <w:t xml:space="preserve"> Risk</w:t>
            </w:r>
          </w:p>
        </w:tc>
        <w:tc>
          <w:tcPr>
            <w:tcW w:w="946" w:type="dxa"/>
            <w:tcBorders>
              <w:top w:val="double" w:sz="6" w:space="0" w:color="auto"/>
              <w:left w:val="nil"/>
              <w:bottom w:val="single" w:sz="6" w:space="0" w:color="auto"/>
              <w:right w:val="nil"/>
            </w:tcBorders>
            <w:vAlign w:val="center"/>
          </w:tcPr>
          <w:p w14:paraId="3055836F" w14:textId="51F775A1" w:rsidR="00F37973" w:rsidRDefault="00F37973" w:rsidP="00F37973">
            <w:pPr>
              <w:pStyle w:val="TableTitle"/>
              <w:rPr>
                <w:smallCaps w:val="0"/>
              </w:rPr>
            </w:pPr>
            <w:r>
              <w:rPr>
                <w:smallCaps w:val="0"/>
              </w:rPr>
              <w:t>High Risk</w:t>
            </w:r>
          </w:p>
        </w:tc>
      </w:tr>
      <w:tr w:rsidR="00635B0A" w:rsidRPr="00184082" w14:paraId="4BD17C8C" w14:textId="77777777" w:rsidTr="005469B3">
        <w:trPr>
          <w:trHeight w:val="227"/>
          <w:jc w:val="center"/>
        </w:trPr>
        <w:tc>
          <w:tcPr>
            <w:tcW w:w="947" w:type="dxa"/>
            <w:tcBorders>
              <w:top w:val="nil"/>
              <w:left w:val="nil"/>
              <w:bottom w:val="nil"/>
              <w:right w:val="nil"/>
            </w:tcBorders>
            <w:tcMar>
              <w:left w:w="28" w:type="dxa"/>
              <w:right w:w="28" w:type="dxa"/>
            </w:tcMar>
            <w:vAlign w:val="center"/>
          </w:tcPr>
          <w:p w14:paraId="6FF69027" w14:textId="2F4F0765" w:rsidR="00635B0A" w:rsidRPr="00184082" w:rsidRDefault="00635B0A" w:rsidP="00635B0A">
            <w:pPr>
              <w:jc w:val="center"/>
              <w:rPr>
                <w:sz w:val="16"/>
                <w:szCs w:val="16"/>
              </w:rPr>
            </w:pPr>
            <w:r>
              <w:rPr>
                <w:sz w:val="16"/>
                <w:szCs w:val="16"/>
              </w:rPr>
              <w:t>18-25</w:t>
            </w:r>
          </w:p>
        </w:tc>
        <w:tc>
          <w:tcPr>
            <w:tcW w:w="946" w:type="dxa"/>
            <w:tcBorders>
              <w:top w:val="nil"/>
              <w:left w:val="nil"/>
              <w:bottom w:val="nil"/>
              <w:right w:val="nil"/>
            </w:tcBorders>
            <w:vAlign w:val="center"/>
          </w:tcPr>
          <w:p w14:paraId="4F7A0128" w14:textId="4CA0D561" w:rsidR="00635B0A" w:rsidRDefault="00635B0A" w:rsidP="00635B0A">
            <w:pPr>
              <w:jc w:val="center"/>
              <w:rPr>
                <w:sz w:val="16"/>
                <w:szCs w:val="16"/>
              </w:rPr>
            </w:pPr>
            <w:r>
              <w:rPr>
                <w:sz w:val="16"/>
                <w:szCs w:val="16"/>
              </w:rPr>
              <w:t>&lt;40</w:t>
            </w:r>
          </w:p>
        </w:tc>
        <w:tc>
          <w:tcPr>
            <w:tcW w:w="946" w:type="dxa"/>
            <w:tcBorders>
              <w:top w:val="nil"/>
              <w:left w:val="nil"/>
              <w:bottom w:val="nil"/>
              <w:right w:val="nil"/>
            </w:tcBorders>
            <w:vAlign w:val="center"/>
          </w:tcPr>
          <w:p w14:paraId="6C3B812C" w14:textId="7AB1C1DE" w:rsidR="00635B0A" w:rsidRDefault="00635B0A" w:rsidP="00635B0A">
            <w:pPr>
              <w:jc w:val="center"/>
              <w:rPr>
                <w:sz w:val="16"/>
                <w:szCs w:val="16"/>
              </w:rPr>
            </w:pPr>
            <w:r>
              <w:rPr>
                <w:sz w:val="16"/>
                <w:szCs w:val="16"/>
              </w:rPr>
              <w:t>&lt;</w:t>
            </w:r>
            <w:r>
              <w:rPr>
                <w:sz w:val="16"/>
                <w:szCs w:val="16"/>
              </w:rPr>
              <w:t>52 (40*)</w:t>
            </w:r>
          </w:p>
        </w:tc>
        <w:tc>
          <w:tcPr>
            <w:tcW w:w="946" w:type="dxa"/>
            <w:tcBorders>
              <w:top w:val="nil"/>
              <w:left w:val="nil"/>
              <w:bottom w:val="nil"/>
              <w:right w:val="nil"/>
            </w:tcBorders>
            <w:vAlign w:val="center"/>
          </w:tcPr>
          <w:p w14:paraId="1D8690D3" w14:textId="724461D9" w:rsidR="00635B0A" w:rsidRDefault="00635B0A" w:rsidP="00635B0A">
            <w:pPr>
              <w:jc w:val="center"/>
              <w:rPr>
                <w:sz w:val="16"/>
                <w:szCs w:val="16"/>
              </w:rPr>
            </w:pPr>
            <w:r>
              <w:rPr>
                <w:sz w:val="16"/>
                <w:szCs w:val="16"/>
              </w:rPr>
              <w:t>&gt;77</w:t>
            </w:r>
          </w:p>
        </w:tc>
        <w:tc>
          <w:tcPr>
            <w:tcW w:w="946" w:type="dxa"/>
            <w:tcBorders>
              <w:top w:val="nil"/>
              <w:left w:val="nil"/>
              <w:bottom w:val="nil"/>
              <w:right w:val="nil"/>
            </w:tcBorders>
            <w:vAlign w:val="center"/>
          </w:tcPr>
          <w:p w14:paraId="24854C88" w14:textId="1849C607" w:rsidR="00635B0A" w:rsidRPr="00184082" w:rsidRDefault="00635B0A" w:rsidP="00635B0A">
            <w:pPr>
              <w:jc w:val="center"/>
              <w:rPr>
                <w:sz w:val="16"/>
                <w:szCs w:val="16"/>
              </w:rPr>
            </w:pPr>
            <w:r>
              <w:rPr>
                <w:sz w:val="16"/>
                <w:szCs w:val="16"/>
              </w:rPr>
              <w:t>&gt;</w:t>
            </w:r>
            <w:r>
              <w:rPr>
                <w:sz w:val="16"/>
                <w:szCs w:val="16"/>
              </w:rPr>
              <w:t>81</w:t>
            </w:r>
          </w:p>
        </w:tc>
      </w:tr>
      <w:tr w:rsidR="00635B0A" w:rsidRPr="00184082" w14:paraId="2A70BE5A" w14:textId="77777777" w:rsidTr="005469B3">
        <w:trPr>
          <w:trHeight w:val="227"/>
          <w:jc w:val="center"/>
        </w:trPr>
        <w:tc>
          <w:tcPr>
            <w:tcW w:w="947" w:type="dxa"/>
            <w:tcBorders>
              <w:top w:val="nil"/>
              <w:left w:val="nil"/>
              <w:bottom w:val="nil"/>
              <w:right w:val="nil"/>
            </w:tcBorders>
            <w:tcMar>
              <w:left w:w="28" w:type="dxa"/>
              <w:right w:w="28" w:type="dxa"/>
            </w:tcMar>
            <w:vAlign w:val="center"/>
          </w:tcPr>
          <w:p w14:paraId="3EA3ECFD" w14:textId="247465A1" w:rsidR="00635B0A" w:rsidRPr="006D0606" w:rsidRDefault="00635B0A" w:rsidP="00635B0A">
            <w:pPr>
              <w:jc w:val="center"/>
              <w:rPr>
                <w:sz w:val="16"/>
                <w:szCs w:val="16"/>
              </w:rPr>
            </w:pPr>
            <w:r>
              <w:rPr>
                <w:sz w:val="16"/>
                <w:szCs w:val="16"/>
              </w:rPr>
              <w:t>26-35</w:t>
            </w:r>
          </w:p>
        </w:tc>
        <w:tc>
          <w:tcPr>
            <w:tcW w:w="946" w:type="dxa"/>
            <w:tcBorders>
              <w:top w:val="nil"/>
              <w:left w:val="nil"/>
              <w:bottom w:val="nil"/>
              <w:right w:val="nil"/>
            </w:tcBorders>
            <w:vAlign w:val="center"/>
          </w:tcPr>
          <w:p w14:paraId="77F55360" w14:textId="5126C9FF" w:rsidR="00635B0A" w:rsidRDefault="00635B0A" w:rsidP="00635B0A">
            <w:pPr>
              <w:jc w:val="center"/>
              <w:rPr>
                <w:sz w:val="16"/>
                <w:szCs w:val="16"/>
              </w:rPr>
            </w:pPr>
            <w:r>
              <w:rPr>
                <w:sz w:val="16"/>
                <w:szCs w:val="16"/>
              </w:rPr>
              <w:t>&lt;44</w:t>
            </w:r>
          </w:p>
        </w:tc>
        <w:tc>
          <w:tcPr>
            <w:tcW w:w="946" w:type="dxa"/>
            <w:tcBorders>
              <w:top w:val="nil"/>
              <w:left w:val="nil"/>
              <w:bottom w:val="nil"/>
              <w:right w:val="nil"/>
            </w:tcBorders>
            <w:vAlign w:val="center"/>
          </w:tcPr>
          <w:p w14:paraId="01054C35" w14:textId="5DB2B630" w:rsidR="00635B0A" w:rsidRDefault="00635B0A" w:rsidP="00635B0A">
            <w:pPr>
              <w:jc w:val="center"/>
              <w:rPr>
                <w:sz w:val="16"/>
                <w:szCs w:val="16"/>
              </w:rPr>
            </w:pPr>
            <w:r>
              <w:rPr>
                <w:sz w:val="16"/>
                <w:szCs w:val="16"/>
              </w:rPr>
              <w:t>&lt;</w:t>
            </w:r>
            <w:r>
              <w:rPr>
                <w:sz w:val="16"/>
                <w:szCs w:val="16"/>
              </w:rPr>
              <w:t>55 (44*)</w:t>
            </w:r>
          </w:p>
        </w:tc>
        <w:tc>
          <w:tcPr>
            <w:tcW w:w="946" w:type="dxa"/>
            <w:tcBorders>
              <w:top w:val="nil"/>
              <w:left w:val="nil"/>
              <w:bottom w:val="nil"/>
              <w:right w:val="nil"/>
            </w:tcBorders>
            <w:vAlign w:val="center"/>
          </w:tcPr>
          <w:p w14:paraId="05EF966C" w14:textId="47170CFC" w:rsidR="00635B0A" w:rsidRDefault="00635B0A" w:rsidP="00635B0A">
            <w:pPr>
              <w:jc w:val="center"/>
              <w:rPr>
                <w:sz w:val="16"/>
                <w:szCs w:val="16"/>
              </w:rPr>
            </w:pPr>
            <w:r>
              <w:rPr>
                <w:sz w:val="16"/>
                <w:szCs w:val="16"/>
              </w:rPr>
              <w:t>&gt;77</w:t>
            </w:r>
          </w:p>
        </w:tc>
        <w:tc>
          <w:tcPr>
            <w:tcW w:w="946" w:type="dxa"/>
            <w:tcBorders>
              <w:top w:val="nil"/>
              <w:left w:val="nil"/>
              <w:bottom w:val="nil"/>
              <w:right w:val="nil"/>
            </w:tcBorders>
            <w:vAlign w:val="center"/>
          </w:tcPr>
          <w:p w14:paraId="2C0BDBF4" w14:textId="0E119505" w:rsidR="00635B0A" w:rsidRPr="00184082" w:rsidRDefault="00635B0A" w:rsidP="00635B0A">
            <w:pPr>
              <w:jc w:val="center"/>
              <w:rPr>
                <w:sz w:val="16"/>
                <w:szCs w:val="16"/>
              </w:rPr>
            </w:pPr>
            <w:r>
              <w:rPr>
                <w:sz w:val="16"/>
                <w:szCs w:val="16"/>
              </w:rPr>
              <w:t>&gt;</w:t>
            </w:r>
            <w:r>
              <w:rPr>
                <w:sz w:val="16"/>
                <w:szCs w:val="16"/>
              </w:rPr>
              <w:t>81</w:t>
            </w:r>
          </w:p>
        </w:tc>
      </w:tr>
      <w:tr w:rsidR="00635B0A" w:rsidRPr="00184082" w14:paraId="7F7053D7" w14:textId="77777777" w:rsidTr="005469B3">
        <w:trPr>
          <w:trHeight w:val="227"/>
          <w:jc w:val="center"/>
        </w:trPr>
        <w:tc>
          <w:tcPr>
            <w:tcW w:w="947" w:type="dxa"/>
            <w:tcBorders>
              <w:top w:val="nil"/>
              <w:left w:val="nil"/>
              <w:bottom w:val="nil"/>
              <w:right w:val="nil"/>
            </w:tcBorders>
            <w:tcMar>
              <w:left w:w="28" w:type="dxa"/>
              <w:right w:w="28" w:type="dxa"/>
            </w:tcMar>
            <w:vAlign w:val="center"/>
          </w:tcPr>
          <w:p w14:paraId="42434B60" w14:textId="65FA6472" w:rsidR="00635B0A" w:rsidRPr="006D0606" w:rsidRDefault="00635B0A" w:rsidP="00635B0A">
            <w:pPr>
              <w:jc w:val="center"/>
              <w:rPr>
                <w:sz w:val="16"/>
                <w:szCs w:val="16"/>
              </w:rPr>
            </w:pPr>
            <w:r>
              <w:rPr>
                <w:sz w:val="16"/>
                <w:szCs w:val="16"/>
              </w:rPr>
              <w:t>36-45</w:t>
            </w:r>
          </w:p>
        </w:tc>
        <w:tc>
          <w:tcPr>
            <w:tcW w:w="946" w:type="dxa"/>
            <w:tcBorders>
              <w:top w:val="nil"/>
              <w:left w:val="nil"/>
              <w:bottom w:val="nil"/>
              <w:right w:val="nil"/>
            </w:tcBorders>
            <w:vAlign w:val="center"/>
          </w:tcPr>
          <w:p w14:paraId="3EFBDA0D" w14:textId="58201AB8" w:rsidR="00635B0A" w:rsidRDefault="00635B0A" w:rsidP="00635B0A">
            <w:pPr>
              <w:jc w:val="center"/>
              <w:rPr>
                <w:sz w:val="16"/>
                <w:szCs w:val="16"/>
              </w:rPr>
            </w:pPr>
            <w:r>
              <w:rPr>
                <w:sz w:val="16"/>
                <w:szCs w:val="16"/>
              </w:rPr>
              <w:t>&lt;47</w:t>
            </w:r>
          </w:p>
        </w:tc>
        <w:tc>
          <w:tcPr>
            <w:tcW w:w="946" w:type="dxa"/>
            <w:tcBorders>
              <w:top w:val="nil"/>
              <w:left w:val="nil"/>
              <w:bottom w:val="nil"/>
              <w:right w:val="nil"/>
            </w:tcBorders>
            <w:vAlign w:val="center"/>
          </w:tcPr>
          <w:p w14:paraId="6B4B02DB" w14:textId="2A906E8E" w:rsidR="00635B0A" w:rsidRDefault="00635B0A" w:rsidP="00635B0A">
            <w:pPr>
              <w:jc w:val="center"/>
              <w:rPr>
                <w:sz w:val="16"/>
                <w:szCs w:val="16"/>
              </w:rPr>
            </w:pPr>
            <w:r>
              <w:rPr>
                <w:sz w:val="16"/>
                <w:szCs w:val="16"/>
              </w:rPr>
              <w:t>&lt;</w:t>
            </w:r>
            <w:r>
              <w:rPr>
                <w:sz w:val="16"/>
                <w:szCs w:val="16"/>
              </w:rPr>
              <w:t>53 (47*)</w:t>
            </w:r>
          </w:p>
        </w:tc>
        <w:tc>
          <w:tcPr>
            <w:tcW w:w="946" w:type="dxa"/>
            <w:tcBorders>
              <w:top w:val="nil"/>
              <w:left w:val="nil"/>
              <w:bottom w:val="nil"/>
              <w:right w:val="nil"/>
            </w:tcBorders>
            <w:vAlign w:val="center"/>
          </w:tcPr>
          <w:p w14:paraId="32E4B99A" w14:textId="615EE458" w:rsidR="00635B0A" w:rsidRDefault="00635B0A" w:rsidP="00635B0A">
            <w:pPr>
              <w:jc w:val="center"/>
              <w:rPr>
                <w:sz w:val="16"/>
                <w:szCs w:val="16"/>
              </w:rPr>
            </w:pPr>
            <w:r>
              <w:rPr>
                <w:sz w:val="16"/>
                <w:szCs w:val="16"/>
              </w:rPr>
              <w:t>&gt;7</w:t>
            </w:r>
            <w:r>
              <w:rPr>
                <w:sz w:val="16"/>
                <w:szCs w:val="16"/>
              </w:rPr>
              <w:t>8</w:t>
            </w:r>
          </w:p>
        </w:tc>
        <w:tc>
          <w:tcPr>
            <w:tcW w:w="946" w:type="dxa"/>
            <w:tcBorders>
              <w:top w:val="nil"/>
              <w:left w:val="nil"/>
              <w:bottom w:val="nil"/>
              <w:right w:val="nil"/>
            </w:tcBorders>
            <w:vAlign w:val="center"/>
          </w:tcPr>
          <w:p w14:paraId="0863082F" w14:textId="19A1B911" w:rsidR="00635B0A" w:rsidRPr="00184082" w:rsidRDefault="00635B0A" w:rsidP="00635B0A">
            <w:pPr>
              <w:jc w:val="center"/>
              <w:rPr>
                <w:sz w:val="16"/>
                <w:szCs w:val="16"/>
              </w:rPr>
            </w:pPr>
            <w:r>
              <w:rPr>
                <w:sz w:val="16"/>
                <w:szCs w:val="16"/>
              </w:rPr>
              <w:t>&gt;</w:t>
            </w:r>
            <w:r>
              <w:rPr>
                <w:sz w:val="16"/>
                <w:szCs w:val="16"/>
              </w:rPr>
              <w:t>82</w:t>
            </w:r>
          </w:p>
        </w:tc>
      </w:tr>
      <w:tr w:rsidR="00635B0A" w:rsidRPr="00184082" w14:paraId="6E9B9F49" w14:textId="77777777" w:rsidTr="00734234">
        <w:trPr>
          <w:trHeight w:val="227"/>
          <w:jc w:val="center"/>
        </w:trPr>
        <w:tc>
          <w:tcPr>
            <w:tcW w:w="947" w:type="dxa"/>
            <w:tcBorders>
              <w:top w:val="nil"/>
              <w:left w:val="nil"/>
              <w:bottom w:val="nil"/>
              <w:right w:val="nil"/>
            </w:tcBorders>
            <w:tcMar>
              <w:left w:w="28" w:type="dxa"/>
              <w:right w:w="28" w:type="dxa"/>
            </w:tcMar>
            <w:vAlign w:val="center"/>
          </w:tcPr>
          <w:p w14:paraId="134D520C" w14:textId="6E32B770" w:rsidR="00635B0A" w:rsidRPr="006D0606" w:rsidRDefault="00635B0A" w:rsidP="00635B0A">
            <w:pPr>
              <w:jc w:val="center"/>
              <w:rPr>
                <w:sz w:val="16"/>
                <w:szCs w:val="16"/>
              </w:rPr>
            </w:pPr>
            <w:r>
              <w:rPr>
                <w:sz w:val="16"/>
                <w:szCs w:val="16"/>
              </w:rPr>
              <w:t>46-55</w:t>
            </w:r>
          </w:p>
        </w:tc>
        <w:tc>
          <w:tcPr>
            <w:tcW w:w="946" w:type="dxa"/>
            <w:tcBorders>
              <w:top w:val="nil"/>
              <w:left w:val="nil"/>
              <w:bottom w:val="nil"/>
              <w:right w:val="nil"/>
            </w:tcBorders>
            <w:vAlign w:val="center"/>
          </w:tcPr>
          <w:p w14:paraId="2AE252D7" w14:textId="62ADF1F0" w:rsidR="00635B0A" w:rsidRDefault="00635B0A" w:rsidP="00635B0A">
            <w:pPr>
              <w:jc w:val="center"/>
              <w:rPr>
                <w:sz w:val="16"/>
                <w:szCs w:val="16"/>
              </w:rPr>
            </w:pPr>
            <w:r>
              <w:rPr>
                <w:sz w:val="16"/>
                <w:szCs w:val="16"/>
              </w:rPr>
              <w:t>&lt;49</w:t>
            </w:r>
          </w:p>
        </w:tc>
        <w:tc>
          <w:tcPr>
            <w:tcW w:w="946" w:type="dxa"/>
            <w:tcBorders>
              <w:top w:val="nil"/>
              <w:left w:val="nil"/>
              <w:bottom w:val="nil"/>
              <w:right w:val="nil"/>
            </w:tcBorders>
            <w:vAlign w:val="center"/>
          </w:tcPr>
          <w:p w14:paraId="621721E6" w14:textId="5EA694B1" w:rsidR="00635B0A" w:rsidRDefault="00635B0A" w:rsidP="00635B0A">
            <w:pPr>
              <w:jc w:val="center"/>
              <w:rPr>
                <w:sz w:val="16"/>
                <w:szCs w:val="16"/>
              </w:rPr>
            </w:pPr>
            <w:r>
              <w:rPr>
                <w:sz w:val="16"/>
                <w:szCs w:val="16"/>
              </w:rPr>
              <w:t>&lt;</w:t>
            </w:r>
            <w:r>
              <w:rPr>
                <w:sz w:val="16"/>
                <w:szCs w:val="16"/>
              </w:rPr>
              <w:t>54 (49*)</w:t>
            </w:r>
          </w:p>
        </w:tc>
        <w:tc>
          <w:tcPr>
            <w:tcW w:w="946" w:type="dxa"/>
            <w:tcBorders>
              <w:top w:val="nil"/>
              <w:left w:val="nil"/>
              <w:bottom w:val="nil"/>
              <w:right w:val="nil"/>
            </w:tcBorders>
          </w:tcPr>
          <w:p w14:paraId="22A4EC51" w14:textId="6F841797" w:rsidR="00635B0A" w:rsidRDefault="00635B0A" w:rsidP="00635B0A">
            <w:pPr>
              <w:jc w:val="center"/>
              <w:rPr>
                <w:sz w:val="16"/>
                <w:szCs w:val="16"/>
              </w:rPr>
            </w:pPr>
            <w:r w:rsidRPr="003D6059">
              <w:rPr>
                <w:sz w:val="16"/>
                <w:szCs w:val="16"/>
              </w:rPr>
              <w:t>&gt;7</w:t>
            </w:r>
            <w:r>
              <w:rPr>
                <w:sz w:val="16"/>
                <w:szCs w:val="16"/>
              </w:rPr>
              <w:t>9</w:t>
            </w:r>
          </w:p>
        </w:tc>
        <w:tc>
          <w:tcPr>
            <w:tcW w:w="946" w:type="dxa"/>
            <w:tcBorders>
              <w:top w:val="nil"/>
              <w:left w:val="nil"/>
              <w:bottom w:val="nil"/>
              <w:right w:val="nil"/>
            </w:tcBorders>
          </w:tcPr>
          <w:p w14:paraId="0B591352" w14:textId="5CEB3C4C" w:rsidR="00635B0A" w:rsidRPr="00184082" w:rsidRDefault="00635B0A" w:rsidP="00635B0A">
            <w:pPr>
              <w:jc w:val="center"/>
              <w:rPr>
                <w:sz w:val="16"/>
                <w:szCs w:val="16"/>
              </w:rPr>
            </w:pPr>
            <w:r w:rsidRPr="003D6059">
              <w:rPr>
                <w:sz w:val="16"/>
                <w:szCs w:val="16"/>
              </w:rPr>
              <w:t>&gt;</w:t>
            </w:r>
            <w:r>
              <w:rPr>
                <w:sz w:val="16"/>
                <w:szCs w:val="16"/>
              </w:rPr>
              <w:t>83</w:t>
            </w:r>
          </w:p>
        </w:tc>
      </w:tr>
      <w:tr w:rsidR="00635B0A" w:rsidRPr="00184082" w14:paraId="777086CD" w14:textId="77777777" w:rsidTr="00734234">
        <w:trPr>
          <w:trHeight w:val="227"/>
          <w:jc w:val="center"/>
        </w:trPr>
        <w:tc>
          <w:tcPr>
            <w:tcW w:w="947" w:type="dxa"/>
            <w:tcBorders>
              <w:top w:val="nil"/>
              <w:left w:val="nil"/>
              <w:bottom w:val="nil"/>
              <w:right w:val="nil"/>
            </w:tcBorders>
            <w:tcMar>
              <w:left w:w="28" w:type="dxa"/>
              <w:right w:w="28" w:type="dxa"/>
            </w:tcMar>
            <w:vAlign w:val="center"/>
          </w:tcPr>
          <w:p w14:paraId="633AA170" w14:textId="6972F63F" w:rsidR="00635B0A" w:rsidRPr="006D0606" w:rsidRDefault="00635B0A" w:rsidP="00635B0A">
            <w:pPr>
              <w:jc w:val="center"/>
              <w:rPr>
                <w:sz w:val="16"/>
                <w:szCs w:val="16"/>
              </w:rPr>
            </w:pPr>
            <w:r>
              <w:rPr>
                <w:sz w:val="16"/>
                <w:szCs w:val="16"/>
              </w:rPr>
              <w:t>56-65</w:t>
            </w:r>
          </w:p>
        </w:tc>
        <w:tc>
          <w:tcPr>
            <w:tcW w:w="946" w:type="dxa"/>
            <w:tcBorders>
              <w:top w:val="nil"/>
              <w:left w:val="nil"/>
              <w:bottom w:val="nil"/>
              <w:right w:val="nil"/>
            </w:tcBorders>
            <w:vAlign w:val="center"/>
          </w:tcPr>
          <w:p w14:paraId="197E19AB" w14:textId="46277002" w:rsidR="00635B0A" w:rsidRDefault="00635B0A" w:rsidP="00635B0A">
            <w:pPr>
              <w:jc w:val="center"/>
              <w:rPr>
                <w:sz w:val="16"/>
                <w:szCs w:val="16"/>
              </w:rPr>
            </w:pPr>
            <w:r>
              <w:rPr>
                <w:sz w:val="16"/>
                <w:szCs w:val="16"/>
              </w:rPr>
              <w:t>&lt;51</w:t>
            </w:r>
          </w:p>
        </w:tc>
        <w:tc>
          <w:tcPr>
            <w:tcW w:w="946" w:type="dxa"/>
            <w:tcBorders>
              <w:top w:val="nil"/>
              <w:left w:val="nil"/>
              <w:bottom w:val="nil"/>
              <w:right w:val="nil"/>
            </w:tcBorders>
            <w:vAlign w:val="center"/>
          </w:tcPr>
          <w:p w14:paraId="39F1D22E" w14:textId="65C6F3ED" w:rsidR="00635B0A" w:rsidRDefault="00635B0A" w:rsidP="00635B0A">
            <w:pPr>
              <w:jc w:val="center"/>
              <w:rPr>
                <w:sz w:val="16"/>
                <w:szCs w:val="16"/>
              </w:rPr>
            </w:pPr>
            <w:r>
              <w:rPr>
                <w:sz w:val="16"/>
                <w:szCs w:val="16"/>
              </w:rPr>
              <w:t>&lt;</w:t>
            </w:r>
            <w:r>
              <w:rPr>
                <w:sz w:val="16"/>
                <w:szCs w:val="16"/>
              </w:rPr>
              <w:t>56 (51*)</w:t>
            </w:r>
          </w:p>
        </w:tc>
        <w:tc>
          <w:tcPr>
            <w:tcW w:w="946" w:type="dxa"/>
            <w:tcBorders>
              <w:top w:val="nil"/>
              <w:left w:val="nil"/>
              <w:bottom w:val="nil"/>
              <w:right w:val="nil"/>
            </w:tcBorders>
          </w:tcPr>
          <w:p w14:paraId="31F97CCF" w14:textId="5B804C6A" w:rsidR="00635B0A" w:rsidRDefault="00635B0A" w:rsidP="00635B0A">
            <w:pPr>
              <w:jc w:val="center"/>
              <w:rPr>
                <w:sz w:val="16"/>
                <w:szCs w:val="16"/>
              </w:rPr>
            </w:pPr>
            <w:r w:rsidRPr="003D6059">
              <w:rPr>
                <w:sz w:val="16"/>
                <w:szCs w:val="16"/>
              </w:rPr>
              <w:t>&gt;77</w:t>
            </w:r>
          </w:p>
        </w:tc>
        <w:tc>
          <w:tcPr>
            <w:tcW w:w="946" w:type="dxa"/>
            <w:tcBorders>
              <w:top w:val="nil"/>
              <w:left w:val="nil"/>
              <w:bottom w:val="nil"/>
              <w:right w:val="nil"/>
            </w:tcBorders>
          </w:tcPr>
          <w:p w14:paraId="000389A6" w14:textId="545E497C" w:rsidR="00635B0A" w:rsidRPr="00184082" w:rsidRDefault="00635B0A" w:rsidP="00635B0A">
            <w:pPr>
              <w:jc w:val="center"/>
              <w:rPr>
                <w:sz w:val="16"/>
                <w:szCs w:val="16"/>
              </w:rPr>
            </w:pPr>
            <w:r w:rsidRPr="003D6059">
              <w:rPr>
                <w:sz w:val="16"/>
                <w:szCs w:val="16"/>
              </w:rPr>
              <w:t>&gt;</w:t>
            </w:r>
            <w:r>
              <w:rPr>
                <w:sz w:val="16"/>
                <w:szCs w:val="16"/>
              </w:rPr>
              <w:t>81</w:t>
            </w:r>
          </w:p>
        </w:tc>
      </w:tr>
      <w:tr w:rsidR="00635B0A" w:rsidRPr="00184082" w14:paraId="1DDAE3EC" w14:textId="77777777" w:rsidTr="003D562E">
        <w:trPr>
          <w:trHeight w:val="227"/>
          <w:jc w:val="center"/>
        </w:trPr>
        <w:tc>
          <w:tcPr>
            <w:tcW w:w="947" w:type="dxa"/>
            <w:tcBorders>
              <w:top w:val="nil"/>
              <w:left w:val="nil"/>
              <w:bottom w:val="double" w:sz="6" w:space="0" w:color="auto"/>
              <w:right w:val="nil"/>
            </w:tcBorders>
            <w:tcMar>
              <w:left w:w="28" w:type="dxa"/>
              <w:right w:w="28" w:type="dxa"/>
            </w:tcMar>
            <w:vAlign w:val="center"/>
          </w:tcPr>
          <w:p w14:paraId="32F062A1" w14:textId="25EE2F47" w:rsidR="00635B0A" w:rsidRPr="00184082" w:rsidRDefault="00635B0A" w:rsidP="00635B0A">
            <w:pPr>
              <w:jc w:val="center"/>
              <w:rPr>
                <w:i/>
                <w:iCs/>
                <w:sz w:val="16"/>
                <w:szCs w:val="16"/>
              </w:rPr>
            </w:pPr>
            <w:r>
              <w:rPr>
                <w:sz w:val="16"/>
                <w:szCs w:val="16"/>
              </w:rPr>
              <w:t>65+</w:t>
            </w:r>
          </w:p>
        </w:tc>
        <w:tc>
          <w:tcPr>
            <w:tcW w:w="946" w:type="dxa"/>
            <w:tcBorders>
              <w:top w:val="nil"/>
              <w:left w:val="nil"/>
              <w:bottom w:val="double" w:sz="6" w:space="0" w:color="auto"/>
              <w:right w:val="nil"/>
            </w:tcBorders>
            <w:vAlign w:val="center"/>
          </w:tcPr>
          <w:p w14:paraId="6EB58646" w14:textId="7200E52D" w:rsidR="00635B0A" w:rsidRDefault="00635B0A" w:rsidP="00635B0A">
            <w:pPr>
              <w:jc w:val="center"/>
              <w:rPr>
                <w:sz w:val="16"/>
                <w:szCs w:val="16"/>
              </w:rPr>
            </w:pPr>
            <w:r>
              <w:rPr>
                <w:sz w:val="16"/>
                <w:szCs w:val="16"/>
              </w:rPr>
              <w:t>&lt;52</w:t>
            </w:r>
          </w:p>
        </w:tc>
        <w:tc>
          <w:tcPr>
            <w:tcW w:w="946" w:type="dxa"/>
            <w:tcBorders>
              <w:top w:val="nil"/>
              <w:left w:val="nil"/>
              <w:bottom w:val="double" w:sz="6" w:space="0" w:color="auto"/>
              <w:right w:val="nil"/>
            </w:tcBorders>
            <w:vAlign w:val="center"/>
          </w:tcPr>
          <w:p w14:paraId="13D7417E" w14:textId="7DB3A26B" w:rsidR="00635B0A" w:rsidRDefault="00635B0A" w:rsidP="00635B0A">
            <w:pPr>
              <w:jc w:val="center"/>
              <w:rPr>
                <w:sz w:val="16"/>
                <w:szCs w:val="16"/>
              </w:rPr>
            </w:pPr>
            <w:r>
              <w:rPr>
                <w:sz w:val="16"/>
                <w:szCs w:val="16"/>
              </w:rPr>
              <w:t>&lt;</w:t>
            </w:r>
            <w:r>
              <w:rPr>
                <w:sz w:val="16"/>
                <w:szCs w:val="16"/>
              </w:rPr>
              <w:t>55 (52*)</w:t>
            </w:r>
          </w:p>
        </w:tc>
        <w:tc>
          <w:tcPr>
            <w:tcW w:w="946" w:type="dxa"/>
            <w:tcBorders>
              <w:top w:val="nil"/>
              <w:left w:val="nil"/>
              <w:bottom w:val="double" w:sz="6" w:space="0" w:color="auto"/>
              <w:right w:val="nil"/>
            </w:tcBorders>
          </w:tcPr>
          <w:p w14:paraId="6BA6D169" w14:textId="7E3E55B1" w:rsidR="00635B0A" w:rsidRDefault="00635B0A" w:rsidP="00635B0A">
            <w:pPr>
              <w:jc w:val="center"/>
              <w:rPr>
                <w:sz w:val="16"/>
                <w:szCs w:val="16"/>
              </w:rPr>
            </w:pPr>
            <w:r w:rsidRPr="003D6059">
              <w:rPr>
                <w:sz w:val="16"/>
                <w:szCs w:val="16"/>
              </w:rPr>
              <w:t>&gt;7</w:t>
            </w:r>
            <w:r>
              <w:rPr>
                <w:sz w:val="16"/>
                <w:szCs w:val="16"/>
              </w:rPr>
              <w:t>5</w:t>
            </w:r>
          </w:p>
        </w:tc>
        <w:tc>
          <w:tcPr>
            <w:tcW w:w="946" w:type="dxa"/>
            <w:tcBorders>
              <w:top w:val="nil"/>
              <w:left w:val="nil"/>
              <w:bottom w:val="double" w:sz="6" w:space="0" w:color="auto"/>
              <w:right w:val="nil"/>
            </w:tcBorders>
          </w:tcPr>
          <w:p w14:paraId="61890296" w14:textId="701985CD" w:rsidR="00635B0A" w:rsidRPr="00184082" w:rsidRDefault="00635B0A" w:rsidP="00635B0A">
            <w:pPr>
              <w:jc w:val="center"/>
              <w:rPr>
                <w:sz w:val="16"/>
                <w:szCs w:val="16"/>
              </w:rPr>
            </w:pPr>
            <w:r w:rsidRPr="003D6059">
              <w:rPr>
                <w:sz w:val="16"/>
                <w:szCs w:val="16"/>
              </w:rPr>
              <w:t>&gt;7</w:t>
            </w:r>
            <w:r>
              <w:rPr>
                <w:sz w:val="16"/>
                <w:szCs w:val="16"/>
              </w:rPr>
              <w:t>9</w:t>
            </w:r>
          </w:p>
        </w:tc>
      </w:tr>
    </w:tbl>
    <w:p w14:paraId="1EEB786E" w14:textId="77777777" w:rsidR="003738EC" w:rsidRDefault="003738EC" w:rsidP="00635B0A">
      <w:pPr>
        <w:pStyle w:val="TableTitle"/>
        <w:jc w:val="left"/>
      </w:pPr>
    </w:p>
    <w:p w14:paraId="2F2185AB" w14:textId="775B53DD" w:rsidR="003738EC" w:rsidRPr="00184082" w:rsidRDefault="003738EC" w:rsidP="003738EC">
      <w:pPr>
        <w:pStyle w:val="TableTitle"/>
      </w:pPr>
      <w:r w:rsidRPr="00184082">
        <w:t xml:space="preserve">TABLE </w:t>
      </w:r>
      <w:r>
        <w:t>VI</w:t>
      </w:r>
    </w:p>
    <w:p w14:paraId="3411BCE0" w14:textId="292C9840" w:rsidR="003738EC" w:rsidRDefault="00635B0A" w:rsidP="003738EC">
      <w:pPr>
        <w:pStyle w:val="TableTitle"/>
      </w:pPr>
      <w:r>
        <w:t>Resting Heart Rate Thresholds for Women</w:t>
      </w:r>
    </w:p>
    <w:tbl>
      <w:tblPr>
        <w:tblW w:w="4731" w:type="dxa"/>
        <w:jc w:val="center"/>
        <w:tblBorders>
          <w:top w:val="single" w:sz="12" w:space="0" w:color="808080"/>
          <w:bottom w:val="single" w:sz="12" w:space="0" w:color="808080"/>
        </w:tblBorders>
        <w:tblLayout w:type="fixed"/>
        <w:tblLook w:val="0000" w:firstRow="0" w:lastRow="0" w:firstColumn="0" w:lastColumn="0" w:noHBand="0" w:noVBand="0"/>
      </w:tblPr>
      <w:tblGrid>
        <w:gridCol w:w="947"/>
        <w:gridCol w:w="946"/>
        <w:gridCol w:w="946"/>
        <w:gridCol w:w="946"/>
        <w:gridCol w:w="946"/>
      </w:tblGrid>
      <w:tr w:rsidR="00635B0A" w:rsidRPr="00184082" w14:paraId="64AC1149" w14:textId="77777777" w:rsidTr="00635B0A">
        <w:trPr>
          <w:trHeight w:val="227"/>
          <w:jc w:val="center"/>
        </w:trPr>
        <w:tc>
          <w:tcPr>
            <w:tcW w:w="947" w:type="dxa"/>
            <w:tcBorders>
              <w:top w:val="double" w:sz="6" w:space="0" w:color="auto"/>
              <w:left w:val="nil"/>
              <w:bottom w:val="single" w:sz="6" w:space="0" w:color="auto"/>
              <w:right w:val="nil"/>
            </w:tcBorders>
            <w:tcMar>
              <w:left w:w="28" w:type="dxa"/>
              <w:right w:w="28" w:type="dxa"/>
            </w:tcMar>
            <w:vAlign w:val="center"/>
          </w:tcPr>
          <w:p w14:paraId="7BE8BF51" w14:textId="77777777" w:rsidR="00635B0A" w:rsidRPr="00184082" w:rsidRDefault="00635B0A" w:rsidP="005E4E56">
            <w:pPr>
              <w:jc w:val="center"/>
              <w:rPr>
                <w:sz w:val="16"/>
                <w:szCs w:val="16"/>
              </w:rPr>
            </w:pPr>
            <w:r>
              <w:rPr>
                <w:sz w:val="16"/>
                <w:szCs w:val="16"/>
              </w:rPr>
              <w:t>Age</w:t>
            </w:r>
          </w:p>
        </w:tc>
        <w:tc>
          <w:tcPr>
            <w:tcW w:w="946" w:type="dxa"/>
            <w:tcBorders>
              <w:top w:val="double" w:sz="6" w:space="0" w:color="auto"/>
              <w:left w:val="nil"/>
              <w:bottom w:val="single" w:sz="6" w:space="0" w:color="auto"/>
              <w:right w:val="nil"/>
            </w:tcBorders>
            <w:vAlign w:val="center"/>
          </w:tcPr>
          <w:p w14:paraId="2B007180" w14:textId="77777777" w:rsidR="00635B0A" w:rsidRDefault="00635B0A" w:rsidP="005E4E56">
            <w:pPr>
              <w:pStyle w:val="TableTitle"/>
              <w:rPr>
                <w:smallCaps w:val="0"/>
              </w:rPr>
            </w:pPr>
            <w:r>
              <w:rPr>
                <w:smallCaps w:val="0"/>
              </w:rPr>
              <w:t>High Risk*</w:t>
            </w:r>
          </w:p>
        </w:tc>
        <w:tc>
          <w:tcPr>
            <w:tcW w:w="946" w:type="dxa"/>
            <w:tcBorders>
              <w:top w:val="double" w:sz="6" w:space="0" w:color="auto"/>
              <w:left w:val="nil"/>
              <w:bottom w:val="single" w:sz="6" w:space="0" w:color="auto"/>
              <w:right w:val="nil"/>
            </w:tcBorders>
            <w:vAlign w:val="center"/>
          </w:tcPr>
          <w:p w14:paraId="4B0F04B4" w14:textId="77777777" w:rsidR="00635B0A" w:rsidRDefault="00635B0A" w:rsidP="005E4E56">
            <w:pPr>
              <w:pStyle w:val="TableTitle"/>
              <w:rPr>
                <w:smallCaps w:val="0"/>
              </w:rPr>
            </w:pPr>
            <w:r>
              <w:rPr>
                <w:smallCaps w:val="0"/>
              </w:rPr>
              <w:t>Moderate Risk</w:t>
            </w:r>
          </w:p>
        </w:tc>
        <w:tc>
          <w:tcPr>
            <w:tcW w:w="946" w:type="dxa"/>
            <w:tcBorders>
              <w:top w:val="double" w:sz="6" w:space="0" w:color="auto"/>
              <w:left w:val="nil"/>
              <w:bottom w:val="single" w:sz="6" w:space="0" w:color="auto"/>
              <w:right w:val="nil"/>
            </w:tcBorders>
            <w:vAlign w:val="center"/>
          </w:tcPr>
          <w:p w14:paraId="1A3458FE" w14:textId="77777777" w:rsidR="00635B0A" w:rsidRDefault="00635B0A" w:rsidP="005E4E56">
            <w:pPr>
              <w:pStyle w:val="TableTitle"/>
              <w:rPr>
                <w:smallCaps w:val="0"/>
              </w:rPr>
            </w:pPr>
            <w:r>
              <w:rPr>
                <w:smallCaps w:val="0"/>
              </w:rPr>
              <w:t>Moderate Risk</w:t>
            </w:r>
          </w:p>
        </w:tc>
        <w:tc>
          <w:tcPr>
            <w:tcW w:w="946" w:type="dxa"/>
            <w:tcBorders>
              <w:top w:val="double" w:sz="6" w:space="0" w:color="auto"/>
              <w:left w:val="nil"/>
              <w:bottom w:val="single" w:sz="6" w:space="0" w:color="auto"/>
              <w:right w:val="nil"/>
            </w:tcBorders>
            <w:vAlign w:val="center"/>
          </w:tcPr>
          <w:p w14:paraId="6546B574" w14:textId="77777777" w:rsidR="00635B0A" w:rsidRDefault="00635B0A" w:rsidP="005E4E56">
            <w:pPr>
              <w:pStyle w:val="TableTitle"/>
              <w:rPr>
                <w:smallCaps w:val="0"/>
              </w:rPr>
            </w:pPr>
            <w:r>
              <w:rPr>
                <w:smallCaps w:val="0"/>
              </w:rPr>
              <w:t>High Risk</w:t>
            </w:r>
          </w:p>
        </w:tc>
      </w:tr>
      <w:tr w:rsidR="00635B0A" w:rsidRPr="00184082" w14:paraId="7B8ED65A" w14:textId="77777777" w:rsidTr="00635B0A">
        <w:trPr>
          <w:trHeight w:val="227"/>
          <w:jc w:val="center"/>
        </w:trPr>
        <w:tc>
          <w:tcPr>
            <w:tcW w:w="947" w:type="dxa"/>
            <w:tcBorders>
              <w:top w:val="nil"/>
              <w:left w:val="nil"/>
              <w:bottom w:val="nil"/>
              <w:right w:val="nil"/>
            </w:tcBorders>
            <w:tcMar>
              <w:left w:w="28" w:type="dxa"/>
              <w:right w:w="28" w:type="dxa"/>
            </w:tcMar>
            <w:vAlign w:val="center"/>
          </w:tcPr>
          <w:p w14:paraId="381FF7CF" w14:textId="77777777" w:rsidR="00635B0A" w:rsidRPr="00184082" w:rsidRDefault="00635B0A" w:rsidP="005E4E56">
            <w:pPr>
              <w:jc w:val="center"/>
              <w:rPr>
                <w:sz w:val="16"/>
                <w:szCs w:val="16"/>
              </w:rPr>
            </w:pPr>
            <w:r>
              <w:rPr>
                <w:sz w:val="16"/>
                <w:szCs w:val="16"/>
              </w:rPr>
              <w:t>18-25</w:t>
            </w:r>
          </w:p>
        </w:tc>
        <w:tc>
          <w:tcPr>
            <w:tcW w:w="946" w:type="dxa"/>
            <w:tcBorders>
              <w:top w:val="nil"/>
              <w:left w:val="nil"/>
              <w:bottom w:val="nil"/>
              <w:right w:val="nil"/>
            </w:tcBorders>
            <w:vAlign w:val="center"/>
          </w:tcPr>
          <w:p w14:paraId="3D729551" w14:textId="77777777" w:rsidR="00635B0A" w:rsidRDefault="00635B0A" w:rsidP="005E4E56">
            <w:pPr>
              <w:jc w:val="center"/>
              <w:rPr>
                <w:sz w:val="16"/>
                <w:szCs w:val="16"/>
              </w:rPr>
            </w:pPr>
            <w:r>
              <w:rPr>
                <w:sz w:val="16"/>
                <w:szCs w:val="16"/>
              </w:rPr>
              <w:t>&lt;40</w:t>
            </w:r>
          </w:p>
        </w:tc>
        <w:tc>
          <w:tcPr>
            <w:tcW w:w="946" w:type="dxa"/>
            <w:tcBorders>
              <w:top w:val="nil"/>
              <w:left w:val="nil"/>
              <w:bottom w:val="nil"/>
              <w:right w:val="nil"/>
            </w:tcBorders>
            <w:vAlign w:val="center"/>
          </w:tcPr>
          <w:p w14:paraId="6FD72B73" w14:textId="338B6B51" w:rsidR="00635B0A" w:rsidRDefault="00635B0A" w:rsidP="005E4E56">
            <w:pPr>
              <w:jc w:val="center"/>
              <w:rPr>
                <w:sz w:val="16"/>
                <w:szCs w:val="16"/>
              </w:rPr>
            </w:pPr>
            <w:r>
              <w:rPr>
                <w:sz w:val="16"/>
                <w:szCs w:val="16"/>
              </w:rPr>
              <w:t>&lt;</w:t>
            </w:r>
            <w:r w:rsidR="00453DE7">
              <w:rPr>
                <w:sz w:val="16"/>
                <w:szCs w:val="16"/>
              </w:rPr>
              <w:t>48</w:t>
            </w:r>
            <w:r>
              <w:rPr>
                <w:sz w:val="16"/>
                <w:szCs w:val="16"/>
              </w:rPr>
              <w:t xml:space="preserve"> (40*)</w:t>
            </w:r>
          </w:p>
        </w:tc>
        <w:tc>
          <w:tcPr>
            <w:tcW w:w="946" w:type="dxa"/>
            <w:tcBorders>
              <w:top w:val="nil"/>
              <w:left w:val="nil"/>
              <w:bottom w:val="nil"/>
              <w:right w:val="nil"/>
            </w:tcBorders>
            <w:vAlign w:val="center"/>
          </w:tcPr>
          <w:p w14:paraId="2CAAD19D" w14:textId="6ECB60E0" w:rsidR="00635B0A" w:rsidRDefault="00635B0A" w:rsidP="005E4E56">
            <w:pPr>
              <w:jc w:val="center"/>
              <w:rPr>
                <w:sz w:val="16"/>
                <w:szCs w:val="16"/>
              </w:rPr>
            </w:pPr>
            <w:r>
              <w:rPr>
                <w:sz w:val="16"/>
                <w:szCs w:val="16"/>
              </w:rPr>
              <w:t>&gt;</w:t>
            </w:r>
            <w:r w:rsidR="00453DE7">
              <w:rPr>
                <w:sz w:val="16"/>
                <w:szCs w:val="16"/>
              </w:rPr>
              <w:t>80</w:t>
            </w:r>
          </w:p>
        </w:tc>
        <w:tc>
          <w:tcPr>
            <w:tcW w:w="946" w:type="dxa"/>
            <w:tcBorders>
              <w:top w:val="nil"/>
              <w:left w:val="nil"/>
              <w:bottom w:val="nil"/>
              <w:right w:val="nil"/>
            </w:tcBorders>
            <w:vAlign w:val="center"/>
          </w:tcPr>
          <w:p w14:paraId="3038512C" w14:textId="07010159" w:rsidR="00635B0A" w:rsidRPr="00184082" w:rsidRDefault="00635B0A" w:rsidP="005E4E56">
            <w:pPr>
              <w:jc w:val="center"/>
              <w:rPr>
                <w:sz w:val="16"/>
                <w:szCs w:val="16"/>
              </w:rPr>
            </w:pPr>
            <w:r>
              <w:rPr>
                <w:sz w:val="16"/>
                <w:szCs w:val="16"/>
              </w:rPr>
              <w:t>&gt;8</w:t>
            </w:r>
            <w:r w:rsidR="00453DE7">
              <w:rPr>
                <w:sz w:val="16"/>
                <w:szCs w:val="16"/>
              </w:rPr>
              <w:t>4</w:t>
            </w:r>
          </w:p>
        </w:tc>
      </w:tr>
      <w:tr w:rsidR="00635B0A" w:rsidRPr="00184082" w14:paraId="6BEC20A2" w14:textId="77777777" w:rsidTr="00635B0A">
        <w:trPr>
          <w:trHeight w:val="227"/>
          <w:jc w:val="center"/>
        </w:trPr>
        <w:tc>
          <w:tcPr>
            <w:tcW w:w="947" w:type="dxa"/>
            <w:tcBorders>
              <w:top w:val="nil"/>
              <w:left w:val="nil"/>
              <w:bottom w:val="nil"/>
              <w:right w:val="nil"/>
            </w:tcBorders>
            <w:tcMar>
              <w:left w:w="28" w:type="dxa"/>
              <w:right w:w="28" w:type="dxa"/>
            </w:tcMar>
            <w:vAlign w:val="center"/>
          </w:tcPr>
          <w:p w14:paraId="31C244F0" w14:textId="77777777" w:rsidR="00635B0A" w:rsidRPr="006D0606" w:rsidRDefault="00635B0A" w:rsidP="005E4E56">
            <w:pPr>
              <w:jc w:val="center"/>
              <w:rPr>
                <w:sz w:val="16"/>
                <w:szCs w:val="16"/>
              </w:rPr>
            </w:pPr>
            <w:r>
              <w:rPr>
                <w:sz w:val="16"/>
                <w:szCs w:val="16"/>
              </w:rPr>
              <w:t>26-35</w:t>
            </w:r>
          </w:p>
        </w:tc>
        <w:tc>
          <w:tcPr>
            <w:tcW w:w="946" w:type="dxa"/>
            <w:tcBorders>
              <w:top w:val="nil"/>
              <w:left w:val="nil"/>
              <w:bottom w:val="nil"/>
              <w:right w:val="nil"/>
            </w:tcBorders>
            <w:vAlign w:val="center"/>
          </w:tcPr>
          <w:p w14:paraId="04DB89FA" w14:textId="313AD1AB" w:rsidR="00635B0A" w:rsidRDefault="00635B0A" w:rsidP="005E4E56">
            <w:pPr>
              <w:jc w:val="center"/>
              <w:rPr>
                <w:sz w:val="16"/>
                <w:szCs w:val="16"/>
              </w:rPr>
            </w:pPr>
            <w:r>
              <w:rPr>
                <w:sz w:val="16"/>
                <w:szCs w:val="16"/>
              </w:rPr>
              <w:t>&lt;4</w:t>
            </w:r>
            <w:r w:rsidR="00453DE7">
              <w:rPr>
                <w:sz w:val="16"/>
                <w:szCs w:val="16"/>
              </w:rPr>
              <w:t>2</w:t>
            </w:r>
          </w:p>
        </w:tc>
        <w:tc>
          <w:tcPr>
            <w:tcW w:w="946" w:type="dxa"/>
            <w:tcBorders>
              <w:top w:val="nil"/>
              <w:left w:val="nil"/>
              <w:bottom w:val="nil"/>
              <w:right w:val="nil"/>
            </w:tcBorders>
            <w:vAlign w:val="center"/>
          </w:tcPr>
          <w:p w14:paraId="7548E6AD" w14:textId="111D9624" w:rsidR="00635B0A" w:rsidRDefault="00635B0A" w:rsidP="005E4E56">
            <w:pPr>
              <w:jc w:val="center"/>
              <w:rPr>
                <w:sz w:val="16"/>
                <w:szCs w:val="16"/>
              </w:rPr>
            </w:pPr>
            <w:r>
              <w:rPr>
                <w:sz w:val="16"/>
                <w:szCs w:val="16"/>
              </w:rPr>
              <w:t>&lt;</w:t>
            </w:r>
            <w:r w:rsidR="00453DE7">
              <w:rPr>
                <w:sz w:val="16"/>
                <w:szCs w:val="16"/>
              </w:rPr>
              <w:t>46</w:t>
            </w:r>
            <w:r>
              <w:rPr>
                <w:sz w:val="16"/>
                <w:szCs w:val="16"/>
              </w:rPr>
              <w:t xml:space="preserve"> (4</w:t>
            </w:r>
            <w:r w:rsidR="00453DE7">
              <w:rPr>
                <w:sz w:val="16"/>
                <w:szCs w:val="16"/>
              </w:rPr>
              <w:t>2</w:t>
            </w:r>
            <w:r>
              <w:rPr>
                <w:sz w:val="16"/>
                <w:szCs w:val="16"/>
              </w:rPr>
              <w:t>*)</w:t>
            </w:r>
          </w:p>
        </w:tc>
        <w:tc>
          <w:tcPr>
            <w:tcW w:w="946" w:type="dxa"/>
            <w:tcBorders>
              <w:top w:val="nil"/>
              <w:left w:val="nil"/>
              <w:bottom w:val="nil"/>
              <w:right w:val="nil"/>
            </w:tcBorders>
            <w:vAlign w:val="center"/>
          </w:tcPr>
          <w:p w14:paraId="08C67728" w14:textId="2675BFDC" w:rsidR="00635B0A" w:rsidRDefault="00635B0A" w:rsidP="005E4E56">
            <w:pPr>
              <w:jc w:val="center"/>
              <w:rPr>
                <w:sz w:val="16"/>
                <w:szCs w:val="16"/>
              </w:rPr>
            </w:pPr>
            <w:r>
              <w:rPr>
                <w:sz w:val="16"/>
                <w:szCs w:val="16"/>
              </w:rPr>
              <w:t>&gt;7</w:t>
            </w:r>
            <w:r w:rsidR="00453DE7">
              <w:rPr>
                <w:sz w:val="16"/>
                <w:szCs w:val="16"/>
              </w:rPr>
              <w:t>8</w:t>
            </w:r>
          </w:p>
        </w:tc>
        <w:tc>
          <w:tcPr>
            <w:tcW w:w="946" w:type="dxa"/>
            <w:tcBorders>
              <w:top w:val="nil"/>
              <w:left w:val="nil"/>
              <w:bottom w:val="nil"/>
              <w:right w:val="nil"/>
            </w:tcBorders>
            <w:vAlign w:val="center"/>
          </w:tcPr>
          <w:p w14:paraId="40D5FA32" w14:textId="4FB42B65" w:rsidR="00635B0A" w:rsidRPr="00184082" w:rsidRDefault="00635B0A" w:rsidP="005E4E56">
            <w:pPr>
              <w:jc w:val="center"/>
              <w:rPr>
                <w:sz w:val="16"/>
                <w:szCs w:val="16"/>
              </w:rPr>
            </w:pPr>
            <w:r>
              <w:rPr>
                <w:sz w:val="16"/>
                <w:szCs w:val="16"/>
              </w:rPr>
              <w:t>&gt;8</w:t>
            </w:r>
            <w:r w:rsidR="00453DE7">
              <w:rPr>
                <w:sz w:val="16"/>
                <w:szCs w:val="16"/>
              </w:rPr>
              <w:t>2</w:t>
            </w:r>
          </w:p>
        </w:tc>
      </w:tr>
      <w:tr w:rsidR="00635B0A" w:rsidRPr="00184082" w14:paraId="240801DF" w14:textId="77777777" w:rsidTr="00635B0A">
        <w:trPr>
          <w:trHeight w:val="227"/>
          <w:jc w:val="center"/>
        </w:trPr>
        <w:tc>
          <w:tcPr>
            <w:tcW w:w="947" w:type="dxa"/>
            <w:tcBorders>
              <w:top w:val="nil"/>
              <w:left w:val="nil"/>
              <w:bottom w:val="nil"/>
              <w:right w:val="nil"/>
            </w:tcBorders>
            <w:tcMar>
              <w:left w:w="28" w:type="dxa"/>
              <w:right w:w="28" w:type="dxa"/>
            </w:tcMar>
            <w:vAlign w:val="center"/>
          </w:tcPr>
          <w:p w14:paraId="5CACEA33" w14:textId="77777777" w:rsidR="00635B0A" w:rsidRPr="006D0606" w:rsidRDefault="00635B0A" w:rsidP="005E4E56">
            <w:pPr>
              <w:jc w:val="center"/>
              <w:rPr>
                <w:sz w:val="16"/>
                <w:szCs w:val="16"/>
              </w:rPr>
            </w:pPr>
            <w:r>
              <w:rPr>
                <w:sz w:val="16"/>
                <w:szCs w:val="16"/>
              </w:rPr>
              <w:t>36-45</w:t>
            </w:r>
          </w:p>
        </w:tc>
        <w:tc>
          <w:tcPr>
            <w:tcW w:w="946" w:type="dxa"/>
            <w:tcBorders>
              <w:top w:val="nil"/>
              <w:left w:val="nil"/>
              <w:bottom w:val="nil"/>
              <w:right w:val="nil"/>
            </w:tcBorders>
            <w:vAlign w:val="center"/>
          </w:tcPr>
          <w:p w14:paraId="70A19066" w14:textId="30A27CC8" w:rsidR="00635B0A" w:rsidRDefault="00635B0A" w:rsidP="005E4E56">
            <w:pPr>
              <w:jc w:val="center"/>
              <w:rPr>
                <w:sz w:val="16"/>
                <w:szCs w:val="16"/>
              </w:rPr>
            </w:pPr>
            <w:r>
              <w:rPr>
                <w:sz w:val="16"/>
                <w:szCs w:val="16"/>
              </w:rPr>
              <w:t>&lt;4</w:t>
            </w:r>
            <w:r w:rsidR="00453DE7">
              <w:rPr>
                <w:sz w:val="16"/>
                <w:szCs w:val="16"/>
              </w:rPr>
              <w:t>5</w:t>
            </w:r>
          </w:p>
        </w:tc>
        <w:tc>
          <w:tcPr>
            <w:tcW w:w="946" w:type="dxa"/>
            <w:tcBorders>
              <w:top w:val="nil"/>
              <w:left w:val="nil"/>
              <w:bottom w:val="nil"/>
              <w:right w:val="nil"/>
            </w:tcBorders>
            <w:vAlign w:val="center"/>
          </w:tcPr>
          <w:p w14:paraId="012D8C26" w14:textId="1F4A3250" w:rsidR="00635B0A" w:rsidRDefault="00635B0A" w:rsidP="005E4E56">
            <w:pPr>
              <w:jc w:val="center"/>
              <w:rPr>
                <w:sz w:val="16"/>
                <w:szCs w:val="16"/>
              </w:rPr>
            </w:pPr>
            <w:r>
              <w:rPr>
                <w:sz w:val="16"/>
                <w:szCs w:val="16"/>
              </w:rPr>
              <w:t>&lt;</w:t>
            </w:r>
            <w:r w:rsidR="00453DE7">
              <w:rPr>
                <w:sz w:val="16"/>
                <w:szCs w:val="16"/>
              </w:rPr>
              <w:t>49</w:t>
            </w:r>
            <w:r>
              <w:rPr>
                <w:sz w:val="16"/>
                <w:szCs w:val="16"/>
              </w:rPr>
              <w:t xml:space="preserve"> (4</w:t>
            </w:r>
            <w:r w:rsidR="00453DE7">
              <w:rPr>
                <w:sz w:val="16"/>
                <w:szCs w:val="16"/>
              </w:rPr>
              <w:t>5</w:t>
            </w:r>
            <w:r>
              <w:rPr>
                <w:sz w:val="16"/>
                <w:szCs w:val="16"/>
              </w:rPr>
              <w:t>*)</w:t>
            </w:r>
          </w:p>
        </w:tc>
        <w:tc>
          <w:tcPr>
            <w:tcW w:w="946" w:type="dxa"/>
            <w:tcBorders>
              <w:top w:val="nil"/>
              <w:left w:val="nil"/>
              <w:bottom w:val="nil"/>
              <w:right w:val="nil"/>
            </w:tcBorders>
            <w:vAlign w:val="center"/>
          </w:tcPr>
          <w:p w14:paraId="4B664148" w14:textId="1A9288B4" w:rsidR="00635B0A" w:rsidRDefault="00635B0A" w:rsidP="005E4E56">
            <w:pPr>
              <w:jc w:val="center"/>
              <w:rPr>
                <w:sz w:val="16"/>
                <w:szCs w:val="16"/>
              </w:rPr>
            </w:pPr>
            <w:r>
              <w:rPr>
                <w:sz w:val="16"/>
                <w:szCs w:val="16"/>
              </w:rPr>
              <w:t>&gt;</w:t>
            </w:r>
            <w:r w:rsidR="00453DE7">
              <w:rPr>
                <w:sz w:val="16"/>
                <w:szCs w:val="16"/>
              </w:rPr>
              <w:t>80</w:t>
            </w:r>
          </w:p>
        </w:tc>
        <w:tc>
          <w:tcPr>
            <w:tcW w:w="946" w:type="dxa"/>
            <w:tcBorders>
              <w:top w:val="nil"/>
              <w:left w:val="nil"/>
              <w:bottom w:val="nil"/>
              <w:right w:val="nil"/>
            </w:tcBorders>
            <w:vAlign w:val="center"/>
          </w:tcPr>
          <w:p w14:paraId="2CE338D5" w14:textId="08F7A337" w:rsidR="00635B0A" w:rsidRPr="00184082" w:rsidRDefault="00635B0A" w:rsidP="005E4E56">
            <w:pPr>
              <w:jc w:val="center"/>
              <w:rPr>
                <w:sz w:val="16"/>
                <w:szCs w:val="16"/>
              </w:rPr>
            </w:pPr>
            <w:r>
              <w:rPr>
                <w:sz w:val="16"/>
                <w:szCs w:val="16"/>
              </w:rPr>
              <w:t>&gt;8</w:t>
            </w:r>
            <w:r w:rsidR="00453DE7">
              <w:rPr>
                <w:sz w:val="16"/>
                <w:szCs w:val="16"/>
              </w:rPr>
              <w:t>4</w:t>
            </w:r>
          </w:p>
        </w:tc>
      </w:tr>
      <w:tr w:rsidR="00635B0A" w:rsidRPr="00184082" w14:paraId="19DD6A57" w14:textId="77777777" w:rsidTr="00635B0A">
        <w:trPr>
          <w:trHeight w:val="227"/>
          <w:jc w:val="center"/>
        </w:trPr>
        <w:tc>
          <w:tcPr>
            <w:tcW w:w="947" w:type="dxa"/>
            <w:tcBorders>
              <w:top w:val="nil"/>
              <w:left w:val="nil"/>
              <w:bottom w:val="nil"/>
              <w:right w:val="nil"/>
            </w:tcBorders>
            <w:tcMar>
              <w:left w:w="28" w:type="dxa"/>
              <w:right w:w="28" w:type="dxa"/>
            </w:tcMar>
            <w:vAlign w:val="center"/>
          </w:tcPr>
          <w:p w14:paraId="623C8E38" w14:textId="77777777" w:rsidR="00635B0A" w:rsidRPr="006D0606" w:rsidRDefault="00635B0A" w:rsidP="005E4E56">
            <w:pPr>
              <w:jc w:val="center"/>
              <w:rPr>
                <w:sz w:val="16"/>
                <w:szCs w:val="16"/>
              </w:rPr>
            </w:pPr>
            <w:r>
              <w:rPr>
                <w:sz w:val="16"/>
                <w:szCs w:val="16"/>
              </w:rPr>
              <w:t>46-55</w:t>
            </w:r>
          </w:p>
        </w:tc>
        <w:tc>
          <w:tcPr>
            <w:tcW w:w="946" w:type="dxa"/>
            <w:tcBorders>
              <w:top w:val="nil"/>
              <w:left w:val="nil"/>
              <w:bottom w:val="nil"/>
              <w:right w:val="nil"/>
            </w:tcBorders>
            <w:vAlign w:val="center"/>
          </w:tcPr>
          <w:p w14:paraId="4828DBC0" w14:textId="7CAC0ECF" w:rsidR="00635B0A" w:rsidRDefault="00635B0A" w:rsidP="005E4E56">
            <w:pPr>
              <w:jc w:val="center"/>
              <w:rPr>
                <w:sz w:val="16"/>
                <w:szCs w:val="16"/>
              </w:rPr>
            </w:pPr>
            <w:r>
              <w:rPr>
                <w:sz w:val="16"/>
                <w:szCs w:val="16"/>
              </w:rPr>
              <w:t>&lt;4</w:t>
            </w:r>
            <w:r w:rsidR="00453DE7">
              <w:rPr>
                <w:sz w:val="16"/>
                <w:szCs w:val="16"/>
              </w:rPr>
              <w:t>8</w:t>
            </w:r>
          </w:p>
        </w:tc>
        <w:tc>
          <w:tcPr>
            <w:tcW w:w="946" w:type="dxa"/>
            <w:tcBorders>
              <w:top w:val="nil"/>
              <w:left w:val="nil"/>
              <w:bottom w:val="nil"/>
              <w:right w:val="nil"/>
            </w:tcBorders>
            <w:vAlign w:val="center"/>
          </w:tcPr>
          <w:p w14:paraId="628333AF" w14:textId="4630719A" w:rsidR="00635B0A" w:rsidRDefault="00635B0A" w:rsidP="005E4E56">
            <w:pPr>
              <w:jc w:val="center"/>
              <w:rPr>
                <w:sz w:val="16"/>
                <w:szCs w:val="16"/>
              </w:rPr>
            </w:pPr>
            <w:r>
              <w:rPr>
                <w:sz w:val="16"/>
                <w:szCs w:val="16"/>
              </w:rPr>
              <w:t>&lt;54 (4</w:t>
            </w:r>
            <w:r w:rsidR="00453DE7">
              <w:rPr>
                <w:sz w:val="16"/>
                <w:szCs w:val="16"/>
              </w:rPr>
              <w:t>8</w:t>
            </w:r>
            <w:r>
              <w:rPr>
                <w:sz w:val="16"/>
                <w:szCs w:val="16"/>
              </w:rPr>
              <w:t>*)</w:t>
            </w:r>
          </w:p>
        </w:tc>
        <w:tc>
          <w:tcPr>
            <w:tcW w:w="946" w:type="dxa"/>
            <w:tcBorders>
              <w:top w:val="nil"/>
              <w:left w:val="nil"/>
              <w:bottom w:val="nil"/>
              <w:right w:val="nil"/>
            </w:tcBorders>
          </w:tcPr>
          <w:p w14:paraId="5E629FBB" w14:textId="4DFD89B4" w:rsidR="00635B0A" w:rsidRDefault="00635B0A" w:rsidP="005E4E56">
            <w:pPr>
              <w:jc w:val="center"/>
              <w:rPr>
                <w:sz w:val="16"/>
                <w:szCs w:val="16"/>
              </w:rPr>
            </w:pPr>
            <w:r w:rsidRPr="003D6059">
              <w:rPr>
                <w:sz w:val="16"/>
                <w:szCs w:val="16"/>
              </w:rPr>
              <w:t>&gt;</w:t>
            </w:r>
            <w:r w:rsidR="00453DE7">
              <w:rPr>
                <w:sz w:val="16"/>
                <w:szCs w:val="16"/>
              </w:rPr>
              <w:t>81</w:t>
            </w:r>
          </w:p>
        </w:tc>
        <w:tc>
          <w:tcPr>
            <w:tcW w:w="946" w:type="dxa"/>
            <w:tcBorders>
              <w:top w:val="nil"/>
              <w:left w:val="nil"/>
              <w:bottom w:val="nil"/>
              <w:right w:val="nil"/>
            </w:tcBorders>
          </w:tcPr>
          <w:p w14:paraId="0896BD00" w14:textId="77777777" w:rsidR="00635B0A" w:rsidRPr="00184082" w:rsidRDefault="00635B0A" w:rsidP="005E4E56">
            <w:pPr>
              <w:jc w:val="center"/>
              <w:rPr>
                <w:sz w:val="16"/>
                <w:szCs w:val="16"/>
              </w:rPr>
            </w:pPr>
            <w:r w:rsidRPr="003D6059">
              <w:rPr>
                <w:sz w:val="16"/>
                <w:szCs w:val="16"/>
              </w:rPr>
              <w:t>&gt;</w:t>
            </w:r>
            <w:r>
              <w:rPr>
                <w:sz w:val="16"/>
                <w:szCs w:val="16"/>
              </w:rPr>
              <w:t>83</w:t>
            </w:r>
          </w:p>
        </w:tc>
      </w:tr>
      <w:tr w:rsidR="00635B0A" w:rsidRPr="00184082" w14:paraId="42F50CBC" w14:textId="77777777" w:rsidTr="00635B0A">
        <w:trPr>
          <w:trHeight w:val="227"/>
          <w:jc w:val="center"/>
        </w:trPr>
        <w:tc>
          <w:tcPr>
            <w:tcW w:w="947" w:type="dxa"/>
            <w:tcBorders>
              <w:top w:val="nil"/>
              <w:left w:val="nil"/>
              <w:bottom w:val="nil"/>
              <w:right w:val="nil"/>
            </w:tcBorders>
            <w:tcMar>
              <w:left w:w="28" w:type="dxa"/>
              <w:right w:w="28" w:type="dxa"/>
            </w:tcMar>
            <w:vAlign w:val="center"/>
          </w:tcPr>
          <w:p w14:paraId="5E454E11" w14:textId="77777777" w:rsidR="00635B0A" w:rsidRPr="006D0606" w:rsidRDefault="00635B0A" w:rsidP="005E4E56">
            <w:pPr>
              <w:jc w:val="center"/>
              <w:rPr>
                <w:sz w:val="16"/>
                <w:szCs w:val="16"/>
              </w:rPr>
            </w:pPr>
            <w:r>
              <w:rPr>
                <w:sz w:val="16"/>
                <w:szCs w:val="16"/>
              </w:rPr>
              <w:t>56-65</w:t>
            </w:r>
          </w:p>
        </w:tc>
        <w:tc>
          <w:tcPr>
            <w:tcW w:w="946" w:type="dxa"/>
            <w:tcBorders>
              <w:top w:val="nil"/>
              <w:left w:val="nil"/>
              <w:bottom w:val="nil"/>
              <w:right w:val="nil"/>
            </w:tcBorders>
            <w:vAlign w:val="center"/>
          </w:tcPr>
          <w:p w14:paraId="23D0C070" w14:textId="5B1A74A2" w:rsidR="00635B0A" w:rsidRDefault="00635B0A" w:rsidP="005E4E56">
            <w:pPr>
              <w:jc w:val="center"/>
              <w:rPr>
                <w:sz w:val="16"/>
                <w:szCs w:val="16"/>
              </w:rPr>
            </w:pPr>
            <w:r>
              <w:rPr>
                <w:sz w:val="16"/>
                <w:szCs w:val="16"/>
              </w:rPr>
              <w:t>&lt;5</w:t>
            </w:r>
            <w:r w:rsidR="00453DE7">
              <w:rPr>
                <w:sz w:val="16"/>
                <w:szCs w:val="16"/>
              </w:rPr>
              <w:t>0</w:t>
            </w:r>
          </w:p>
        </w:tc>
        <w:tc>
          <w:tcPr>
            <w:tcW w:w="946" w:type="dxa"/>
            <w:tcBorders>
              <w:top w:val="nil"/>
              <w:left w:val="nil"/>
              <w:bottom w:val="nil"/>
              <w:right w:val="nil"/>
            </w:tcBorders>
            <w:vAlign w:val="center"/>
          </w:tcPr>
          <w:p w14:paraId="1A734F7F" w14:textId="5C4B02BE" w:rsidR="00635B0A" w:rsidRDefault="00635B0A" w:rsidP="005E4E56">
            <w:pPr>
              <w:jc w:val="center"/>
              <w:rPr>
                <w:sz w:val="16"/>
                <w:szCs w:val="16"/>
              </w:rPr>
            </w:pPr>
            <w:r>
              <w:rPr>
                <w:sz w:val="16"/>
                <w:szCs w:val="16"/>
              </w:rPr>
              <w:t>&lt;5</w:t>
            </w:r>
            <w:r w:rsidR="00453DE7">
              <w:rPr>
                <w:sz w:val="16"/>
                <w:szCs w:val="16"/>
              </w:rPr>
              <w:t>5</w:t>
            </w:r>
            <w:r>
              <w:rPr>
                <w:sz w:val="16"/>
                <w:szCs w:val="16"/>
              </w:rPr>
              <w:t xml:space="preserve"> (5</w:t>
            </w:r>
            <w:r w:rsidR="00453DE7">
              <w:rPr>
                <w:sz w:val="16"/>
                <w:szCs w:val="16"/>
              </w:rPr>
              <w:t>0</w:t>
            </w:r>
            <w:r>
              <w:rPr>
                <w:sz w:val="16"/>
                <w:szCs w:val="16"/>
              </w:rPr>
              <w:t>*)</w:t>
            </w:r>
          </w:p>
        </w:tc>
        <w:tc>
          <w:tcPr>
            <w:tcW w:w="946" w:type="dxa"/>
            <w:tcBorders>
              <w:top w:val="nil"/>
              <w:left w:val="nil"/>
              <w:bottom w:val="nil"/>
              <w:right w:val="nil"/>
            </w:tcBorders>
          </w:tcPr>
          <w:p w14:paraId="54BD8790" w14:textId="771F416E" w:rsidR="00635B0A" w:rsidRDefault="00635B0A" w:rsidP="005E4E56">
            <w:pPr>
              <w:jc w:val="center"/>
              <w:rPr>
                <w:sz w:val="16"/>
                <w:szCs w:val="16"/>
              </w:rPr>
            </w:pPr>
            <w:r w:rsidRPr="003D6059">
              <w:rPr>
                <w:sz w:val="16"/>
                <w:szCs w:val="16"/>
              </w:rPr>
              <w:t>&gt;</w:t>
            </w:r>
            <w:r w:rsidR="00453DE7">
              <w:rPr>
                <w:sz w:val="16"/>
                <w:szCs w:val="16"/>
              </w:rPr>
              <w:t>81</w:t>
            </w:r>
          </w:p>
        </w:tc>
        <w:tc>
          <w:tcPr>
            <w:tcW w:w="946" w:type="dxa"/>
            <w:tcBorders>
              <w:top w:val="nil"/>
              <w:left w:val="nil"/>
              <w:bottom w:val="nil"/>
              <w:right w:val="nil"/>
            </w:tcBorders>
          </w:tcPr>
          <w:p w14:paraId="060683A5" w14:textId="07238F3E" w:rsidR="00635B0A" w:rsidRPr="00184082" w:rsidRDefault="00635B0A" w:rsidP="005E4E56">
            <w:pPr>
              <w:jc w:val="center"/>
              <w:rPr>
                <w:sz w:val="16"/>
                <w:szCs w:val="16"/>
              </w:rPr>
            </w:pPr>
            <w:r w:rsidRPr="003D6059">
              <w:rPr>
                <w:sz w:val="16"/>
                <w:szCs w:val="16"/>
              </w:rPr>
              <w:t>&gt;</w:t>
            </w:r>
            <w:r>
              <w:rPr>
                <w:sz w:val="16"/>
                <w:szCs w:val="16"/>
              </w:rPr>
              <w:t>8</w:t>
            </w:r>
            <w:r w:rsidR="00453DE7">
              <w:rPr>
                <w:sz w:val="16"/>
                <w:szCs w:val="16"/>
              </w:rPr>
              <w:t>3</w:t>
            </w:r>
          </w:p>
        </w:tc>
      </w:tr>
      <w:tr w:rsidR="00635B0A" w:rsidRPr="00184082" w14:paraId="253421BB" w14:textId="77777777" w:rsidTr="003D562E">
        <w:trPr>
          <w:trHeight w:val="227"/>
          <w:jc w:val="center"/>
        </w:trPr>
        <w:tc>
          <w:tcPr>
            <w:tcW w:w="947" w:type="dxa"/>
            <w:tcBorders>
              <w:top w:val="nil"/>
              <w:left w:val="nil"/>
              <w:bottom w:val="double" w:sz="6" w:space="0" w:color="auto"/>
              <w:right w:val="nil"/>
            </w:tcBorders>
            <w:tcMar>
              <w:left w:w="28" w:type="dxa"/>
              <w:right w:w="28" w:type="dxa"/>
            </w:tcMar>
            <w:vAlign w:val="center"/>
          </w:tcPr>
          <w:p w14:paraId="4DF66030" w14:textId="77777777" w:rsidR="00635B0A" w:rsidRPr="00184082" w:rsidRDefault="00635B0A" w:rsidP="005E4E56">
            <w:pPr>
              <w:jc w:val="center"/>
              <w:rPr>
                <w:i/>
                <w:iCs/>
                <w:sz w:val="16"/>
                <w:szCs w:val="16"/>
              </w:rPr>
            </w:pPr>
            <w:r>
              <w:rPr>
                <w:sz w:val="16"/>
                <w:szCs w:val="16"/>
              </w:rPr>
              <w:t>65+</w:t>
            </w:r>
          </w:p>
        </w:tc>
        <w:tc>
          <w:tcPr>
            <w:tcW w:w="946" w:type="dxa"/>
            <w:tcBorders>
              <w:top w:val="nil"/>
              <w:left w:val="nil"/>
              <w:bottom w:val="double" w:sz="6" w:space="0" w:color="auto"/>
              <w:right w:val="nil"/>
            </w:tcBorders>
            <w:vAlign w:val="center"/>
          </w:tcPr>
          <w:p w14:paraId="7FD4EDBF" w14:textId="77777777" w:rsidR="00635B0A" w:rsidRDefault="00635B0A" w:rsidP="005E4E56">
            <w:pPr>
              <w:jc w:val="center"/>
              <w:rPr>
                <w:sz w:val="16"/>
                <w:szCs w:val="16"/>
              </w:rPr>
            </w:pPr>
            <w:r>
              <w:rPr>
                <w:sz w:val="16"/>
                <w:szCs w:val="16"/>
              </w:rPr>
              <w:t>&lt;52</w:t>
            </w:r>
          </w:p>
        </w:tc>
        <w:tc>
          <w:tcPr>
            <w:tcW w:w="946" w:type="dxa"/>
            <w:tcBorders>
              <w:top w:val="nil"/>
              <w:left w:val="nil"/>
              <w:bottom w:val="double" w:sz="6" w:space="0" w:color="auto"/>
              <w:right w:val="nil"/>
            </w:tcBorders>
            <w:vAlign w:val="center"/>
          </w:tcPr>
          <w:p w14:paraId="26B1B033" w14:textId="77777777" w:rsidR="00635B0A" w:rsidRDefault="00635B0A" w:rsidP="005E4E56">
            <w:pPr>
              <w:jc w:val="center"/>
              <w:rPr>
                <w:sz w:val="16"/>
                <w:szCs w:val="16"/>
              </w:rPr>
            </w:pPr>
            <w:r>
              <w:rPr>
                <w:sz w:val="16"/>
                <w:szCs w:val="16"/>
              </w:rPr>
              <w:t>&lt;55 (52*)</w:t>
            </w:r>
          </w:p>
        </w:tc>
        <w:tc>
          <w:tcPr>
            <w:tcW w:w="946" w:type="dxa"/>
            <w:tcBorders>
              <w:top w:val="nil"/>
              <w:left w:val="nil"/>
              <w:bottom w:val="double" w:sz="6" w:space="0" w:color="auto"/>
              <w:right w:val="nil"/>
            </w:tcBorders>
          </w:tcPr>
          <w:p w14:paraId="09C15917" w14:textId="5E742F4B" w:rsidR="00635B0A" w:rsidRDefault="00635B0A" w:rsidP="005E4E56">
            <w:pPr>
              <w:jc w:val="center"/>
              <w:rPr>
                <w:sz w:val="16"/>
                <w:szCs w:val="16"/>
              </w:rPr>
            </w:pPr>
            <w:r w:rsidRPr="003D6059">
              <w:rPr>
                <w:sz w:val="16"/>
                <w:szCs w:val="16"/>
              </w:rPr>
              <w:t>&gt;</w:t>
            </w:r>
            <w:r w:rsidR="00453DE7">
              <w:rPr>
                <w:sz w:val="16"/>
                <w:szCs w:val="16"/>
              </w:rPr>
              <w:t>80</w:t>
            </w:r>
          </w:p>
        </w:tc>
        <w:tc>
          <w:tcPr>
            <w:tcW w:w="946" w:type="dxa"/>
            <w:tcBorders>
              <w:top w:val="nil"/>
              <w:left w:val="nil"/>
              <w:bottom w:val="double" w:sz="6" w:space="0" w:color="auto"/>
              <w:right w:val="nil"/>
            </w:tcBorders>
          </w:tcPr>
          <w:p w14:paraId="5983828C" w14:textId="56E0CFA4" w:rsidR="00635B0A" w:rsidRPr="00184082" w:rsidRDefault="00635B0A" w:rsidP="005E4E56">
            <w:pPr>
              <w:jc w:val="center"/>
              <w:rPr>
                <w:sz w:val="16"/>
                <w:szCs w:val="16"/>
              </w:rPr>
            </w:pPr>
            <w:r w:rsidRPr="003D6059">
              <w:rPr>
                <w:sz w:val="16"/>
                <w:szCs w:val="16"/>
              </w:rPr>
              <w:t>&gt;</w:t>
            </w:r>
            <w:r w:rsidR="00453DE7">
              <w:rPr>
                <w:sz w:val="16"/>
                <w:szCs w:val="16"/>
              </w:rPr>
              <w:t>83</w:t>
            </w:r>
          </w:p>
        </w:tc>
      </w:tr>
    </w:tbl>
    <w:p w14:paraId="4546D525" w14:textId="496BC455" w:rsidR="00453DE7" w:rsidRDefault="00453DE7" w:rsidP="003738EC">
      <w:pPr>
        <w:pStyle w:val="Text"/>
        <w:spacing w:before="120"/>
      </w:pPr>
      <w:r>
        <w:rPr>
          <w:sz w:val="16"/>
          <w:szCs w:val="16"/>
        </w:rPr>
        <w:t>*</w:t>
      </w:r>
      <w:proofErr w:type="gramStart"/>
      <w:r>
        <w:rPr>
          <w:sz w:val="16"/>
          <w:szCs w:val="16"/>
        </w:rPr>
        <w:t>denotes</w:t>
      </w:r>
      <w:proofErr w:type="gramEnd"/>
      <w:r>
        <w:rPr>
          <w:sz w:val="16"/>
          <w:szCs w:val="16"/>
        </w:rPr>
        <w:t xml:space="preserve"> lower bounds for athletes</w:t>
      </w:r>
    </w:p>
    <w:p w14:paraId="3F6EB948" w14:textId="0796F522" w:rsidR="003738EC" w:rsidRDefault="003738EC" w:rsidP="003738EC">
      <w:pPr>
        <w:pStyle w:val="Text"/>
        <w:spacing w:before="120"/>
      </w:pPr>
      <w:r>
        <w:t>Studies show athletes tend to have lower resting heart rates compared to non-athletes [37] [38]. Therefore, we propose adjusted lower-bound thresholds for athletes, specifically omitting a “Moderate Risk” range.</w:t>
      </w:r>
    </w:p>
    <w:p w14:paraId="613F80B0" w14:textId="15C6D6D3" w:rsidR="003738EC" w:rsidRPr="003738EC" w:rsidRDefault="003738EC" w:rsidP="003738EC">
      <w:pPr>
        <w:pStyle w:val="Text"/>
        <w:spacing w:before="120"/>
        <w:jc w:val="left"/>
      </w:pPr>
      <w:r>
        <w:t>National Health Statistics data has also suggested higher average resting heart rate for women, and therefore we segment our proposed thresholds into gender cohorts [39].</w:t>
      </w:r>
    </w:p>
    <w:p w14:paraId="6B38DAB4" w14:textId="0ECFADC2" w:rsidR="002C113E" w:rsidRPr="002C113E" w:rsidRDefault="002C113E" w:rsidP="002C113E">
      <w:pPr>
        <w:pStyle w:val="Heading2"/>
      </w:pPr>
      <w:r>
        <w:t>Findings on Second Derivative of Heart Rate Fluctuation</w:t>
      </w:r>
    </w:p>
    <w:p w14:paraId="4966A4DE" w14:textId="02D3D7F8" w:rsidR="004B5B7B" w:rsidRDefault="004B5B7B" w:rsidP="004B5B7B">
      <w:pPr>
        <w:ind w:firstLine="202"/>
      </w:pPr>
      <w:r>
        <w:t xml:space="preserve">Existing studies of SDPTG (second derivative of photoplethysmograms) have found correlations between heart </w:t>
      </w:r>
      <w:r>
        <w:t>conditions and SDPTG indices. SDPTG indices consist of ratios concerning four systolic waves and one diastolic wave extracted from photoplethysmogram readings. Photoplethysmogram readings (change in blood volume) are measured and derived twice at wave points a, b, c, d on the systolic waves and point e on the diastolic wave. From the second derivative at these individual wave points, SDPTD indices, including the aging index (b-c-d-e)/a) [40] [41] [42].</w:t>
      </w:r>
    </w:p>
    <w:p w14:paraId="01CFC513" w14:textId="77777777" w:rsidR="004B5B7B" w:rsidRDefault="004B5B7B" w:rsidP="004B5B7B"/>
    <w:p w14:paraId="4A18BF06" w14:textId="1410ED55" w:rsidR="00F32FDD" w:rsidRDefault="004B5B7B" w:rsidP="004B5B7B">
      <w:pPr>
        <w:ind w:firstLine="202"/>
      </w:pPr>
      <w:r>
        <w:t>Second derivative computation reveals trends in the rate of change of waveforms. This reveals potential signals about the vascular system which provide the foundational basis for SDPTG indices.</w:t>
      </w:r>
    </w:p>
    <w:p w14:paraId="49C5A055" w14:textId="3DA4C6FA" w:rsidR="004B5B7B" w:rsidRDefault="004B5B7B" w:rsidP="004B5B7B"/>
    <w:p w14:paraId="332EF8C9" w14:textId="3FC35007" w:rsidR="004B5B7B" w:rsidRPr="004B5B7B" w:rsidRDefault="004B5B7B" w:rsidP="004B5B7B">
      <w:pPr>
        <w:autoSpaceDE/>
        <w:autoSpaceDN/>
        <w:rPr>
          <w:sz w:val="24"/>
          <w:szCs w:val="24"/>
        </w:rPr>
      </w:pPr>
      <w:r w:rsidRPr="004B5B7B">
        <w:rPr>
          <w:rFonts w:ascii="Arial" w:hAnsi="Arial" w:cs="Arial"/>
          <w:color w:val="222222"/>
          <w:sz w:val="22"/>
          <w:szCs w:val="22"/>
          <w:bdr w:val="none" w:sz="0" w:space="0" w:color="auto" w:frame="1"/>
          <w:shd w:val="clear" w:color="auto" w:fill="FFFFFF"/>
        </w:rPr>
        <w:fldChar w:fldCharType="begin"/>
      </w:r>
      <w:r w:rsidRPr="004B5B7B">
        <w:rPr>
          <w:rFonts w:ascii="Arial" w:hAnsi="Arial" w:cs="Arial"/>
          <w:color w:val="222222"/>
          <w:sz w:val="22"/>
          <w:szCs w:val="22"/>
          <w:bdr w:val="none" w:sz="0" w:space="0" w:color="auto" w:frame="1"/>
          <w:shd w:val="clear" w:color="auto" w:fill="FFFFFF"/>
        </w:rPr>
        <w:instrText xml:space="preserve"> INCLUDEPICTURE "https://lh6.googleusercontent.com/uutGp1Imh0d03rOScsaoS89KvrXngIgp0xmRw-QPUnitObYqKtwBvKkNjdxKQ9WXqpL8kkFr4glMNaZgX5KFXVUfMbq7uJkyrwvMYMQusUJukkFkxVsrhpqWIVTLjYbkwHqJ0k380bkuoheLcA" \* MERGEFORMATINET </w:instrText>
      </w:r>
      <w:r w:rsidRPr="004B5B7B">
        <w:rPr>
          <w:rFonts w:ascii="Arial" w:hAnsi="Arial" w:cs="Arial"/>
          <w:color w:val="222222"/>
          <w:sz w:val="22"/>
          <w:szCs w:val="22"/>
          <w:bdr w:val="none" w:sz="0" w:space="0" w:color="auto" w:frame="1"/>
          <w:shd w:val="clear" w:color="auto" w:fill="FFFFFF"/>
        </w:rPr>
        <w:fldChar w:fldCharType="separate"/>
      </w:r>
      <w:r w:rsidRPr="004B5B7B">
        <w:rPr>
          <w:rFonts w:ascii="Arial" w:hAnsi="Arial" w:cs="Arial"/>
          <w:noProof/>
          <w:color w:val="222222"/>
          <w:sz w:val="22"/>
          <w:szCs w:val="22"/>
          <w:bdr w:val="none" w:sz="0" w:space="0" w:color="auto" w:frame="1"/>
          <w:shd w:val="clear" w:color="auto" w:fill="FFFFFF"/>
        </w:rPr>
        <w:drawing>
          <wp:inline distT="0" distB="0" distL="0" distR="0" wp14:anchorId="61D1577F" wp14:editId="76ECB2FF">
            <wp:extent cx="3200400" cy="903605"/>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0400" cy="903605"/>
                    </a:xfrm>
                    <a:prstGeom prst="rect">
                      <a:avLst/>
                    </a:prstGeom>
                    <a:noFill/>
                    <a:ln>
                      <a:noFill/>
                    </a:ln>
                  </pic:spPr>
                </pic:pic>
              </a:graphicData>
            </a:graphic>
          </wp:inline>
        </w:drawing>
      </w:r>
      <w:r w:rsidRPr="004B5B7B">
        <w:rPr>
          <w:rFonts w:ascii="Arial" w:hAnsi="Arial" w:cs="Arial"/>
          <w:color w:val="222222"/>
          <w:sz w:val="22"/>
          <w:szCs w:val="22"/>
          <w:bdr w:val="none" w:sz="0" w:space="0" w:color="auto" w:frame="1"/>
          <w:shd w:val="clear" w:color="auto" w:fill="FFFFFF"/>
        </w:rPr>
        <w:fldChar w:fldCharType="end"/>
      </w:r>
    </w:p>
    <w:p w14:paraId="186041A7" w14:textId="6F03FE4F" w:rsidR="004B5B7B" w:rsidRDefault="004B5B7B" w:rsidP="004B5B7B">
      <w:pPr>
        <w:pStyle w:val="Text"/>
        <w:spacing w:before="120"/>
        <w:ind w:firstLine="0"/>
        <w:jc w:val="center"/>
        <w:rPr>
          <w:sz w:val="18"/>
          <w:szCs w:val="18"/>
        </w:rPr>
      </w:pPr>
      <w:r w:rsidRPr="00321D86">
        <w:rPr>
          <w:sz w:val="18"/>
          <w:szCs w:val="18"/>
        </w:rPr>
        <w:t>Fig</w:t>
      </w:r>
      <w:r>
        <w:rPr>
          <w:sz w:val="18"/>
          <w:szCs w:val="18"/>
        </w:rPr>
        <w:t xml:space="preserve">. </w:t>
      </w:r>
      <w:r>
        <w:rPr>
          <w:sz w:val="18"/>
          <w:szCs w:val="18"/>
        </w:rPr>
        <w:t>3</w:t>
      </w:r>
      <w:r w:rsidRPr="00321D86">
        <w:rPr>
          <w:sz w:val="18"/>
          <w:szCs w:val="18"/>
        </w:rPr>
        <w:t xml:space="preserve"> </w:t>
      </w:r>
      <w:r>
        <w:rPr>
          <w:sz w:val="18"/>
          <w:szCs w:val="18"/>
        </w:rPr>
        <w:t>Daily heart rate pattern based on 3 days data</w:t>
      </w:r>
    </w:p>
    <w:p w14:paraId="7DD285E5" w14:textId="15C9A7E4" w:rsidR="004B5B7B" w:rsidRDefault="004B5B7B" w:rsidP="004B5B7B">
      <w:pPr>
        <w:ind w:firstLine="202"/>
      </w:pPr>
      <w:r>
        <w:t xml:space="preserve">In our research, we collected vital features from two groups of users:  a group of heart failure discharged patients and a group of healthy users with diverse profiles.  </w:t>
      </w:r>
    </w:p>
    <w:p w14:paraId="10678D91" w14:textId="77777777" w:rsidR="004B5B7B" w:rsidRDefault="004B5B7B" w:rsidP="004B5B7B"/>
    <w:p w14:paraId="6FAEB263" w14:textId="77777777" w:rsidR="004B5B7B" w:rsidRDefault="004B5B7B" w:rsidP="004B5B7B">
      <w:pPr>
        <w:ind w:firstLine="202"/>
      </w:pPr>
      <w:r>
        <w:t xml:space="preserve">Heart rate was one of the essential vital features. It was collected every few seconds and averaged on an hourly basis.  We designed a generalized approach to applying the second derivative to time-sequenced heart rate (a Holter monitor?). </w:t>
      </w:r>
    </w:p>
    <w:p w14:paraId="1BFE8172" w14:textId="77777777" w:rsidR="004B5B7B" w:rsidRDefault="004B5B7B" w:rsidP="004B5B7B"/>
    <w:p w14:paraId="75724673" w14:textId="24CEA8F7" w:rsidR="004B5B7B" w:rsidRDefault="004B5B7B" w:rsidP="004B5B7B">
      <w:pPr>
        <w:ind w:firstLine="202"/>
      </w:pPr>
      <w:r>
        <w:t>To compute the first derivative, we use the following, where h represent</w:t>
      </w:r>
      <w:r>
        <w:t>s</w:t>
      </w:r>
      <w:r>
        <w:t xml:space="preserve"> the heart rate at time t</w:t>
      </w:r>
      <w:r>
        <w:t>.</w:t>
      </w:r>
    </w:p>
    <w:p w14:paraId="2F3070D6" w14:textId="1AC6BA75" w:rsidR="004B5B7B" w:rsidRDefault="009753D7" w:rsidP="009753D7">
      <w:pPr>
        <w:autoSpaceDE/>
        <w:autoSpaceDN/>
        <w:rPr>
          <w:rFonts w:ascii="Arial" w:hAnsi="Arial" w:cs="Arial"/>
          <w:color w:val="222222"/>
          <w:sz w:val="22"/>
          <w:szCs w:val="22"/>
          <w:bdr w:val="none" w:sz="0" w:space="0" w:color="auto" w:frame="1"/>
          <w:shd w:val="clear" w:color="auto" w:fill="FFFFFF"/>
        </w:rPr>
      </w:pPr>
      <w:r w:rsidRPr="004B5B7B">
        <w:rPr>
          <w:rFonts w:ascii="Arial" w:hAnsi="Arial" w:cs="Arial"/>
          <w:color w:val="222222"/>
          <w:sz w:val="22"/>
          <w:szCs w:val="22"/>
          <w:bdr w:val="none" w:sz="0" w:space="0" w:color="auto" w:frame="1"/>
          <w:shd w:val="clear" w:color="auto" w:fill="FFFFFF"/>
        </w:rPr>
        <w:fldChar w:fldCharType="begin"/>
      </w:r>
      <w:r w:rsidRPr="004B5B7B">
        <w:rPr>
          <w:rFonts w:ascii="Arial" w:hAnsi="Arial" w:cs="Arial"/>
          <w:color w:val="222222"/>
          <w:sz w:val="22"/>
          <w:szCs w:val="22"/>
          <w:bdr w:val="none" w:sz="0" w:space="0" w:color="auto" w:frame="1"/>
          <w:shd w:val="clear" w:color="auto" w:fill="FFFFFF"/>
        </w:rPr>
        <w:instrText xml:space="preserve"> INCLUDEPICTURE "https://lh4.googleusercontent.com/2cmVy5z3AWqO0dM2lZsoyBFzBGoRqgRFaLrMF-uhe2-ybpxbKHTG6qjdpHGNMISRS-cscXGHnbb7M0M2pUS-pn2BZO8I34eQN5Ssm2WCQZRUhZJkSCh13DrB6UkW0GhhyPDR1abe1Q1M6BjPMA" \* MERGEFORMATINET </w:instrText>
      </w:r>
      <w:r w:rsidRPr="004B5B7B">
        <w:rPr>
          <w:rFonts w:ascii="Arial" w:hAnsi="Arial" w:cs="Arial"/>
          <w:color w:val="222222"/>
          <w:sz w:val="22"/>
          <w:szCs w:val="22"/>
          <w:bdr w:val="none" w:sz="0" w:space="0" w:color="auto" w:frame="1"/>
          <w:shd w:val="clear" w:color="auto" w:fill="FFFFFF"/>
        </w:rPr>
        <w:fldChar w:fldCharType="separate"/>
      </w:r>
      <w:r w:rsidRPr="004B5B7B">
        <w:rPr>
          <w:rFonts w:ascii="Arial" w:hAnsi="Arial" w:cs="Arial"/>
          <w:noProof/>
          <w:color w:val="222222"/>
          <w:sz w:val="22"/>
          <w:szCs w:val="22"/>
          <w:bdr w:val="none" w:sz="0" w:space="0" w:color="auto" w:frame="1"/>
          <w:shd w:val="clear" w:color="auto" w:fill="FFFFFF"/>
        </w:rPr>
        <w:drawing>
          <wp:inline distT="0" distB="0" distL="0" distR="0" wp14:anchorId="44D1B8E1" wp14:editId="3CAE7A70">
            <wp:extent cx="2235200" cy="255895"/>
            <wp:effectExtent l="0" t="0" r="0" b="0"/>
            <wp:docPr id="18" name="Picture 18"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schematic&#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8973" cy="259761"/>
                    </a:xfrm>
                    <a:prstGeom prst="rect">
                      <a:avLst/>
                    </a:prstGeom>
                    <a:noFill/>
                    <a:ln>
                      <a:noFill/>
                    </a:ln>
                  </pic:spPr>
                </pic:pic>
              </a:graphicData>
            </a:graphic>
          </wp:inline>
        </w:drawing>
      </w:r>
      <w:r w:rsidRPr="004B5B7B">
        <w:rPr>
          <w:rFonts w:ascii="Arial" w:hAnsi="Arial" w:cs="Arial"/>
          <w:color w:val="222222"/>
          <w:sz w:val="22"/>
          <w:szCs w:val="22"/>
          <w:bdr w:val="none" w:sz="0" w:space="0" w:color="auto" w:frame="1"/>
          <w:shd w:val="clear" w:color="auto" w:fill="FFFFFF"/>
        </w:rPr>
        <w:fldChar w:fldCharType="end"/>
      </w:r>
      <w:r w:rsidRPr="009753D7">
        <w:rPr>
          <w:color w:val="222222"/>
          <w:bdr w:val="none" w:sz="0" w:space="0" w:color="auto" w:frame="1"/>
          <w:shd w:val="clear" w:color="auto" w:fill="FFFFFF"/>
        </w:rPr>
        <w:t xml:space="preserve"> </w:t>
      </w:r>
      <w:r>
        <w:rPr>
          <w:color w:val="222222"/>
          <w:bdr w:val="none" w:sz="0" w:space="0" w:color="auto" w:frame="1"/>
          <w:shd w:val="clear" w:color="auto" w:fill="FFFFFF"/>
        </w:rPr>
        <w:t xml:space="preserve">                        </w:t>
      </w:r>
      <w:r w:rsidRPr="009753D7">
        <w:rPr>
          <w:color w:val="222222"/>
          <w:bdr w:val="none" w:sz="0" w:space="0" w:color="auto" w:frame="1"/>
          <w:shd w:val="clear" w:color="auto" w:fill="FFFFFF"/>
        </w:rPr>
        <w:t>(1)</w:t>
      </w:r>
    </w:p>
    <w:p w14:paraId="50AC27AE" w14:textId="7548BD95" w:rsidR="004B5B7B" w:rsidRPr="004B5B7B" w:rsidRDefault="004B5B7B" w:rsidP="004B5B7B">
      <w:pPr>
        <w:autoSpaceDE/>
        <w:autoSpaceDN/>
        <w:ind w:firstLine="202"/>
        <w:rPr>
          <w:sz w:val="24"/>
          <w:szCs w:val="24"/>
        </w:rPr>
      </w:pPr>
      <w:r w:rsidRPr="004B5B7B">
        <w:t>For the second derivative, we find the difference in the first derivative, taking the absolute value to normalize values:</w:t>
      </w:r>
    </w:p>
    <w:p w14:paraId="6230F4AA" w14:textId="692B6E47" w:rsidR="004B5B7B" w:rsidRPr="004B5B7B" w:rsidRDefault="004B5B7B" w:rsidP="004B5B7B">
      <w:pPr>
        <w:autoSpaceDE/>
        <w:autoSpaceDN/>
        <w:rPr>
          <w:sz w:val="24"/>
          <w:szCs w:val="24"/>
        </w:rPr>
      </w:pPr>
      <w:r w:rsidRPr="004B5B7B">
        <w:rPr>
          <w:rFonts w:ascii="Arial" w:hAnsi="Arial" w:cs="Arial"/>
          <w:color w:val="222222"/>
          <w:sz w:val="22"/>
          <w:szCs w:val="22"/>
          <w:bdr w:val="none" w:sz="0" w:space="0" w:color="auto" w:frame="1"/>
          <w:shd w:val="clear" w:color="auto" w:fill="FFFFFF"/>
        </w:rPr>
        <w:fldChar w:fldCharType="begin"/>
      </w:r>
      <w:r w:rsidRPr="004B5B7B">
        <w:rPr>
          <w:rFonts w:ascii="Arial" w:hAnsi="Arial" w:cs="Arial"/>
          <w:color w:val="222222"/>
          <w:sz w:val="22"/>
          <w:szCs w:val="22"/>
          <w:bdr w:val="none" w:sz="0" w:space="0" w:color="auto" w:frame="1"/>
          <w:shd w:val="clear" w:color="auto" w:fill="FFFFFF"/>
        </w:rPr>
        <w:instrText xml:space="preserve"> INCLUDEPICTURE "https://lh6.googleusercontent.com/gTygVvFkhv1ZiTFcJL16mi21G2NTWk7_Jw23qjFmdNrVHODp8U3qdz_wGT65nJ2H8gbnclZzy2e6hneQBTqR2V4tGPN6L299tMuSrq6gPUOWYK8hePSQUdKODiHcwGOsFBBnFyKYzQjlpKt8bQ" \* MERGEFORMATINET </w:instrText>
      </w:r>
      <w:r w:rsidRPr="004B5B7B">
        <w:rPr>
          <w:rFonts w:ascii="Arial" w:hAnsi="Arial" w:cs="Arial"/>
          <w:color w:val="222222"/>
          <w:sz w:val="22"/>
          <w:szCs w:val="22"/>
          <w:bdr w:val="none" w:sz="0" w:space="0" w:color="auto" w:frame="1"/>
          <w:shd w:val="clear" w:color="auto" w:fill="FFFFFF"/>
        </w:rPr>
        <w:fldChar w:fldCharType="separate"/>
      </w:r>
      <w:r w:rsidRPr="004B5B7B">
        <w:rPr>
          <w:rFonts w:ascii="Arial" w:hAnsi="Arial" w:cs="Arial"/>
          <w:noProof/>
          <w:color w:val="222222"/>
          <w:sz w:val="22"/>
          <w:szCs w:val="22"/>
          <w:bdr w:val="none" w:sz="0" w:space="0" w:color="auto" w:frame="1"/>
          <w:shd w:val="clear" w:color="auto" w:fill="FFFFFF"/>
        </w:rPr>
        <w:drawing>
          <wp:inline distT="0" distB="0" distL="0" distR="0" wp14:anchorId="224F95C2" wp14:editId="36C77EBA">
            <wp:extent cx="2282803" cy="277198"/>
            <wp:effectExtent l="0" t="0" r="3810" b="2540"/>
            <wp:docPr id="19" name="Picture 19"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schematic&#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1307" cy="292802"/>
                    </a:xfrm>
                    <a:prstGeom prst="rect">
                      <a:avLst/>
                    </a:prstGeom>
                    <a:noFill/>
                    <a:ln>
                      <a:noFill/>
                    </a:ln>
                  </pic:spPr>
                </pic:pic>
              </a:graphicData>
            </a:graphic>
          </wp:inline>
        </w:drawing>
      </w:r>
      <w:r w:rsidRPr="004B5B7B">
        <w:rPr>
          <w:rFonts w:ascii="Arial" w:hAnsi="Arial" w:cs="Arial"/>
          <w:color w:val="222222"/>
          <w:sz w:val="22"/>
          <w:szCs w:val="22"/>
          <w:bdr w:val="none" w:sz="0" w:space="0" w:color="auto" w:frame="1"/>
          <w:shd w:val="clear" w:color="auto" w:fill="FFFFFF"/>
        </w:rPr>
        <w:fldChar w:fldCharType="end"/>
      </w:r>
      <w:r w:rsidR="009753D7">
        <w:rPr>
          <w:rFonts w:ascii="Arial" w:hAnsi="Arial" w:cs="Arial"/>
          <w:color w:val="222222"/>
          <w:sz w:val="22"/>
          <w:szCs w:val="22"/>
          <w:bdr w:val="none" w:sz="0" w:space="0" w:color="auto" w:frame="1"/>
          <w:shd w:val="clear" w:color="auto" w:fill="FFFFFF"/>
        </w:rPr>
        <w:t xml:space="preserve">                   </w:t>
      </w:r>
      <w:r w:rsidR="009753D7" w:rsidRPr="009753D7">
        <w:rPr>
          <w:color w:val="222222"/>
          <w:bdr w:val="none" w:sz="0" w:space="0" w:color="auto" w:frame="1"/>
          <w:shd w:val="clear" w:color="auto" w:fill="FFFFFF"/>
        </w:rPr>
        <w:t>(</w:t>
      </w:r>
      <w:r w:rsidR="009753D7">
        <w:rPr>
          <w:color w:val="222222"/>
          <w:bdr w:val="none" w:sz="0" w:space="0" w:color="auto" w:frame="1"/>
          <w:shd w:val="clear" w:color="auto" w:fill="FFFFFF"/>
        </w:rPr>
        <w:t>2</w:t>
      </w:r>
      <w:r w:rsidR="009753D7" w:rsidRPr="009753D7">
        <w:rPr>
          <w:color w:val="222222"/>
          <w:bdr w:val="none" w:sz="0" w:space="0" w:color="auto" w:frame="1"/>
          <w:shd w:val="clear" w:color="auto" w:fill="FFFFFF"/>
        </w:rPr>
        <w:t>)</w:t>
      </w:r>
    </w:p>
    <w:p w14:paraId="2734C1D5" w14:textId="2AED73CD" w:rsidR="004B5B7B" w:rsidRDefault="004B5B7B" w:rsidP="004B5B7B">
      <w:pPr>
        <w:ind w:firstLine="202"/>
      </w:pPr>
      <w:r w:rsidRPr="004B5B7B">
        <w:t xml:space="preserve">When the second derivative is fitted with a second-degree polynomial curve, we find trends for two </w:t>
      </w:r>
      <w:r w:rsidRPr="004B5B7B">
        <w:t>previously discharged</w:t>
      </w:r>
      <w:r w:rsidRPr="004B5B7B">
        <w:t xml:space="preserve"> patients when compared with healthy-baseline patients.</w:t>
      </w:r>
    </w:p>
    <w:p w14:paraId="1F3A6477" w14:textId="34BD4724" w:rsidR="004B5B7B" w:rsidRPr="004B5B7B" w:rsidRDefault="004B5B7B" w:rsidP="004B5B7B">
      <w:pPr>
        <w:autoSpaceDE/>
        <w:autoSpaceDN/>
        <w:rPr>
          <w:sz w:val="24"/>
          <w:szCs w:val="24"/>
        </w:rPr>
      </w:pPr>
      <w:r w:rsidRPr="004B5B7B">
        <w:rPr>
          <w:rFonts w:ascii="Arial" w:hAnsi="Arial" w:cs="Arial"/>
          <w:color w:val="222222"/>
          <w:sz w:val="22"/>
          <w:szCs w:val="22"/>
          <w:bdr w:val="none" w:sz="0" w:space="0" w:color="auto" w:frame="1"/>
          <w:shd w:val="clear" w:color="auto" w:fill="FFFFFF"/>
        </w:rPr>
        <w:fldChar w:fldCharType="begin"/>
      </w:r>
      <w:r w:rsidRPr="004B5B7B">
        <w:rPr>
          <w:rFonts w:ascii="Arial" w:hAnsi="Arial" w:cs="Arial"/>
          <w:color w:val="222222"/>
          <w:sz w:val="22"/>
          <w:szCs w:val="22"/>
          <w:bdr w:val="none" w:sz="0" w:space="0" w:color="auto" w:frame="1"/>
          <w:shd w:val="clear" w:color="auto" w:fill="FFFFFF"/>
        </w:rPr>
        <w:instrText xml:space="preserve"> INCLUDEPICTURE "https://lh5.googleusercontent.com/2WxMZq3GoCcvkWKZf3dYLog4TVIVqhzoC6ObXyRzEbW9nzK8Tj9UyBuryEQBBZWbs0eeOnG6R5eFSCSUkRbFitq2q7KGFuWyj6E0p_99LTY9d9dqskxqppXnv2vLsM2vtB_7LVTWoEvyW1SBXQ" \* MERGEFORMATINET </w:instrText>
      </w:r>
      <w:r w:rsidRPr="004B5B7B">
        <w:rPr>
          <w:rFonts w:ascii="Arial" w:hAnsi="Arial" w:cs="Arial"/>
          <w:color w:val="222222"/>
          <w:sz w:val="22"/>
          <w:szCs w:val="22"/>
          <w:bdr w:val="none" w:sz="0" w:space="0" w:color="auto" w:frame="1"/>
          <w:shd w:val="clear" w:color="auto" w:fill="FFFFFF"/>
        </w:rPr>
        <w:fldChar w:fldCharType="separate"/>
      </w:r>
      <w:r w:rsidRPr="004B5B7B">
        <w:rPr>
          <w:rFonts w:ascii="Arial" w:hAnsi="Arial" w:cs="Arial"/>
          <w:noProof/>
          <w:color w:val="222222"/>
          <w:sz w:val="22"/>
          <w:szCs w:val="22"/>
          <w:bdr w:val="none" w:sz="0" w:space="0" w:color="auto" w:frame="1"/>
          <w:shd w:val="clear" w:color="auto" w:fill="FFFFFF"/>
        </w:rPr>
        <w:drawing>
          <wp:inline distT="0" distB="0" distL="0" distR="0" wp14:anchorId="386BEB9B" wp14:editId="5B3FAC2E">
            <wp:extent cx="3200400" cy="2280285"/>
            <wp:effectExtent l="0" t="0" r="0" b="5715"/>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0400" cy="2280285"/>
                    </a:xfrm>
                    <a:prstGeom prst="rect">
                      <a:avLst/>
                    </a:prstGeom>
                    <a:noFill/>
                    <a:ln>
                      <a:noFill/>
                    </a:ln>
                  </pic:spPr>
                </pic:pic>
              </a:graphicData>
            </a:graphic>
          </wp:inline>
        </w:drawing>
      </w:r>
      <w:r w:rsidRPr="004B5B7B">
        <w:rPr>
          <w:rFonts w:ascii="Arial" w:hAnsi="Arial" w:cs="Arial"/>
          <w:color w:val="222222"/>
          <w:sz w:val="22"/>
          <w:szCs w:val="22"/>
          <w:bdr w:val="none" w:sz="0" w:space="0" w:color="auto" w:frame="1"/>
          <w:shd w:val="clear" w:color="auto" w:fill="FFFFFF"/>
        </w:rPr>
        <w:fldChar w:fldCharType="end"/>
      </w:r>
    </w:p>
    <w:p w14:paraId="60B3FD17" w14:textId="57F96237" w:rsidR="004B5B7B" w:rsidRDefault="004B5B7B" w:rsidP="004B5B7B">
      <w:pPr>
        <w:pStyle w:val="Text"/>
        <w:spacing w:before="120"/>
        <w:ind w:firstLine="0"/>
        <w:jc w:val="center"/>
        <w:rPr>
          <w:sz w:val="18"/>
          <w:szCs w:val="18"/>
        </w:rPr>
      </w:pPr>
      <w:r w:rsidRPr="00321D86">
        <w:rPr>
          <w:sz w:val="18"/>
          <w:szCs w:val="18"/>
        </w:rPr>
        <w:t>Fig</w:t>
      </w:r>
      <w:r>
        <w:rPr>
          <w:sz w:val="18"/>
          <w:szCs w:val="18"/>
        </w:rPr>
        <w:t xml:space="preserve">. </w:t>
      </w:r>
      <w:r>
        <w:rPr>
          <w:sz w:val="18"/>
          <w:szCs w:val="18"/>
        </w:rPr>
        <w:t>4</w:t>
      </w:r>
      <w:r w:rsidRPr="00321D86">
        <w:rPr>
          <w:sz w:val="18"/>
          <w:szCs w:val="18"/>
        </w:rPr>
        <w:t xml:space="preserve"> </w:t>
      </w:r>
      <w:r>
        <w:rPr>
          <w:sz w:val="18"/>
          <w:szCs w:val="18"/>
        </w:rPr>
        <w:t>Daily heart rate pattern based on 3 days data</w:t>
      </w:r>
    </w:p>
    <w:p w14:paraId="57205853" w14:textId="17D722B0" w:rsidR="00FB3A3D" w:rsidRDefault="00FB3A3D" w:rsidP="00FB3A3D">
      <w:pPr>
        <w:pStyle w:val="Text"/>
        <w:spacing w:before="120"/>
      </w:pPr>
      <w:r>
        <w:lastRenderedPageBreak/>
        <w:t>We apply the second derivative to 83 hourly-averaged heart rate data sourced from PhysioBank’s Congestive Heart Failure and Normal Sinus Rhythm RR Interval Database, however, we find no statistically significant difference in mean between congestive heart failure and normal baseline patients (p-value = 0.2343 based on the t-test) [44] [45].</w:t>
      </w:r>
    </w:p>
    <w:p w14:paraId="1539BD23" w14:textId="3914EF85" w:rsidR="00FB3A3D" w:rsidRDefault="00FB3A3D" w:rsidP="00FB3A3D">
      <w:pPr>
        <w:pStyle w:val="Text"/>
        <w:spacing w:before="120"/>
        <w:jc w:val="left"/>
      </w:pPr>
      <w:r>
        <w:t xml:space="preserve">We then fit the second derivative with a second-degree polynomial curve, and observe slightly lower trends on average, but below a threshold of </w:t>
      </w:r>
      <w:r>
        <w:t>significance. Therefore</w:t>
      </w:r>
      <w:r>
        <w:t>, we conclude that applying the second derivative on hourly-averaged heart rates does not provide meaningful and actionable insight into the health status of patients.</w:t>
      </w:r>
    </w:p>
    <w:p w14:paraId="4A4DA3A2" w14:textId="78EE596C" w:rsidR="00FB3A3D" w:rsidRDefault="00FB3A3D" w:rsidP="00FB3A3D">
      <w:pPr>
        <w:autoSpaceDE/>
        <w:autoSpaceDN/>
        <w:rPr>
          <w:rFonts w:ascii="Arial" w:hAnsi="Arial" w:cs="Arial"/>
          <w:color w:val="222222"/>
          <w:sz w:val="22"/>
          <w:szCs w:val="22"/>
          <w:bdr w:val="none" w:sz="0" w:space="0" w:color="auto" w:frame="1"/>
          <w:shd w:val="clear" w:color="auto" w:fill="FFFFFF"/>
        </w:rPr>
      </w:pPr>
      <w:r w:rsidRPr="00FB3A3D">
        <w:rPr>
          <w:rFonts w:ascii="Arial" w:hAnsi="Arial" w:cs="Arial"/>
          <w:color w:val="222222"/>
          <w:sz w:val="22"/>
          <w:szCs w:val="22"/>
          <w:bdr w:val="none" w:sz="0" w:space="0" w:color="auto" w:frame="1"/>
          <w:shd w:val="clear" w:color="auto" w:fill="FFFFFF"/>
        </w:rPr>
        <w:fldChar w:fldCharType="begin"/>
      </w:r>
      <w:r w:rsidRPr="00FB3A3D">
        <w:rPr>
          <w:rFonts w:ascii="Arial" w:hAnsi="Arial" w:cs="Arial"/>
          <w:color w:val="222222"/>
          <w:sz w:val="22"/>
          <w:szCs w:val="22"/>
          <w:bdr w:val="none" w:sz="0" w:space="0" w:color="auto" w:frame="1"/>
          <w:shd w:val="clear" w:color="auto" w:fill="FFFFFF"/>
        </w:rPr>
        <w:instrText xml:space="preserve"> INCLUDEPICTURE "https://lh5.googleusercontent.com/6nksLXgG491zAGMXI9Nr-qsLrfADgD0MFbz7CeHucD_Se7K5-E5RONgICmd0F8hcOJVCeJ5L-ZgErx8ZPj-DDHnJtT8CVxaN_kY_oBKdIdebZHwUkSVqSHj3B5RTDFGAcKJRADnBiSVaswfCIA" \* MERGEFORMATINET </w:instrText>
      </w:r>
      <w:r w:rsidRPr="00FB3A3D">
        <w:rPr>
          <w:rFonts w:ascii="Arial" w:hAnsi="Arial" w:cs="Arial"/>
          <w:color w:val="222222"/>
          <w:sz w:val="22"/>
          <w:szCs w:val="22"/>
          <w:bdr w:val="none" w:sz="0" w:space="0" w:color="auto" w:frame="1"/>
          <w:shd w:val="clear" w:color="auto" w:fill="FFFFFF"/>
        </w:rPr>
        <w:fldChar w:fldCharType="separate"/>
      </w:r>
      <w:r w:rsidRPr="00FB3A3D">
        <w:rPr>
          <w:rFonts w:ascii="Arial" w:hAnsi="Arial" w:cs="Arial"/>
          <w:noProof/>
          <w:color w:val="222222"/>
          <w:sz w:val="22"/>
          <w:szCs w:val="22"/>
          <w:bdr w:val="none" w:sz="0" w:space="0" w:color="auto" w:frame="1"/>
          <w:shd w:val="clear" w:color="auto" w:fill="FFFFFF"/>
        </w:rPr>
        <w:drawing>
          <wp:inline distT="0" distB="0" distL="0" distR="0" wp14:anchorId="0EBED713" wp14:editId="32E9EDFE">
            <wp:extent cx="3200400" cy="1971040"/>
            <wp:effectExtent l="0" t="0" r="0"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1971040"/>
                    </a:xfrm>
                    <a:prstGeom prst="rect">
                      <a:avLst/>
                    </a:prstGeom>
                    <a:noFill/>
                    <a:ln>
                      <a:noFill/>
                    </a:ln>
                  </pic:spPr>
                </pic:pic>
              </a:graphicData>
            </a:graphic>
          </wp:inline>
        </w:drawing>
      </w:r>
      <w:r w:rsidRPr="00FB3A3D">
        <w:rPr>
          <w:rFonts w:ascii="Arial" w:hAnsi="Arial" w:cs="Arial"/>
          <w:color w:val="222222"/>
          <w:sz w:val="22"/>
          <w:szCs w:val="22"/>
          <w:bdr w:val="none" w:sz="0" w:space="0" w:color="auto" w:frame="1"/>
          <w:shd w:val="clear" w:color="auto" w:fill="FFFFFF"/>
        </w:rPr>
        <w:fldChar w:fldCharType="end"/>
      </w:r>
    </w:p>
    <w:p w14:paraId="5E7C1B12" w14:textId="41AE9CBC" w:rsidR="00FB3A3D" w:rsidRDefault="00FB3A3D" w:rsidP="00FB3A3D">
      <w:pPr>
        <w:pStyle w:val="Text"/>
        <w:spacing w:before="120"/>
        <w:ind w:firstLine="0"/>
        <w:jc w:val="center"/>
        <w:rPr>
          <w:sz w:val="18"/>
          <w:szCs w:val="18"/>
        </w:rPr>
      </w:pPr>
      <w:r w:rsidRPr="00321D86">
        <w:rPr>
          <w:sz w:val="18"/>
          <w:szCs w:val="18"/>
        </w:rPr>
        <w:t>Fig</w:t>
      </w:r>
      <w:r>
        <w:rPr>
          <w:sz w:val="18"/>
          <w:szCs w:val="18"/>
        </w:rPr>
        <w:t xml:space="preserve">. </w:t>
      </w:r>
      <w:r>
        <w:rPr>
          <w:sz w:val="18"/>
          <w:szCs w:val="18"/>
        </w:rPr>
        <w:t>5</w:t>
      </w:r>
      <w:r w:rsidRPr="00321D86">
        <w:rPr>
          <w:sz w:val="18"/>
          <w:szCs w:val="18"/>
        </w:rPr>
        <w:t xml:space="preserve"> </w:t>
      </w:r>
      <w:r>
        <w:rPr>
          <w:sz w:val="18"/>
          <w:szCs w:val="18"/>
        </w:rPr>
        <w:t>Daily heart rate pattern based on 3 days data</w:t>
      </w:r>
    </w:p>
    <w:p w14:paraId="6AE976CC" w14:textId="77777777" w:rsidR="00FB3A3D" w:rsidRPr="00FB3A3D" w:rsidRDefault="00FB3A3D" w:rsidP="00FB3A3D">
      <w:pPr>
        <w:autoSpaceDE/>
        <w:autoSpaceDN/>
        <w:rPr>
          <w:sz w:val="24"/>
          <w:szCs w:val="24"/>
        </w:rPr>
      </w:pPr>
    </w:p>
    <w:p w14:paraId="699F7E35" w14:textId="41D3E469" w:rsidR="00FB3A3D" w:rsidRPr="00FB3A3D" w:rsidRDefault="00FB3A3D" w:rsidP="00FB3A3D">
      <w:pPr>
        <w:autoSpaceDE/>
        <w:autoSpaceDN/>
        <w:rPr>
          <w:sz w:val="24"/>
          <w:szCs w:val="24"/>
        </w:rPr>
      </w:pPr>
      <w:r w:rsidRPr="00FB3A3D">
        <w:rPr>
          <w:rFonts w:ascii="Arial" w:hAnsi="Arial" w:cs="Arial"/>
          <w:color w:val="222222"/>
          <w:sz w:val="22"/>
          <w:szCs w:val="22"/>
          <w:bdr w:val="none" w:sz="0" w:space="0" w:color="auto" w:frame="1"/>
          <w:shd w:val="clear" w:color="auto" w:fill="FFFFFF"/>
        </w:rPr>
        <w:fldChar w:fldCharType="begin"/>
      </w:r>
      <w:r w:rsidRPr="00FB3A3D">
        <w:rPr>
          <w:rFonts w:ascii="Arial" w:hAnsi="Arial" w:cs="Arial"/>
          <w:color w:val="222222"/>
          <w:sz w:val="22"/>
          <w:szCs w:val="22"/>
          <w:bdr w:val="none" w:sz="0" w:space="0" w:color="auto" w:frame="1"/>
          <w:shd w:val="clear" w:color="auto" w:fill="FFFFFF"/>
        </w:rPr>
        <w:instrText xml:space="preserve"> INCLUDEPICTURE "https://lh3.googleusercontent.com/XgHYNgt__GOXFIjK9dGcJDHqigYNEkpRTq_TZG72kLHcTfuwnpcYfhf7kupxW4kMLpjcKxl-8OWnRyu8DkcXkIlFTBuNncLE-jD68MM5JZ-dS6z4KuQa55y8t0FTYxtJzcLL9cYCOC_SSCJnnQ" \* MERGEFORMATINET </w:instrText>
      </w:r>
      <w:r w:rsidRPr="00FB3A3D">
        <w:rPr>
          <w:rFonts w:ascii="Arial" w:hAnsi="Arial" w:cs="Arial"/>
          <w:color w:val="222222"/>
          <w:sz w:val="22"/>
          <w:szCs w:val="22"/>
          <w:bdr w:val="none" w:sz="0" w:space="0" w:color="auto" w:frame="1"/>
          <w:shd w:val="clear" w:color="auto" w:fill="FFFFFF"/>
        </w:rPr>
        <w:fldChar w:fldCharType="separate"/>
      </w:r>
      <w:r w:rsidRPr="00FB3A3D">
        <w:rPr>
          <w:rFonts w:ascii="Arial" w:hAnsi="Arial" w:cs="Arial"/>
          <w:noProof/>
          <w:color w:val="222222"/>
          <w:sz w:val="22"/>
          <w:szCs w:val="22"/>
          <w:bdr w:val="none" w:sz="0" w:space="0" w:color="auto" w:frame="1"/>
          <w:shd w:val="clear" w:color="auto" w:fill="FFFFFF"/>
        </w:rPr>
        <w:drawing>
          <wp:inline distT="0" distB="0" distL="0" distR="0" wp14:anchorId="7F8D4510" wp14:editId="2E95BF2D">
            <wp:extent cx="3200400" cy="1981200"/>
            <wp:effectExtent l="0" t="0" r="0" b="0"/>
            <wp:docPr id="22" name="Picture 2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1981200"/>
                    </a:xfrm>
                    <a:prstGeom prst="rect">
                      <a:avLst/>
                    </a:prstGeom>
                    <a:noFill/>
                    <a:ln>
                      <a:noFill/>
                    </a:ln>
                  </pic:spPr>
                </pic:pic>
              </a:graphicData>
            </a:graphic>
          </wp:inline>
        </w:drawing>
      </w:r>
      <w:r w:rsidRPr="00FB3A3D">
        <w:rPr>
          <w:rFonts w:ascii="Arial" w:hAnsi="Arial" w:cs="Arial"/>
          <w:color w:val="222222"/>
          <w:sz w:val="22"/>
          <w:szCs w:val="22"/>
          <w:bdr w:val="none" w:sz="0" w:space="0" w:color="auto" w:frame="1"/>
          <w:shd w:val="clear" w:color="auto" w:fill="FFFFFF"/>
        </w:rPr>
        <w:fldChar w:fldCharType="end"/>
      </w:r>
    </w:p>
    <w:p w14:paraId="73359203" w14:textId="2B321D47" w:rsidR="00FB3A3D" w:rsidRDefault="00FB3A3D" w:rsidP="00FB3A3D">
      <w:pPr>
        <w:pStyle w:val="Text"/>
        <w:spacing w:before="120"/>
        <w:ind w:firstLine="0"/>
        <w:jc w:val="center"/>
        <w:rPr>
          <w:sz w:val="18"/>
          <w:szCs w:val="18"/>
        </w:rPr>
      </w:pPr>
      <w:r w:rsidRPr="00321D86">
        <w:rPr>
          <w:sz w:val="18"/>
          <w:szCs w:val="18"/>
        </w:rPr>
        <w:t>Fig</w:t>
      </w:r>
      <w:r>
        <w:rPr>
          <w:sz w:val="18"/>
          <w:szCs w:val="18"/>
        </w:rPr>
        <w:t xml:space="preserve">. </w:t>
      </w:r>
      <w:r>
        <w:rPr>
          <w:sz w:val="18"/>
          <w:szCs w:val="18"/>
        </w:rPr>
        <w:t>6</w:t>
      </w:r>
      <w:r w:rsidRPr="00321D86">
        <w:rPr>
          <w:sz w:val="18"/>
          <w:szCs w:val="18"/>
        </w:rPr>
        <w:t xml:space="preserve"> </w:t>
      </w:r>
      <w:r>
        <w:rPr>
          <w:sz w:val="18"/>
          <w:szCs w:val="18"/>
        </w:rPr>
        <w:t>Daily heart rate pattern based on 3 days data</w:t>
      </w:r>
    </w:p>
    <w:p w14:paraId="3C9A0223" w14:textId="1C68F8B0" w:rsidR="00FB3A3D" w:rsidRDefault="00FB3A3D" w:rsidP="00FB3A3D">
      <w:pPr>
        <w:pStyle w:val="Text"/>
        <w:spacing w:before="120"/>
        <w:jc w:val="left"/>
      </w:pPr>
      <w:r w:rsidRPr="00FB3A3D">
        <w:t>We then investigated the application of the second derivative on finer time intervals of one minute. From the PhysioBank dataset, we selected three congestive heart failure and three normal sinus rhythms samples and computed the second derivative for the average heart rate per minute.</w:t>
      </w:r>
    </w:p>
    <w:p w14:paraId="0E45D116" w14:textId="267D3378" w:rsidR="00FB3A3D" w:rsidRPr="00FB3A3D" w:rsidRDefault="00FB3A3D" w:rsidP="00FB3A3D">
      <w:pPr>
        <w:autoSpaceDE/>
        <w:autoSpaceDN/>
        <w:rPr>
          <w:sz w:val="24"/>
          <w:szCs w:val="24"/>
        </w:rPr>
      </w:pPr>
      <w:r w:rsidRPr="00FB3A3D">
        <w:rPr>
          <w:rFonts w:ascii="Arial" w:hAnsi="Arial" w:cs="Arial"/>
          <w:b/>
          <w:bCs/>
          <w:color w:val="222222"/>
          <w:sz w:val="22"/>
          <w:szCs w:val="22"/>
          <w:bdr w:val="none" w:sz="0" w:space="0" w:color="auto" w:frame="1"/>
        </w:rPr>
        <w:fldChar w:fldCharType="begin"/>
      </w:r>
      <w:r w:rsidRPr="00FB3A3D">
        <w:rPr>
          <w:rFonts w:ascii="Arial" w:hAnsi="Arial" w:cs="Arial"/>
          <w:b/>
          <w:bCs/>
          <w:color w:val="222222"/>
          <w:sz w:val="22"/>
          <w:szCs w:val="22"/>
          <w:bdr w:val="none" w:sz="0" w:space="0" w:color="auto" w:frame="1"/>
        </w:rPr>
        <w:instrText xml:space="preserve"> INCLUDEPICTURE "https://lh6.googleusercontent.com/gO-iT9sERZsat4VAufv2Iz5vHfQuemPaccjZq9urZYck4oUzpdlFxuVPIdLYp6PW320ycWF8VsLnAc-4_E6AI4JZ2f7ZvmXSUd0JiEmYet5_3Vp0y4z21G6-clJvS8-cSjR6c4ZcSsDKHqIvgg" \* MERGEFORMATINET </w:instrText>
      </w:r>
      <w:r w:rsidRPr="00FB3A3D">
        <w:rPr>
          <w:rFonts w:ascii="Arial" w:hAnsi="Arial" w:cs="Arial"/>
          <w:b/>
          <w:bCs/>
          <w:color w:val="222222"/>
          <w:sz w:val="22"/>
          <w:szCs w:val="22"/>
          <w:bdr w:val="none" w:sz="0" w:space="0" w:color="auto" w:frame="1"/>
        </w:rPr>
        <w:fldChar w:fldCharType="separate"/>
      </w:r>
      <w:r w:rsidRPr="00FB3A3D">
        <w:rPr>
          <w:rFonts w:ascii="Arial" w:hAnsi="Arial" w:cs="Arial"/>
          <w:b/>
          <w:bCs/>
          <w:noProof/>
          <w:color w:val="222222"/>
          <w:sz w:val="22"/>
          <w:szCs w:val="22"/>
          <w:bdr w:val="none" w:sz="0" w:space="0" w:color="auto" w:frame="1"/>
        </w:rPr>
        <w:drawing>
          <wp:inline distT="0" distB="0" distL="0" distR="0" wp14:anchorId="1A000829" wp14:editId="53134CFC">
            <wp:extent cx="3200400" cy="1760220"/>
            <wp:effectExtent l="0" t="0" r="0" b="508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1760220"/>
                    </a:xfrm>
                    <a:prstGeom prst="rect">
                      <a:avLst/>
                    </a:prstGeom>
                    <a:noFill/>
                    <a:ln>
                      <a:noFill/>
                    </a:ln>
                  </pic:spPr>
                </pic:pic>
              </a:graphicData>
            </a:graphic>
          </wp:inline>
        </w:drawing>
      </w:r>
      <w:r w:rsidRPr="00FB3A3D">
        <w:rPr>
          <w:rFonts w:ascii="Arial" w:hAnsi="Arial" w:cs="Arial"/>
          <w:b/>
          <w:bCs/>
          <w:color w:val="222222"/>
          <w:sz w:val="22"/>
          <w:szCs w:val="22"/>
          <w:bdr w:val="none" w:sz="0" w:space="0" w:color="auto" w:frame="1"/>
        </w:rPr>
        <w:fldChar w:fldCharType="end"/>
      </w:r>
    </w:p>
    <w:p w14:paraId="01807666" w14:textId="2AD3C366" w:rsidR="00FB3A3D" w:rsidRDefault="00FB3A3D" w:rsidP="00FB3A3D">
      <w:pPr>
        <w:pStyle w:val="Text"/>
        <w:spacing w:before="120"/>
        <w:ind w:firstLine="0"/>
        <w:jc w:val="center"/>
        <w:rPr>
          <w:sz w:val="18"/>
          <w:szCs w:val="18"/>
        </w:rPr>
      </w:pPr>
      <w:r w:rsidRPr="00321D86">
        <w:rPr>
          <w:sz w:val="18"/>
          <w:szCs w:val="18"/>
        </w:rPr>
        <w:t>Fig</w:t>
      </w:r>
      <w:r>
        <w:rPr>
          <w:sz w:val="18"/>
          <w:szCs w:val="18"/>
        </w:rPr>
        <w:t xml:space="preserve">. </w:t>
      </w:r>
      <w:r>
        <w:rPr>
          <w:sz w:val="18"/>
          <w:szCs w:val="18"/>
        </w:rPr>
        <w:t>7</w:t>
      </w:r>
      <w:r w:rsidRPr="00321D86">
        <w:rPr>
          <w:sz w:val="18"/>
          <w:szCs w:val="18"/>
        </w:rPr>
        <w:t xml:space="preserve"> </w:t>
      </w:r>
      <w:r>
        <w:rPr>
          <w:sz w:val="18"/>
          <w:szCs w:val="18"/>
        </w:rPr>
        <w:t>Daily heart rate pattern based on 3 days data</w:t>
      </w:r>
    </w:p>
    <w:p w14:paraId="02193C34" w14:textId="0065F3F2" w:rsidR="00FB3A3D" w:rsidRDefault="00FB3A3D" w:rsidP="00FB3A3D">
      <w:pPr>
        <w:pStyle w:val="Text"/>
        <w:spacing w:before="120"/>
        <w:jc w:val="left"/>
      </w:pPr>
      <w:r w:rsidRPr="00FB3A3D">
        <w:t>Again, we find no statistically significant difference between congestive heart failure and normal sinus rhythm samples.</w:t>
      </w:r>
    </w:p>
    <w:p w14:paraId="57013F0E" w14:textId="46946264" w:rsidR="00FB3A3D" w:rsidRDefault="00FB3A3D" w:rsidP="00FB3A3D">
      <w:pPr>
        <w:pStyle w:val="Heading2"/>
      </w:pPr>
      <w:r>
        <w:t xml:space="preserve"> </w:t>
      </w:r>
      <w:r>
        <w:t>Heart Rate Analysis</w:t>
      </w:r>
    </w:p>
    <w:p w14:paraId="292FEF7C" w14:textId="23B9B248" w:rsidR="00FB3A3D" w:rsidRDefault="00FB3A3D" w:rsidP="00FB3A3D">
      <w:pPr>
        <w:pStyle w:val="Text"/>
        <w:spacing w:before="120"/>
      </w:pPr>
      <w:r>
        <w:t xml:space="preserve">Finally, we find that blood oxygen saturation is a strong risk indicator for heart failure. </w:t>
      </w:r>
    </w:p>
    <w:p w14:paraId="624C4D99" w14:textId="25F9447B" w:rsidR="00FB3A3D" w:rsidRDefault="00FB3A3D" w:rsidP="00FB3A3D">
      <w:pPr>
        <w:pStyle w:val="Text"/>
        <w:spacing w:before="120"/>
        <w:jc w:val="left"/>
      </w:pPr>
      <w:r>
        <w:t>Among our dataset, there were heart failure samples that the blood oxygen saturation dipped under 86% at night, between 9pm and 3am. Please refer to the following diagram for our data analysis.</w:t>
      </w:r>
    </w:p>
    <w:p w14:paraId="71E03597" w14:textId="4993BF47" w:rsidR="00FB3A3D" w:rsidRPr="00FB3A3D" w:rsidRDefault="00FB3A3D" w:rsidP="00FB3A3D">
      <w:pPr>
        <w:autoSpaceDE/>
        <w:autoSpaceDN/>
        <w:rPr>
          <w:sz w:val="24"/>
          <w:szCs w:val="24"/>
        </w:rPr>
      </w:pPr>
      <w:r w:rsidRPr="00FB3A3D">
        <w:rPr>
          <w:rFonts w:ascii="Arial" w:hAnsi="Arial" w:cs="Arial"/>
          <w:color w:val="000000"/>
          <w:sz w:val="25"/>
          <w:szCs w:val="25"/>
          <w:bdr w:val="none" w:sz="0" w:space="0" w:color="auto" w:frame="1"/>
          <w:shd w:val="clear" w:color="auto" w:fill="F2F2F2"/>
        </w:rPr>
        <w:fldChar w:fldCharType="begin"/>
      </w:r>
      <w:r w:rsidRPr="00FB3A3D">
        <w:rPr>
          <w:rFonts w:ascii="Arial" w:hAnsi="Arial" w:cs="Arial"/>
          <w:color w:val="000000"/>
          <w:sz w:val="25"/>
          <w:szCs w:val="25"/>
          <w:bdr w:val="none" w:sz="0" w:space="0" w:color="auto" w:frame="1"/>
          <w:shd w:val="clear" w:color="auto" w:fill="F2F2F2"/>
        </w:rPr>
        <w:instrText xml:space="preserve"> INCLUDEPICTURE "https://lh4.googleusercontent.com/aPOTd2gSt-ZAZXno_kRIo6m-yYChqXRpcOcRa487sTnFcYK7rS74hhwBifvCXhYbXwGL-uFy_9rwtkbvkeY9KwXJFzUk5j6zgmxRgD59TI4iyDbPNv-taKts5cNStKEEmE_fFoC02fFO6ZmzZQ" \* MERGEFORMATINET </w:instrText>
      </w:r>
      <w:r w:rsidRPr="00FB3A3D">
        <w:rPr>
          <w:rFonts w:ascii="Arial" w:hAnsi="Arial" w:cs="Arial"/>
          <w:color w:val="000000"/>
          <w:sz w:val="25"/>
          <w:szCs w:val="25"/>
          <w:bdr w:val="none" w:sz="0" w:space="0" w:color="auto" w:frame="1"/>
          <w:shd w:val="clear" w:color="auto" w:fill="F2F2F2"/>
        </w:rPr>
        <w:fldChar w:fldCharType="separate"/>
      </w:r>
      <w:r w:rsidRPr="00FB3A3D">
        <w:rPr>
          <w:rFonts w:ascii="Arial" w:hAnsi="Arial" w:cs="Arial"/>
          <w:noProof/>
          <w:color w:val="000000"/>
          <w:sz w:val="25"/>
          <w:szCs w:val="25"/>
          <w:bdr w:val="none" w:sz="0" w:space="0" w:color="auto" w:frame="1"/>
          <w:shd w:val="clear" w:color="auto" w:fill="F2F2F2"/>
        </w:rPr>
        <w:drawing>
          <wp:inline distT="0" distB="0" distL="0" distR="0" wp14:anchorId="123AB937" wp14:editId="2111F940">
            <wp:extent cx="3200400" cy="1951990"/>
            <wp:effectExtent l="0" t="0" r="0" b="381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00400" cy="1951990"/>
                    </a:xfrm>
                    <a:prstGeom prst="rect">
                      <a:avLst/>
                    </a:prstGeom>
                    <a:noFill/>
                    <a:ln>
                      <a:noFill/>
                    </a:ln>
                  </pic:spPr>
                </pic:pic>
              </a:graphicData>
            </a:graphic>
          </wp:inline>
        </w:drawing>
      </w:r>
      <w:r w:rsidRPr="00FB3A3D">
        <w:rPr>
          <w:rFonts w:ascii="Arial" w:hAnsi="Arial" w:cs="Arial"/>
          <w:color w:val="000000"/>
          <w:sz w:val="25"/>
          <w:szCs w:val="25"/>
          <w:bdr w:val="none" w:sz="0" w:space="0" w:color="auto" w:frame="1"/>
          <w:shd w:val="clear" w:color="auto" w:fill="F2F2F2"/>
        </w:rPr>
        <w:fldChar w:fldCharType="end"/>
      </w:r>
    </w:p>
    <w:p w14:paraId="40929F56" w14:textId="59210313" w:rsidR="00FB3A3D" w:rsidRDefault="00FB3A3D" w:rsidP="00FB3A3D">
      <w:pPr>
        <w:pStyle w:val="Text"/>
        <w:spacing w:before="120"/>
        <w:ind w:firstLine="0"/>
        <w:jc w:val="center"/>
        <w:rPr>
          <w:sz w:val="18"/>
          <w:szCs w:val="18"/>
        </w:rPr>
      </w:pPr>
      <w:r w:rsidRPr="00321D86">
        <w:rPr>
          <w:sz w:val="18"/>
          <w:szCs w:val="18"/>
        </w:rPr>
        <w:t>Fig</w:t>
      </w:r>
      <w:r>
        <w:rPr>
          <w:sz w:val="18"/>
          <w:szCs w:val="18"/>
        </w:rPr>
        <w:t xml:space="preserve">. </w:t>
      </w:r>
      <w:r>
        <w:rPr>
          <w:sz w:val="18"/>
          <w:szCs w:val="18"/>
        </w:rPr>
        <w:t>8</w:t>
      </w:r>
      <w:r w:rsidRPr="00321D86">
        <w:rPr>
          <w:sz w:val="18"/>
          <w:szCs w:val="18"/>
        </w:rPr>
        <w:t xml:space="preserve"> </w:t>
      </w:r>
      <w:r>
        <w:rPr>
          <w:sz w:val="18"/>
          <w:szCs w:val="18"/>
        </w:rPr>
        <w:t>Heart failure patients (red) vs. healthy samples (blue)</w:t>
      </w:r>
    </w:p>
    <w:p w14:paraId="66C4F1BB" w14:textId="023D09C6" w:rsidR="00FB3A3D" w:rsidRDefault="00687A7C" w:rsidP="00687A7C">
      <w:pPr>
        <w:pStyle w:val="Text"/>
        <w:spacing w:before="120"/>
        <w:jc w:val="left"/>
      </w:pPr>
      <w:r w:rsidRPr="00687A7C">
        <w:t>Besides our research, some of the existing studies also support the correlation between blood oxygen saturation and heart failure: patients experiencing both chronic and acute heart failure have lower blood oxygen saturation levels compared to controls [46] [47]. Therefore, we propose the following thresholds used in our experiments.</w:t>
      </w:r>
    </w:p>
    <w:p w14:paraId="493ADD57" w14:textId="7495DAA1" w:rsidR="00687A7C" w:rsidRPr="00184082" w:rsidRDefault="00687A7C" w:rsidP="00687A7C">
      <w:pPr>
        <w:pStyle w:val="TableTitle"/>
      </w:pPr>
      <w:r w:rsidRPr="00184082">
        <w:t xml:space="preserve">TABLE </w:t>
      </w:r>
      <w:r>
        <w:t>VI</w:t>
      </w:r>
      <w:r>
        <w:t>I</w:t>
      </w:r>
    </w:p>
    <w:p w14:paraId="724A2240" w14:textId="77777777" w:rsidR="00687A7C" w:rsidRPr="00184082" w:rsidRDefault="00687A7C" w:rsidP="00687A7C">
      <w:pPr>
        <w:pStyle w:val="TableTitle"/>
      </w:pPr>
      <w:r w:rsidRPr="00184082">
        <w:t>Units for Magnetic Properties</w:t>
      </w:r>
    </w:p>
    <w:tbl>
      <w:tblPr>
        <w:tblW w:w="0" w:type="auto"/>
        <w:jc w:val="center"/>
        <w:tblBorders>
          <w:top w:val="single" w:sz="12" w:space="0" w:color="808080"/>
          <w:bottom w:val="single" w:sz="12" w:space="0" w:color="808080"/>
        </w:tblBorders>
        <w:tblLayout w:type="fixed"/>
        <w:tblLook w:val="0000" w:firstRow="0" w:lastRow="0" w:firstColumn="0" w:lastColumn="0" w:noHBand="0" w:noVBand="0"/>
      </w:tblPr>
      <w:tblGrid>
        <w:gridCol w:w="1710"/>
        <w:gridCol w:w="2390"/>
      </w:tblGrid>
      <w:tr w:rsidR="00453DE7" w:rsidRPr="00184082" w14:paraId="5C6BE7AC" w14:textId="77777777" w:rsidTr="005E4E56">
        <w:trPr>
          <w:trHeight w:val="227"/>
          <w:jc w:val="center"/>
        </w:trPr>
        <w:tc>
          <w:tcPr>
            <w:tcW w:w="1710" w:type="dxa"/>
            <w:tcBorders>
              <w:top w:val="double" w:sz="6" w:space="0" w:color="auto"/>
              <w:left w:val="nil"/>
              <w:bottom w:val="single" w:sz="6" w:space="0" w:color="auto"/>
              <w:right w:val="nil"/>
            </w:tcBorders>
            <w:tcMar>
              <w:left w:w="28" w:type="dxa"/>
              <w:right w:w="28" w:type="dxa"/>
            </w:tcMar>
            <w:vAlign w:val="center"/>
          </w:tcPr>
          <w:p w14:paraId="22875B67" w14:textId="1FA606D1" w:rsidR="00453DE7" w:rsidRPr="00184082" w:rsidRDefault="00453DE7" w:rsidP="005E4E56">
            <w:pPr>
              <w:pStyle w:val="TableTitle"/>
              <w:rPr>
                <w:smallCaps w:val="0"/>
              </w:rPr>
            </w:pPr>
            <w:r>
              <w:rPr>
                <w:smallCaps w:val="0"/>
              </w:rPr>
              <w:t>Risk</w:t>
            </w:r>
          </w:p>
        </w:tc>
        <w:tc>
          <w:tcPr>
            <w:tcW w:w="2390" w:type="dxa"/>
            <w:tcBorders>
              <w:top w:val="double" w:sz="6" w:space="0" w:color="auto"/>
              <w:left w:val="nil"/>
              <w:bottom w:val="single" w:sz="6" w:space="0" w:color="auto"/>
              <w:right w:val="nil"/>
            </w:tcBorders>
            <w:tcMar>
              <w:left w:w="28" w:type="dxa"/>
              <w:right w:w="28" w:type="dxa"/>
            </w:tcMar>
            <w:vAlign w:val="center"/>
          </w:tcPr>
          <w:p w14:paraId="151EDF5E" w14:textId="43094799" w:rsidR="00453DE7" w:rsidRPr="00184082" w:rsidRDefault="00453DE7" w:rsidP="005E4E56">
            <w:pPr>
              <w:jc w:val="center"/>
              <w:rPr>
                <w:sz w:val="16"/>
                <w:szCs w:val="16"/>
              </w:rPr>
            </w:pPr>
            <w:r>
              <w:rPr>
                <w:sz w:val="16"/>
                <w:szCs w:val="16"/>
              </w:rPr>
              <w:t>Threshold</w:t>
            </w:r>
          </w:p>
        </w:tc>
      </w:tr>
      <w:tr w:rsidR="00453DE7" w:rsidRPr="00184082" w14:paraId="307A7188" w14:textId="77777777" w:rsidTr="005E4E56">
        <w:trPr>
          <w:trHeight w:val="227"/>
          <w:jc w:val="center"/>
        </w:trPr>
        <w:tc>
          <w:tcPr>
            <w:tcW w:w="1710" w:type="dxa"/>
            <w:tcBorders>
              <w:top w:val="nil"/>
              <w:left w:val="nil"/>
              <w:bottom w:val="nil"/>
              <w:right w:val="nil"/>
            </w:tcBorders>
            <w:tcMar>
              <w:left w:w="28" w:type="dxa"/>
              <w:right w:w="28" w:type="dxa"/>
            </w:tcMar>
            <w:vAlign w:val="center"/>
          </w:tcPr>
          <w:p w14:paraId="4935A907" w14:textId="6A31E6B9" w:rsidR="00453DE7" w:rsidRPr="00184082" w:rsidRDefault="00453DE7" w:rsidP="005E4E56">
            <w:pPr>
              <w:jc w:val="center"/>
              <w:rPr>
                <w:sz w:val="16"/>
                <w:szCs w:val="16"/>
              </w:rPr>
            </w:pPr>
            <w:r>
              <w:rPr>
                <w:sz w:val="16"/>
                <w:szCs w:val="16"/>
              </w:rPr>
              <w:t>No Risk</w:t>
            </w:r>
          </w:p>
        </w:tc>
        <w:tc>
          <w:tcPr>
            <w:tcW w:w="2390" w:type="dxa"/>
            <w:tcBorders>
              <w:top w:val="nil"/>
              <w:left w:val="nil"/>
              <w:bottom w:val="nil"/>
              <w:right w:val="nil"/>
            </w:tcBorders>
            <w:tcMar>
              <w:left w:w="28" w:type="dxa"/>
              <w:right w:w="28" w:type="dxa"/>
            </w:tcMar>
            <w:vAlign w:val="center"/>
          </w:tcPr>
          <w:p w14:paraId="2AA253ED" w14:textId="44331D30" w:rsidR="00453DE7" w:rsidRPr="00184082" w:rsidRDefault="00453DE7" w:rsidP="005E4E56">
            <w:pPr>
              <w:jc w:val="center"/>
              <w:rPr>
                <w:sz w:val="16"/>
                <w:szCs w:val="16"/>
              </w:rPr>
            </w:pPr>
            <w:r>
              <w:rPr>
                <w:sz w:val="16"/>
                <w:szCs w:val="16"/>
              </w:rPr>
              <w:t>Above 93%</w:t>
            </w:r>
          </w:p>
        </w:tc>
      </w:tr>
      <w:tr w:rsidR="00453DE7" w:rsidRPr="00184082" w14:paraId="4413966D" w14:textId="77777777" w:rsidTr="005E4E56">
        <w:trPr>
          <w:trHeight w:val="227"/>
          <w:jc w:val="center"/>
        </w:trPr>
        <w:tc>
          <w:tcPr>
            <w:tcW w:w="1710" w:type="dxa"/>
            <w:tcBorders>
              <w:top w:val="nil"/>
              <w:left w:val="nil"/>
              <w:bottom w:val="nil"/>
              <w:right w:val="nil"/>
            </w:tcBorders>
            <w:tcMar>
              <w:left w:w="28" w:type="dxa"/>
              <w:right w:w="28" w:type="dxa"/>
            </w:tcMar>
            <w:vAlign w:val="center"/>
          </w:tcPr>
          <w:p w14:paraId="7C082FC5" w14:textId="08974741" w:rsidR="00453DE7" w:rsidRPr="00184082" w:rsidRDefault="00453DE7" w:rsidP="005E4E56">
            <w:pPr>
              <w:jc w:val="center"/>
              <w:rPr>
                <w:sz w:val="16"/>
                <w:szCs w:val="16"/>
              </w:rPr>
            </w:pPr>
            <w:r>
              <w:rPr>
                <w:sz w:val="16"/>
                <w:szCs w:val="16"/>
              </w:rPr>
              <w:t>Low Risk</w:t>
            </w:r>
          </w:p>
        </w:tc>
        <w:tc>
          <w:tcPr>
            <w:tcW w:w="2390" w:type="dxa"/>
            <w:tcBorders>
              <w:top w:val="nil"/>
              <w:left w:val="nil"/>
              <w:bottom w:val="nil"/>
              <w:right w:val="nil"/>
            </w:tcBorders>
            <w:tcMar>
              <w:left w:w="28" w:type="dxa"/>
              <w:right w:w="28" w:type="dxa"/>
            </w:tcMar>
            <w:vAlign w:val="center"/>
          </w:tcPr>
          <w:p w14:paraId="611D8210" w14:textId="18BBA193" w:rsidR="00453DE7" w:rsidRPr="00184082" w:rsidRDefault="00453DE7" w:rsidP="005E4E56">
            <w:pPr>
              <w:jc w:val="center"/>
              <w:rPr>
                <w:sz w:val="16"/>
                <w:szCs w:val="16"/>
                <w:vertAlign w:val="superscript"/>
              </w:rPr>
            </w:pPr>
            <w:r>
              <w:rPr>
                <w:sz w:val="16"/>
                <w:szCs w:val="16"/>
              </w:rPr>
              <w:t>90-93%</w:t>
            </w:r>
          </w:p>
        </w:tc>
      </w:tr>
      <w:tr w:rsidR="00453DE7" w:rsidRPr="00184082" w14:paraId="2BCFDEBC" w14:textId="77777777" w:rsidTr="005E4E56">
        <w:trPr>
          <w:trHeight w:val="227"/>
          <w:jc w:val="center"/>
        </w:trPr>
        <w:tc>
          <w:tcPr>
            <w:tcW w:w="1710" w:type="dxa"/>
            <w:tcBorders>
              <w:top w:val="nil"/>
              <w:left w:val="nil"/>
              <w:bottom w:val="nil"/>
              <w:right w:val="nil"/>
            </w:tcBorders>
            <w:tcMar>
              <w:left w:w="28" w:type="dxa"/>
              <w:right w:w="28" w:type="dxa"/>
            </w:tcMar>
            <w:vAlign w:val="center"/>
          </w:tcPr>
          <w:p w14:paraId="1A273203" w14:textId="2411ECF9" w:rsidR="00453DE7" w:rsidRPr="00184082" w:rsidRDefault="00453DE7" w:rsidP="005E4E56">
            <w:pPr>
              <w:jc w:val="center"/>
              <w:rPr>
                <w:sz w:val="16"/>
                <w:szCs w:val="16"/>
              </w:rPr>
            </w:pPr>
            <w:r>
              <w:rPr>
                <w:sz w:val="16"/>
                <w:szCs w:val="16"/>
              </w:rPr>
              <w:t>Moderate Risk</w:t>
            </w:r>
          </w:p>
        </w:tc>
        <w:tc>
          <w:tcPr>
            <w:tcW w:w="2390" w:type="dxa"/>
            <w:tcBorders>
              <w:top w:val="nil"/>
              <w:left w:val="nil"/>
              <w:bottom w:val="nil"/>
              <w:right w:val="nil"/>
            </w:tcBorders>
            <w:tcMar>
              <w:left w:w="28" w:type="dxa"/>
              <w:right w:w="28" w:type="dxa"/>
            </w:tcMar>
            <w:vAlign w:val="center"/>
          </w:tcPr>
          <w:p w14:paraId="6CB661B9" w14:textId="0E5A7344" w:rsidR="00453DE7" w:rsidRPr="00184082" w:rsidRDefault="00453DE7" w:rsidP="005E4E56">
            <w:pPr>
              <w:jc w:val="center"/>
              <w:rPr>
                <w:sz w:val="16"/>
                <w:szCs w:val="16"/>
              </w:rPr>
            </w:pPr>
            <w:r>
              <w:rPr>
                <w:sz w:val="16"/>
                <w:szCs w:val="16"/>
              </w:rPr>
              <w:t>86-90%</w:t>
            </w:r>
          </w:p>
        </w:tc>
      </w:tr>
      <w:tr w:rsidR="00453DE7" w:rsidRPr="00184082" w14:paraId="7A9300E2" w14:textId="77777777" w:rsidTr="005E4E56">
        <w:trPr>
          <w:trHeight w:val="227"/>
          <w:jc w:val="center"/>
        </w:trPr>
        <w:tc>
          <w:tcPr>
            <w:tcW w:w="1710" w:type="dxa"/>
            <w:tcBorders>
              <w:top w:val="nil"/>
              <w:left w:val="nil"/>
              <w:bottom w:val="double" w:sz="6" w:space="0" w:color="auto"/>
              <w:right w:val="nil"/>
            </w:tcBorders>
            <w:tcMar>
              <w:left w:w="28" w:type="dxa"/>
              <w:right w:w="28" w:type="dxa"/>
            </w:tcMar>
            <w:vAlign w:val="center"/>
          </w:tcPr>
          <w:p w14:paraId="277E2C60" w14:textId="4AC7D34E" w:rsidR="00453DE7" w:rsidRPr="00184082" w:rsidRDefault="00453DE7" w:rsidP="005E4E56">
            <w:pPr>
              <w:jc w:val="center"/>
              <w:rPr>
                <w:sz w:val="16"/>
                <w:szCs w:val="16"/>
              </w:rPr>
            </w:pPr>
            <w:r>
              <w:rPr>
                <w:sz w:val="16"/>
                <w:szCs w:val="16"/>
              </w:rPr>
              <w:t>High Risk</w:t>
            </w:r>
          </w:p>
        </w:tc>
        <w:tc>
          <w:tcPr>
            <w:tcW w:w="2390" w:type="dxa"/>
            <w:tcBorders>
              <w:top w:val="nil"/>
              <w:left w:val="nil"/>
              <w:bottom w:val="double" w:sz="6" w:space="0" w:color="auto"/>
              <w:right w:val="nil"/>
            </w:tcBorders>
            <w:tcMar>
              <w:left w:w="28" w:type="dxa"/>
              <w:right w:w="28" w:type="dxa"/>
            </w:tcMar>
            <w:vAlign w:val="center"/>
          </w:tcPr>
          <w:p w14:paraId="2E79327F" w14:textId="14F68899" w:rsidR="00453DE7" w:rsidRPr="00184082" w:rsidRDefault="00453DE7" w:rsidP="005E4E56">
            <w:pPr>
              <w:jc w:val="center"/>
              <w:rPr>
                <w:sz w:val="16"/>
                <w:szCs w:val="16"/>
              </w:rPr>
            </w:pPr>
            <w:r>
              <w:rPr>
                <w:sz w:val="16"/>
                <w:szCs w:val="16"/>
              </w:rPr>
              <w:t>Below 86%</w:t>
            </w:r>
          </w:p>
        </w:tc>
      </w:tr>
    </w:tbl>
    <w:p w14:paraId="7AAC90C5" w14:textId="77777777" w:rsidR="00687A7C" w:rsidRPr="004B5B7B" w:rsidRDefault="00687A7C" w:rsidP="00687A7C">
      <w:pPr>
        <w:pStyle w:val="Text"/>
        <w:spacing w:before="120"/>
        <w:ind w:firstLine="0"/>
        <w:jc w:val="left"/>
        <w:rPr>
          <w:sz w:val="18"/>
          <w:szCs w:val="18"/>
        </w:rPr>
      </w:pPr>
    </w:p>
    <w:p w14:paraId="548A441E" w14:textId="2DAA42FC" w:rsidR="00F54DA3" w:rsidRDefault="002C113E">
      <w:pPr>
        <w:pStyle w:val="Heading1"/>
      </w:pPr>
      <w:r>
        <w:lastRenderedPageBreak/>
        <w:t>Next Step</w:t>
      </w:r>
    </w:p>
    <w:p w14:paraId="787CE562" w14:textId="2BD1E668" w:rsidR="00BA733A" w:rsidRDefault="00BA733A" w:rsidP="00BA733A">
      <w:pPr>
        <w:pStyle w:val="Heading2"/>
      </w:pPr>
      <w:r>
        <w:t>Daily Check-In Dashboard</w:t>
      </w:r>
    </w:p>
    <w:p w14:paraId="2E80E366" w14:textId="098FC140" w:rsidR="00BA733A" w:rsidRPr="00BA733A" w:rsidRDefault="00BA733A" w:rsidP="00BA733A">
      <w:pPr>
        <w:ind w:firstLine="202"/>
      </w:pPr>
      <w:r w:rsidRPr="00BA733A">
        <w:t>Virtual health management practices have dominated the healthcare field for post-hospitalization circumstances, exceeding scheduled follow-up appointments to the creation of a healthcare continuum of constant remote patient management [48]. Gathering data automatically from the Apple Watch relieves the user’s burden of keeping up with these health monitoring tasks. To achieve the ultimate benefit of health tracking, a dashboard should also be developed to visualize their daily health conditions to users. Users trained to review the daily dashboard will gain more control of their health conditions. The development of a daily check-in dashboard, accessible either through an app download or a website, can keep users up-to-date about the condition of their health, including any alerts that might suggest condition deterioration. While this study has been restricted to just the monitoring of heart failure patients such that health physicians are alerted of life-threatening situations, these methodologies could be adapted to the monitoring of other chronic diseases, such as asthma and sleep apnea. Furthermore, the inclusion of motivational notifications and tips, alongside alerts comparing user health data to the standard warning thresholds, on the check-in dashboard could create an environment that promotes a healthy lifestyle for users.</w:t>
      </w:r>
    </w:p>
    <w:p w14:paraId="484ACBE5" w14:textId="1CC7C21B" w:rsidR="00BA733A" w:rsidRDefault="00BA733A" w:rsidP="00BA733A">
      <w:pPr>
        <w:pStyle w:val="Heading2"/>
      </w:pPr>
      <w:r>
        <w:t>Apple Watch Adoption Rate</w:t>
      </w:r>
    </w:p>
    <w:p w14:paraId="217DFB4E" w14:textId="77777777" w:rsidR="00BA733A" w:rsidRDefault="00BA733A" w:rsidP="00BA733A">
      <w:pPr>
        <w:pStyle w:val="Text"/>
        <w:ind w:firstLine="204"/>
      </w:pPr>
      <w:r>
        <w:t xml:space="preserve">With an increasing geriatric population that is susceptible to </w:t>
      </w:r>
      <w:proofErr w:type="gramStart"/>
      <w:r>
        <w:t>a number of</w:t>
      </w:r>
      <w:proofErr w:type="gramEnd"/>
      <w:r>
        <w:t xml:space="preserve"> chronic diseases and greater availability of compact health monitoring devices, the market for wearable medical devices is expected to expand at a rate of 18.82% [49]. This global market experiences high fragmentation, with </w:t>
      </w:r>
      <w:proofErr w:type="gramStart"/>
      <w:r>
        <w:t>a number of</w:t>
      </w:r>
      <w:proofErr w:type="gramEnd"/>
      <w:r>
        <w:t xml:space="preserve"> different classifications, including product type, mode of wear, and distribution channel. Just the classification of product type includes smartwatches, activity trackers, smart clothing, and patches, giving the use of the Apple Watch to detect health deterioration high potential. This market for wearable medical devices has been segmented regionally as well, and North America is currently leading as the contributor of 38% of the entire market growth [50]. In a few years, the Asia Pacific region is expected to experience the highest growth rate in this market due to increases in disposable income as well as a rapidly expanding electronics industry [51].</w:t>
      </w:r>
    </w:p>
    <w:p w14:paraId="341E6246" w14:textId="01E319ED" w:rsidR="00F54DA3" w:rsidRDefault="00BA733A" w:rsidP="00BA733A">
      <w:pPr>
        <w:pStyle w:val="Text"/>
        <w:ind w:firstLine="204"/>
      </w:pPr>
      <w:r>
        <w:t>The adoption rate of these wearable medical devices tends to be slightly lower with older adults. In 2019, this rate was 20% for Americans aged 18 to 49 and 17% for those above 50 [52]. It is also important to note, however, that this rate increased by 7% for the latter population from 2017 to 2019 while only increasing by 4% for the former group. Overall, the trend consistent across regions and age groups for the use of wearable medical devices shows an increase. Despite the high competitiveness of this market, the Apple Watch continues to lead in market share, accounting for 30% of the smartwatch market share [53]. This domination by the Apple Watch will only continue with the availability of more health parameters, such as the blood pressure monitor that could further support the monitoring of individuals with chronic diseases like hypertension.</w:t>
      </w:r>
    </w:p>
    <w:p w14:paraId="5EFEE8E1" w14:textId="77777777" w:rsidR="00F54DA3" w:rsidRDefault="00F54DA3" w:rsidP="00833D85">
      <w:pPr>
        <w:pStyle w:val="Heading1"/>
      </w:pPr>
      <w:r>
        <w:t>Conclusion</w:t>
      </w:r>
    </w:p>
    <w:p w14:paraId="7438EDE1" w14:textId="4D36802E" w:rsidR="00F54DA3" w:rsidRDefault="00687A7C" w:rsidP="00687A7C">
      <w:pPr>
        <w:pStyle w:val="Text"/>
      </w:pPr>
      <w:r w:rsidRPr="00687A7C">
        <w:t xml:space="preserve">This study was based on the multi-dimensional dataset </w:t>
      </w:r>
      <w:r w:rsidRPr="00687A7C">
        <w:t>consisting of</w:t>
      </w:r>
      <w:r w:rsidRPr="00687A7C">
        <w:t xml:space="preserve"> 900k+ data entries (~15,00 data entries per sample x 20 samples x 30 days) ranging from wearable device sensor data, demographic info, open dataset containing 83 patients from PhysioBank, to well-established clinic threshold data. AI experiments were conducted using scikit-learn for heart rate personalized benchmark analysis, second degree derivative analysis for heart rate volatility, k-mean model for activities clustering analysis, and R for correlation coefficient analysis between blood oxygen saturation and heart rate. The experiments proved that the sensor data from wearable devices along with open datasets and clinical threshold can be used as effective indicators for heart failure. The proposed AI models yielded high performance of 87% accuracy. AI along with wearable devices will make significant contributions to the at-home heart failure risk prediction to augment the current clinical approach.</w:t>
      </w:r>
      <w:r w:rsidR="00F54DA3">
        <w:t xml:space="preserve"> </w:t>
      </w:r>
    </w:p>
    <w:p w14:paraId="53EB36DE" w14:textId="77777777" w:rsidR="00F54DA3" w:rsidRDefault="00F54DA3">
      <w:pPr>
        <w:pStyle w:val="ReferenceHead"/>
      </w:pPr>
      <w:r>
        <w:t>References</w:t>
      </w:r>
      <w:r w:rsidR="00406666">
        <w:t xml:space="preserve">  </w:t>
      </w:r>
    </w:p>
    <w:p w14:paraId="17ECB454" w14:textId="14793433" w:rsidR="00687A7C" w:rsidRPr="00687A7C" w:rsidRDefault="00687A7C" w:rsidP="00687A7C">
      <w:pPr>
        <w:numPr>
          <w:ilvl w:val="0"/>
          <w:numId w:val="19"/>
        </w:numPr>
        <w:jc w:val="both"/>
        <w:rPr>
          <w:sz w:val="16"/>
          <w:szCs w:val="16"/>
        </w:rPr>
      </w:pPr>
      <w:r w:rsidRPr="00687A7C">
        <w:rPr>
          <w:sz w:val="16"/>
          <w:szCs w:val="16"/>
        </w:rPr>
        <w:t xml:space="preserve">P. A. Heidenreich et al., “2022 AHA/ACC/HFSA Guideline for the Management of Heart Failure: A Report of the American College of Cardiology/American Heart Association Joint Committee on Clinical Practice Guidelines,” Circulation, vol. 145, no. 18, pp. e895–e1032, May 2022, </w:t>
      </w:r>
      <w:proofErr w:type="spellStart"/>
      <w:r w:rsidRPr="00687A7C">
        <w:rPr>
          <w:sz w:val="16"/>
          <w:szCs w:val="16"/>
        </w:rPr>
        <w:t>doi</w:t>
      </w:r>
      <w:proofErr w:type="spellEnd"/>
      <w:r w:rsidRPr="00687A7C">
        <w:rPr>
          <w:sz w:val="16"/>
          <w:szCs w:val="16"/>
        </w:rPr>
        <w:t>: 10.1161/CIR.0000000000001063.</w:t>
      </w:r>
    </w:p>
    <w:p w14:paraId="6ECEC3F1" w14:textId="32EBB551" w:rsidR="00687A7C" w:rsidRPr="00687A7C" w:rsidRDefault="00687A7C" w:rsidP="00687A7C">
      <w:pPr>
        <w:numPr>
          <w:ilvl w:val="0"/>
          <w:numId w:val="19"/>
        </w:numPr>
        <w:jc w:val="both"/>
        <w:rPr>
          <w:sz w:val="16"/>
          <w:szCs w:val="16"/>
        </w:rPr>
      </w:pPr>
      <w:r w:rsidRPr="00687A7C">
        <w:rPr>
          <w:sz w:val="16"/>
          <w:szCs w:val="16"/>
        </w:rPr>
        <w:t>“Heart Disease and Stroke Statistics—2021 Update | Circulation.” https://www.ahajournals.org/doi/10.1161/CIR.0000000000000950 (accessed May 25, 2022).</w:t>
      </w:r>
    </w:p>
    <w:p w14:paraId="0D3FF50E" w14:textId="1AEAAF43" w:rsidR="00687A7C" w:rsidRPr="00687A7C" w:rsidRDefault="00687A7C" w:rsidP="00687A7C">
      <w:pPr>
        <w:numPr>
          <w:ilvl w:val="0"/>
          <w:numId w:val="19"/>
        </w:numPr>
        <w:jc w:val="both"/>
        <w:rPr>
          <w:sz w:val="16"/>
          <w:szCs w:val="16"/>
        </w:rPr>
      </w:pPr>
      <w:r w:rsidRPr="00687A7C">
        <w:rPr>
          <w:sz w:val="16"/>
          <w:szCs w:val="16"/>
        </w:rPr>
        <w:t xml:space="preserve">P. A. Heidenreich et al., “Forecasting the impact of heart failure in the United States: a policy statement from the American Heart Association,” Circ. Heart Fail., vol. 6, no. 3, pp. 606–619, May 2013, </w:t>
      </w:r>
      <w:proofErr w:type="spellStart"/>
      <w:r w:rsidRPr="00687A7C">
        <w:rPr>
          <w:sz w:val="16"/>
          <w:szCs w:val="16"/>
        </w:rPr>
        <w:t>doi</w:t>
      </w:r>
      <w:proofErr w:type="spellEnd"/>
      <w:r w:rsidRPr="00687A7C">
        <w:rPr>
          <w:sz w:val="16"/>
          <w:szCs w:val="16"/>
        </w:rPr>
        <w:t>: 10.1161/HHF.0b013e318291329a.</w:t>
      </w:r>
    </w:p>
    <w:p w14:paraId="69A8E157" w14:textId="32293F72" w:rsidR="00687A7C" w:rsidRPr="00687A7C" w:rsidRDefault="00687A7C" w:rsidP="00687A7C">
      <w:pPr>
        <w:numPr>
          <w:ilvl w:val="0"/>
          <w:numId w:val="19"/>
        </w:numPr>
        <w:jc w:val="both"/>
        <w:rPr>
          <w:sz w:val="16"/>
          <w:szCs w:val="16"/>
        </w:rPr>
      </w:pPr>
      <w:r w:rsidRPr="00687A7C">
        <w:rPr>
          <w:sz w:val="16"/>
          <w:szCs w:val="16"/>
        </w:rPr>
        <w:t xml:space="preserve">J. </w:t>
      </w:r>
      <w:proofErr w:type="spellStart"/>
      <w:r w:rsidRPr="00687A7C">
        <w:rPr>
          <w:sz w:val="16"/>
          <w:szCs w:val="16"/>
        </w:rPr>
        <w:t>Parenica</w:t>
      </w:r>
      <w:proofErr w:type="spellEnd"/>
      <w:r w:rsidRPr="00687A7C">
        <w:rPr>
          <w:sz w:val="16"/>
          <w:szCs w:val="16"/>
        </w:rPr>
        <w:t xml:space="preserve"> et al., “Long-term survival following acute heart failure: The Acute Heart Failure Database Main registry (AHEAD Main),” Eur. J. Intern. Med., vol. 24, no. 2, pp. 151–160, Mar. 2013, </w:t>
      </w:r>
      <w:proofErr w:type="spellStart"/>
      <w:r w:rsidRPr="00687A7C">
        <w:rPr>
          <w:sz w:val="16"/>
          <w:szCs w:val="16"/>
        </w:rPr>
        <w:t>doi</w:t>
      </w:r>
      <w:proofErr w:type="spellEnd"/>
      <w:r w:rsidRPr="00687A7C">
        <w:rPr>
          <w:sz w:val="16"/>
          <w:szCs w:val="16"/>
        </w:rPr>
        <w:t>: 10.1016/j.ejim.2012.11.005.</w:t>
      </w:r>
    </w:p>
    <w:p w14:paraId="0ED9BCD8" w14:textId="62FAEF46" w:rsidR="00687A7C" w:rsidRPr="00687A7C" w:rsidRDefault="00687A7C" w:rsidP="00687A7C">
      <w:pPr>
        <w:numPr>
          <w:ilvl w:val="0"/>
          <w:numId w:val="19"/>
        </w:numPr>
        <w:jc w:val="both"/>
        <w:rPr>
          <w:sz w:val="16"/>
          <w:szCs w:val="16"/>
        </w:rPr>
      </w:pPr>
      <w:r w:rsidRPr="00687A7C">
        <w:rPr>
          <w:sz w:val="16"/>
          <w:szCs w:val="16"/>
        </w:rPr>
        <w:t xml:space="preserve">A. </w:t>
      </w:r>
      <w:proofErr w:type="spellStart"/>
      <w:r w:rsidRPr="00687A7C">
        <w:rPr>
          <w:sz w:val="16"/>
          <w:szCs w:val="16"/>
        </w:rPr>
        <w:t>Maeder</w:t>
      </w:r>
      <w:proofErr w:type="spellEnd"/>
      <w:r w:rsidRPr="00687A7C">
        <w:rPr>
          <w:sz w:val="16"/>
          <w:szCs w:val="16"/>
        </w:rPr>
        <w:t xml:space="preserve">, N. Poultney, G. Morgan, and R. </w:t>
      </w:r>
      <w:proofErr w:type="spellStart"/>
      <w:r w:rsidRPr="00687A7C">
        <w:rPr>
          <w:sz w:val="16"/>
          <w:szCs w:val="16"/>
        </w:rPr>
        <w:t>Lippiatt</w:t>
      </w:r>
      <w:proofErr w:type="spellEnd"/>
      <w:r w:rsidRPr="00687A7C">
        <w:rPr>
          <w:sz w:val="16"/>
          <w:szCs w:val="16"/>
        </w:rPr>
        <w:t xml:space="preserve">, “Patient Compliance in Home-Based Self-Care Telehealth Projects,” J. </w:t>
      </w:r>
      <w:proofErr w:type="spellStart"/>
      <w:r w:rsidRPr="00687A7C">
        <w:rPr>
          <w:sz w:val="16"/>
          <w:szCs w:val="16"/>
        </w:rPr>
        <w:t>Telemed</w:t>
      </w:r>
      <w:proofErr w:type="spellEnd"/>
      <w:r w:rsidRPr="00687A7C">
        <w:rPr>
          <w:sz w:val="16"/>
          <w:szCs w:val="16"/>
        </w:rPr>
        <w:t xml:space="preserve">. Telecare, vol. 21, no. 8, pp. 439–442, Dec. 2015, </w:t>
      </w:r>
      <w:proofErr w:type="spellStart"/>
      <w:r w:rsidRPr="00687A7C">
        <w:rPr>
          <w:sz w:val="16"/>
          <w:szCs w:val="16"/>
        </w:rPr>
        <w:t>doi</w:t>
      </w:r>
      <w:proofErr w:type="spellEnd"/>
      <w:r w:rsidRPr="00687A7C">
        <w:rPr>
          <w:sz w:val="16"/>
          <w:szCs w:val="16"/>
        </w:rPr>
        <w:t>: 10.1177/1357633X15612382.</w:t>
      </w:r>
    </w:p>
    <w:p w14:paraId="522E7612" w14:textId="1C0E51B7" w:rsidR="00687A7C" w:rsidRPr="00687A7C" w:rsidRDefault="00687A7C" w:rsidP="00687A7C">
      <w:pPr>
        <w:numPr>
          <w:ilvl w:val="0"/>
          <w:numId w:val="19"/>
        </w:numPr>
        <w:jc w:val="both"/>
        <w:rPr>
          <w:sz w:val="16"/>
          <w:szCs w:val="16"/>
        </w:rPr>
      </w:pPr>
      <w:r w:rsidRPr="00687A7C">
        <w:rPr>
          <w:sz w:val="16"/>
          <w:szCs w:val="16"/>
        </w:rPr>
        <w:t>“Apple Watch Series 6 delivers breakthrough wellness and fitness capabilities,” Apple Newsroom. https://www.apple.com/newsroom/2020/09/apple-watch-series-6-delivers-breakthrough-wellness-and-fitness-capabilities/ (accessed May 25, 2022).</w:t>
      </w:r>
    </w:p>
    <w:p w14:paraId="5B7474F1" w14:textId="3ADBD9BC" w:rsidR="00687A7C" w:rsidRPr="00687A7C" w:rsidRDefault="00687A7C" w:rsidP="00687A7C">
      <w:pPr>
        <w:numPr>
          <w:ilvl w:val="0"/>
          <w:numId w:val="19"/>
        </w:numPr>
        <w:jc w:val="both"/>
        <w:rPr>
          <w:sz w:val="16"/>
          <w:szCs w:val="16"/>
        </w:rPr>
      </w:pPr>
      <w:r w:rsidRPr="00687A7C">
        <w:rPr>
          <w:sz w:val="16"/>
          <w:szCs w:val="16"/>
        </w:rPr>
        <w:t xml:space="preserve">J. Stehlik et al., “Continuous Wearable Monitoring Analytics Predict Heart Failure Hospitalization,” Circ. Heart Fail., vol. 13, no. 3, p. e006513, Mar. 2020, </w:t>
      </w:r>
      <w:proofErr w:type="spellStart"/>
      <w:r w:rsidRPr="00687A7C">
        <w:rPr>
          <w:sz w:val="16"/>
          <w:szCs w:val="16"/>
        </w:rPr>
        <w:t>doi</w:t>
      </w:r>
      <w:proofErr w:type="spellEnd"/>
      <w:r w:rsidRPr="00687A7C">
        <w:rPr>
          <w:sz w:val="16"/>
          <w:szCs w:val="16"/>
        </w:rPr>
        <w:t>: 10.1161/CIRCHEARTFAILURE.119.006513.</w:t>
      </w:r>
    </w:p>
    <w:p w14:paraId="1DB72AAD" w14:textId="0F880963" w:rsidR="00687A7C" w:rsidRPr="00687A7C" w:rsidRDefault="00687A7C" w:rsidP="00687A7C">
      <w:pPr>
        <w:numPr>
          <w:ilvl w:val="0"/>
          <w:numId w:val="19"/>
        </w:numPr>
        <w:jc w:val="both"/>
        <w:rPr>
          <w:sz w:val="16"/>
          <w:szCs w:val="16"/>
        </w:rPr>
      </w:pPr>
      <w:r w:rsidRPr="00687A7C">
        <w:rPr>
          <w:sz w:val="16"/>
          <w:szCs w:val="16"/>
        </w:rPr>
        <w:t xml:space="preserve">D. </w:t>
      </w:r>
      <w:proofErr w:type="spellStart"/>
      <w:r w:rsidRPr="00687A7C">
        <w:rPr>
          <w:sz w:val="16"/>
          <w:szCs w:val="16"/>
        </w:rPr>
        <w:t>Mohebali</w:t>
      </w:r>
      <w:proofErr w:type="spellEnd"/>
      <w:r w:rsidRPr="00687A7C">
        <w:rPr>
          <w:sz w:val="16"/>
          <w:szCs w:val="16"/>
        </w:rPr>
        <w:t xml:space="preserve"> and M. M. </w:t>
      </w:r>
      <w:proofErr w:type="spellStart"/>
      <w:r w:rsidRPr="00687A7C">
        <w:rPr>
          <w:sz w:val="16"/>
          <w:szCs w:val="16"/>
        </w:rPr>
        <w:t>Kittleson</w:t>
      </w:r>
      <w:proofErr w:type="spellEnd"/>
      <w:r w:rsidRPr="00687A7C">
        <w:rPr>
          <w:sz w:val="16"/>
          <w:szCs w:val="16"/>
        </w:rPr>
        <w:t xml:space="preserve">, “Remote monitoring in heart failure: current and emerging technologies in the context of the pandemic,” Heart, vol. 107, no. 5, pp. 366–372, Mar. 2021, </w:t>
      </w:r>
      <w:proofErr w:type="spellStart"/>
      <w:r w:rsidRPr="00687A7C">
        <w:rPr>
          <w:sz w:val="16"/>
          <w:szCs w:val="16"/>
        </w:rPr>
        <w:t>doi</w:t>
      </w:r>
      <w:proofErr w:type="spellEnd"/>
      <w:r w:rsidRPr="00687A7C">
        <w:rPr>
          <w:sz w:val="16"/>
          <w:szCs w:val="16"/>
        </w:rPr>
        <w:t>: 10.1136/heartjnl-2020-318062.</w:t>
      </w:r>
    </w:p>
    <w:p w14:paraId="16ED029F" w14:textId="16797C37" w:rsidR="00687A7C" w:rsidRPr="00687A7C" w:rsidRDefault="00687A7C" w:rsidP="00687A7C">
      <w:pPr>
        <w:numPr>
          <w:ilvl w:val="0"/>
          <w:numId w:val="19"/>
        </w:numPr>
        <w:jc w:val="both"/>
        <w:rPr>
          <w:sz w:val="16"/>
          <w:szCs w:val="16"/>
        </w:rPr>
      </w:pPr>
      <w:r w:rsidRPr="00687A7C">
        <w:rPr>
          <w:sz w:val="16"/>
          <w:szCs w:val="16"/>
        </w:rPr>
        <w:t xml:space="preserve">S. Mohan, C. </w:t>
      </w:r>
      <w:proofErr w:type="spellStart"/>
      <w:r w:rsidRPr="00687A7C">
        <w:rPr>
          <w:sz w:val="16"/>
          <w:szCs w:val="16"/>
        </w:rPr>
        <w:t>Thirumalai</w:t>
      </w:r>
      <w:proofErr w:type="spellEnd"/>
      <w:r w:rsidRPr="00687A7C">
        <w:rPr>
          <w:sz w:val="16"/>
          <w:szCs w:val="16"/>
        </w:rPr>
        <w:t xml:space="preserve">, and G. Srivastava, “Effective Heart Disease Prediction Using Hybrid Machine Learning Techniques,” IEEE Access, vol. 7, pp. 81542–81554, 2019, </w:t>
      </w:r>
      <w:proofErr w:type="spellStart"/>
      <w:r w:rsidRPr="00687A7C">
        <w:rPr>
          <w:sz w:val="16"/>
          <w:szCs w:val="16"/>
        </w:rPr>
        <w:t>doi</w:t>
      </w:r>
      <w:proofErr w:type="spellEnd"/>
      <w:r w:rsidRPr="00687A7C">
        <w:rPr>
          <w:sz w:val="16"/>
          <w:szCs w:val="16"/>
        </w:rPr>
        <w:t>: 10.1109/ACCESS.2019.2923707.</w:t>
      </w:r>
    </w:p>
    <w:p w14:paraId="1D8A4416" w14:textId="78A1E146" w:rsidR="00687A7C" w:rsidRPr="00687A7C" w:rsidRDefault="00687A7C" w:rsidP="00687A7C">
      <w:pPr>
        <w:numPr>
          <w:ilvl w:val="0"/>
          <w:numId w:val="19"/>
        </w:numPr>
        <w:jc w:val="both"/>
        <w:rPr>
          <w:sz w:val="16"/>
          <w:szCs w:val="16"/>
        </w:rPr>
      </w:pPr>
      <w:r w:rsidRPr="00687A7C">
        <w:rPr>
          <w:sz w:val="16"/>
          <w:szCs w:val="16"/>
        </w:rPr>
        <w:t xml:space="preserve">Y. Chen and B. Qi, “Representation learning in intraoperative vital signs for heart failure risk prediction,” BMC Med. Inform. </w:t>
      </w:r>
      <w:proofErr w:type="spellStart"/>
      <w:r w:rsidRPr="00687A7C">
        <w:rPr>
          <w:sz w:val="16"/>
          <w:szCs w:val="16"/>
        </w:rPr>
        <w:t>Decis</w:t>
      </w:r>
      <w:proofErr w:type="spellEnd"/>
      <w:r w:rsidRPr="00687A7C">
        <w:rPr>
          <w:sz w:val="16"/>
          <w:szCs w:val="16"/>
        </w:rPr>
        <w:t xml:space="preserve">. </w:t>
      </w:r>
      <w:proofErr w:type="spellStart"/>
      <w:r w:rsidRPr="00687A7C">
        <w:rPr>
          <w:sz w:val="16"/>
          <w:szCs w:val="16"/>
        </w:rPr>
        <w:t>Mak</w:t>
      </w:r>
      <w:proofErr w:type="spellEnd"/>
      <w:r w:rsidRPr="00687A7C">
        <w:rPr>
          <w:sz w:val="16"/>
          <w:szCs w:val="16"/>
        </w:rPr>
        <w:t xml:space="preserve">., vol. 19, no. 1, p. 260, Dec. 2019, </w:t>
      </w:r>
      <w:proofErr w:type="spellStart"/>
      <w:r w:rsidRPr="00687A7C">
        <w:rPr>
          <w:sz w:val="16"/>
          <w:szCs w:val="16"/>
        </w:rPr>
        <w:t>doi</w:t>
      </w:r>
      <w:proofErr w:type="spellEnd"/>
      <w:r w:rsidRPr="00687A7C">
        <w:rPr>
          <w:sz w:val="16"/>
          <w:szCs w:val="16"/>
        </w:rPr>
        <w:t>: 10.1186/s12911-019-0978-6.</w:t>
      </w:r>
    </w:p>
    <w:p w14:paraId="5C62CDEB" w14:textId="2A335E0E" w:rsidR="00687A7C" w:rsidRPr="00687A7C" w:rsidRDefault="00687A7C" w:rsidP="00687A7C">
      <w:pPr>
        <w:numPr>
          <w:ilvl w:val="0"/>
          <w:numId w:val="19"/>
        </w:numPr>
        <w:jc w:val="both"/>
        <w:rPr>
          <w:sz w:val="16"/>
          <w:szCs w:val="16"/>
        </w:rPr>
      </w:pPr>
      <w:r w:rsidRPr="00687A7C">
        <w:rPr>
          <w:sz w:val="16"/>
          <w:szCs w:val="16"/>
        </w:rPr>
        <w:t xml:space="preserve">J. P. Hummel et al., “Outcomes and costs of remote patient monitoring among patients with implanted cardiac defibrillators: An economic model based on the PREDICT RM database,” J. Cardiovasc. </w:t>
      </w:r>
      <w:proofErr w:type="spellStart"/>
      <w:r w:rsidRPr="00687A7C">
        <w:rPr>
          <w:sz w:val="16"/>
          <w:szCs w:val="16"/>
        </w:rPr>
        <w:t>Electrophysiol</w:t>
      </w:r>
      <w:proofErr w:type="spellEnd"/>
      <w:r w:rsidRPr="00687A7C">
        <w:rPr>
          <w:sz w:val="16"/>
          <w:szCs w:val="16"/>
        </w:rPr>
        <w:t xml:space="preserve">., vol. 30, no. 7, pp. 1066–1077, 2019, </w:t>
      </w:r>
      <w:proofErr w:type="spellStart"/>
      <w:r w:rsidRPr="00687A7C">
        <w:rPr>
          <w:sz w:val="16"/>
          <w:szCs w:val="16"/>
        </w:rPr>
        <w:t>doi</w:t>
      </w:r>
      <w:proofErr w:type="spellEnd"/>
      <w:r w:rsidRPr="00687A7C">
        <w:rPr>
          <w:sz w:val="16"/>
          <w:szCs w:val="16"/>
        </w:rPr>
        <w:t>: 10.1111/jce.13934.</w:t>
      </w:r>
    </w:p>
    <w:p w14:paraId="5582869D" w14:textId="197D1268" w:rsidR="00687A7C" w:rsidRPr="00687A7C" w:rsidRDefault="00687A7C" w:rsidP="00687A7C">
      <w:pPr>
        <w:numPr>
          <w:ilvl w:val="0"/>
          <w:numId w:val="19"/>
        </w:numPr>
        <w:jc w:val="both"/>
        <w:rPr>
          <w:sz w:val="16"/>
          <w:szCs w:val="16"/>
        </w:rPr>
      </w:pPr>
      <w:r w:rsidRPr="00687A7C">
        <w:rPr>
          <w:sz w:val="16"/>
          <w:szCs w:val="16"/>
        </w:rPr>
        <w:t xml:space="preserve">M. C. </w:t>
      </w:r>
      <w:proofErr w:type="spellStart"/>
      <w:r w:rsidRPr="00687A7C">
        <w:rPr>
          <w:sz w:val="16"/>
          <w:szCs w:val="16"/>
        </w:rPr>
        <w:t>Groccia</w:t>
      </w:r>
      <w:proofErr w:type="spellEnd"/>
      <w:r w:rsidRPr="00687A7C">
        <w:rPr>
          <w:sz w:val="16"/>
          <w:szCs w:val="16"/>
        </w:rPr>
        <w:t xml:space="preserve">, D. </w:t>
      </w:r>
      <w:proofErr w:type="spellStart"/>
      <w:r w:rsidRPr="00687A7C">
        <w:rPr>
          <w:sz w:val="16"/>
          <w:szCs w:val="16"/>
        </w:rPr>
        <w:t>Lofaro</w:t>
      </w:r>
      <w:proofErr w:type="spellEnd"/>
      <w:r w:rsidRPr="00687A7C">
        <w:rPr>
          <w:sz w:val="16"/>
          <w:szCs w:val="16"/>
        </w:rPr>
        <w:t xml:space="preserve">, R. Guido, D. </w:t>
      </w:r>
      <w:proofErr w:type="spellStart"/>
      <w:r w:rsidRPr="00687A7C">
        <w:rPr>
          <w:sz w:val="16"/>
          <w:szCs w:val="16"/>
        </w:rPr>
        <w:t>Conforti</w:t>
      </w:r>
      <w:proofErr w:type="spellEnd"/>
      <w:r w:rsidRPr="00687A7C">
        <w:rPr>
          <w:sz w:val="16"/>
          <w:szCs w:val="16"/>
        </w:rPr>
        <w:t xml:space="preserve">, and A. </w:t>
      </w:r>
      <w:proofErr w:type="spellStart"/>
      <w:r w:rsidRPr="00687A7C">
        <w:rPr>
          <w:sz w:val="16"/>
          <w:szCs w:val="16"/>
        </w:rPr>
        <w:t>Sciacqua</w:t>
      </w:r>
      <w:proofErr w:type="spellEnd"/>
      <w:r w:rsidRPr="00687A7C">
        <w:rPr>
          <w:sz w:val="16"/>
          <w:szCs w:val="16"/>
        </w:rPr>
        <w:t>, “Predictive Models for Risk Assessment of Worsening Events in Chronic Heart Failure Patients,” in 2018 Computing in Cardiology Conference (</w:t>
      </w:r>
      <w:proofErr w:type="spellStart"/>
      <w:r w:rsidRPr="00687A7C">
        <w:rPr>
          <w:sz w:val="16"/>
          <w:szCs w:val="16"/>
        </w:rPr>
        <w:t>CinC</w:t>
      </w:r>
      <w:proofErr w:type="spellEnd"/>
      <w:r w:rsidRPr="00687A7C">
        <w:rPr>
          <w:sz w:val="16"/>
          <w:szCs w:val="16"/>
        </w:rPr>
        <w:t xml:space="preserve">), Sep. 2018, vol. 45, pp. 1–4. </w:t>
      </w:r>
      <w:proofErr w:type="spellStart"/>
      <w:r w:rsidRPr="00687A7C">
        <w:rPr>
          <w:sz w:val="16"/>
          <w:szCs w:val="16"/>
        </w:rPr>
        <w:t>doi</w:t>
      </w:r>
      <w:proofErr w:type="spellEnd"/>
      <w:r w:rsidRPr="00687A7C">
        <w:rPr>
          <w:sz w:val="16"/>
          <w:szCs w:val="16"/>
        </w:rPr>
        <w:t>: 10.22489/CinC.2018.249.</w:t>
      </w:r>
    </w:p>
    <w:p w14:paraId="0B731180" w14:textId="6E5E6E5C" w:rsidR="00687A7C" w:rsidRPr="00687A7C" w:rsidRDefault="00687A7C" w:rsidP="00687A7C">
      <w:pPr>
        <w:numPr>
          <w:ilvl w:val="0"/>
          <w:numId w:val="19"/>
        </w:numPr>
        <w:jc w:val="both"/>
        <w:rPr>
          <w:sz w:val="16"/>
          <w:szCs w:val="16"/>
        </w:rPr>
      </w:pPr>
      <w:r w:rsidRPr="00687A7C">
        <w:rPr>
          <w:sz w:val="16"/>
          <w:szCs w:val="16"/>
        </w:rPr>
        <w:t xml:space="preserve">N. </w:t>
      </w:r>
      <w:proofErr w:type="spellStart"/>
      <w:r w:rsidRPr="00687A7C">
        <w:rPr>
          <w:sz w:val="16"/>
          <w:szCs w:val="16"/>
        </w:rPr>
        <w:t>Alshurafa</w:t>
      </w:r>
      <w:proofErr w:type="spellEnd"/>
      <w:r w:rsidRPr="00687A7C">
        <w:rPr>
          <w:sz w:val="16"/>
          <w:szCs w:val="16"/>
        </w:rPr>
        <w:t xml:space="preserve">, J.-A. Eastwood, M. </w:t>
      </w:r>
      <w:proofErr w:type="spellStart"/>
      <w:r w:rsidRPr="00687A7C">
        <w:rPr>
          <w:sz w:val="16"/>
          <w:szCs w:val="16"/>
        </w:rPr>
        <w:t>Pourhomayoun</w:t>
      </w:r>
      <w:proofErr w:type="spellEnd"/>
      <w:r w:rsidRPr="00687A7C">
        <w:rPr>
          <w:sz w:val="16"/>
          <w:szCs w:val="16"/>
        </w:rPr>
        <w:t xml:space="preserve">, J. J. Liu, and M. </w:t>
      </w:r>
      <w:proofErr w:type="spellStart"/>
      <w:r w:rsidRPr="00687A7C">
        <w:rPr>
          <w:sz w:val="16"/>
          <w:szCs w:val="16"/>
        </w:rPr>
        <w:t>Sarrafzadeh</w:t>
      </w:r>
      <w:proofErr w:type="spellEnd"/>
      <w:r w:rsidRPr="00687A7C">
        <w:rPr>
          <w:sz w:val="16"/>
          <w:szCs w:val="16"/>
        </w:rPr>
        <w:t xml:space="preserve">, “Remote health monitoring: Predicting outcome success based on contextual features for cardiovascular disease,” in 2014 36th </w:t>
      </w:r>
      <w:r w:rsidRPr="00687A7C">
        <w:rPr>
          <w:sz w:val="16"/>
          <w:szCs w:val="16"/>
        </w:rPr>
        <w:lastRenderedPageBreak/>
        <w:t xml:space="preserve">Annual International Conference of the IEEE Engineering in Medicine and Biology Society, Aug. 2014, pp. 1777–1781. </w:t>
      </w:r>
      <w:proofErr w:type="spellStart"/>
      <w:r w:rsidRPr="00687A7C">
        <w:rPr>
          <w:sz w:val="16"/>
          <w:szCs w:val="16"/>
        </w:rPr>
        <w:t>doi</w:t>
      </w:r>
      <w:proofErr w:type="spellEnd"/>
      <w:r w:rsidRPr="00687A7C">
        <w:rPr>
          <w:sz w:val="16"/>
          <w:szCs w:val="16"/>
        </w:rPr>
        <w:t>: 10.1109/EMBC.2014.6943953.</w:t>
      </w:r>
    </w:p>
    <w:p w14:paraId="58731485" w14:textId="303420B7" w:rsidR="00687A7C" w:rsidRPr="00687A7C" w:rsidRDefault="00687A7C" w:rsidP="00687A7C">
      <w:pPr>
        <w:numPr>
          <w:ilvl w:val="0"/>
          <w:numId w:val="19"/>
        </w:numPr>
        <w:jc w:val="both"/>
        <w:rPr>
          <w:sz w:val="16"/>
          <w:szCs w:val="16"/>
        </w:rPr>
      </w:pPr>
      <w:r w:rsidRPr="00687A7C">
        <w:rPr>
          <w:sz w:val="16"/>
          <w:szCs w:val="16"/>
        </w:rPr>
        <w:t xml:space="preserve">M. Lan et al., “WANDA: an end-to-end remote health monitoring and analytics system for heart failure patients,” in Proceedings of the conference on Wireless Health - WH ’12, San Diego, California, 2012, pp. 1–8. </w:t>
      </w:r>
      <w:proofErr w:type="spellStart"/>
      <w:r w:rsidRPr="00687A7C">
        <w:rPr>
          <w:sz w:val="16"/>
          <w:szCs w:val="16"/>
        </w:rPr>
        <w:t>doi</w:t>
      </w:r>
      <w:proofErr w:type="spellEnd"/>
      <w:r w:rsidRPr="00687A7C">
        <w:rPr>
          <w:sz w:val="16"/>
          <w:szCs w:val="16"/>
        </w:rPr>
        <w:t>: 10.1145/2448096.2448105.</w:t>
      </w:r>
    </w:p>
    <w:p w14:paraId="51E714EC" w14:textId="2F3BCA90" w:rsidR="00687A7C" w:rsidRPr="00687A7C" w:rsidRDefault="00687A7C" w:rsidP="00687A7C">
      <w:pPr>
        <w:numPr>
          <w:ilvl w:val="0"/>
          <w:numId w:val="19"/>
        </w:numPr>
        <w:jc w:val="both"/>
        <w:rPr>
          <w:sz w:val="16"/>
          <w:szCs w:val="16"/>
        </w:rPr>
      </w:pPr>
      <w:r w:rsidRPr="00687A7C">
        <w:rPr>
          <w:sz w:val="16"/>
          <w:szCs w:val="16"/>
        </w:rPr>
        <w:t>T. S. Rector, “FDA Medical Device Development Tool (MDDT) Qualification Package for the Minnesota Living with Heart Failure Questionnaire (MLHFQ),” p. 40.</w:t>
      </w:r>
    </w:p>
    <w:p w14:paraId="291A7D13" w14:textId="1753B1D6" w:rsidR="00687A7C" w:rsidRPr="00687A7C" w:rsidRDefault="00687A7C" w:rsidP="00687A7C">
      <w:pPr>
        <w:numPr>
          <w:ilvl w:val="0"/>
          <w:numId w:val="19"/>
        </w:numPr>
        <w:jc w:val="both"/>
        <w:rPr>
          <w:sz w:val="16"/>
          <w:szCs w:val="16"/>
        </w:rPr>
      </w:pPr>
      <w:r w:rsidRPr="00687A7C">
        <w:rPr>
          <w:sz w:val="16"/>
          <w:szCs w:val="16"/>
        </w:rPr>
        <w:t>“EQ-5D User Guides – EQ-5D.” https://euroqol.org/publications/user-guides/ (accessed May 25, 2022).</w:t>
      </w:r>
    </w:p>
    <w:p w14:paraId="783D057C" w14:textId="188B0A04" w:rsidR="00687A7C" w:rsidRPr="00687A7C" w:rsidRDefault="00687A7C" w:rsidP="00687A7C">
      <w:pPr>
        <w:numPr>
          <w:ilvl w:val="0"/>
          <w:numId w:val="19"/>
        </w:numPr>
        <w:jc w:val="both"/>
        <w:rPr>
          <w:sz w:val="16"/>
          <w:szCs w:val="16"/>
        </w:rPr>
      </w:pPr>
      <w:r w:rsidRPr="00687A7C">
        <w:rPr>
          <w:sz w:val="16"/>
          <w:szCs w:val="16"/>
        </w:rPr>
        <w:t xml:space="preserve">L. </w:t>
      </w:r>
      <w:proofErr w:type="spellStart"/>
      <w:r w:rsidRPr="00687A7C">
        <w:rPr>
          <w:sz w:val="16"/>
          <w:szCs w:val="16"/>
        </w:rPr>
        <w:t>Lins</w:t>
      </w:r>
      <w:proofErr w:type="spellEnd"/>
      <w:r w:rsidRPr="00687A7C">
        <w:rPr>
          <w:sz w:val="16"/>
          <w:szCs w:val="16"/>
        </w:rPr>
        <w:t xml:space="preserve"> and F. M. Carvalho, “SF-36 total score as a single measure of health-related quality of life: Scoping review,” SAGE Open Med., vol. 4, p. 2050312116671725, Oct. 2016, </w:t>
      </w:r>
      <w:proofErr w:type="spellStart"/>
      <w:r w:rsidRPr="00687A7C">
        <w:rPr>
          <w:sz w:val="16"/>
          <w:szCs w:val="16"/>
        </w:rPr>
        <w:t>doi</w:t>
      </w:r>
      <w:proofErr w:type="spellEnd"/>
      <w:r w:rsidRPr="00687A7C">
        <w:rPr>
          <w:sz w:val="16"/>
          <w:szCs w:val="16"/>
        </w:rPr>
        <w:t>: 10.1177/2050312116671725.</w:t>
      </w:r>
    </w:p>
    <w:p w14:paraId="5808601B" w14:textId="397ABC0B" w:rsidR="00687A7C" w:rsidRPr="00687A7C" w:rsidRDefault="00687A7C" w:rsidP="00687A7C">
      <w:pPr>
        <w:numPr>
          <w:ilvl w:val="0"/>
          <w:numId w:val="19"/>
        </w:numPr>
        <w:jc w:val="both"/>
        <w:rPr>
          <w:sz w:val="16"/>
          <w:szCs w:val="16"/>
        </w:rPr>
      </w:pPr>
      <w:r w:rsidRPr="00687A7C">
        <w:rPr>
          <w:sz w:val="16"/>
          <w:szCs w:val="16"/>
        </w:rPr>
        <w:t xml:space="preserve">C. P. Green, C. B. Porter, D. R. Bresnahan, and J. A. </w:t>
      </w:r>
      <w:proofErr w:type="spellStart"/>
      <w:r w:rsidRPr="00687A7C">
        <w:rPr>
          <w:sz w:val="16"/>
          <w:szCs w:val="16"/>
        </w:rPr>
        <w:t>Spertus</w:t>
      </w:r>
      <w:proofErr w:type="spellEnd"/>
      <w:r w:rsidRPr="00687A7C">
        <w:rPr>
          <w:sz w:val="16"/>
          <w:szCs w:val="16"/>
        </w:rPr>
        <w:t xml:space="preserve">, “Development and evaluation of the Kansas City Cardiomyopathy Questionnaire: a new health status measure for heart failure,” J. Am. Coll. </w:t>
      </w:r>
      <w:proofErr w:type="spellStart"/>
      <w:r w:rsidRPr="00687A7C">
        <w:rPr>
          <w:sz w:val="16"/>
          <w:szCs w:val="16"/>
        </w:rPr>
        <w:t>Cardiol</w:t>
      </w:r>
      <w:proofErr w:type="spellEnd"/>
      <w:r w:rsidRPr="00687A7C">
        <w:rPr>
          <w:sz w:val="16"/>
          <w:szCs w:val="16"/>
        </w:rPr>
        <w:t xml:space="preserve">., vol. 35, no. 5, pp. 1245–1255, Apr. 2000, </w:t>
      </w:r>
      <w:proofErr w:type="spellStart"/>
      <w:r w:rsidRPr="00687A7C">
        <w:rPr>
          <w:sz w:val="16"/>
          <w:szCs w:val="16"/>
        </w:rPr>
        <w:t>doi</w:t>
      </w:r>
      <w:proofErr w:type="spellEnd"/>
      <w:r w:rsidRPr="00687A7C">
        <w:rPr>
          <w:sz w:val="16"/>
          <w:szCs w:val="16"/>
        </w:rPr>
        <w:t>: 10.1016/S0735-1097(00)00531-3.</w:t>
      </w:r>
    </w:p>
    <w:p w14:paraId="545BC19A" w14:textId="6CF277C1" w:rsidR="00687A7C" w:rsidRPr="00687A7C" w:rsidRDefault="00687A7C" w:rsidP="00687A7C">
      <w:pPr>
        <w:numPr>
          <w:ilvl w:val="0"/>
          <w:numId w:val="19"/>
        </w:numPr>
        <w:jc w:val="both"/>
        <w:rPr>
          <w:sz w:val="16"/>
          <w:szCs w:val="16"/>
        </w:rPr>
      </w:pPr>
      <w:r w:rsidRPr="00687A7C">
        <w:rPr>
          <w:sz w:val="16"/>
          <w:szCs w:val="16"/>
        </w:rPr>
        <w:tab/>
        <w:t xml:space="preserve">C. J. O’Leary, “The left ventricular dysfunction questionnaire (LVD-36): reliability, validity, and responsiveness,” Heart, vol. 83, no. 6, pp. 634–640, Jun. 2000, </w:t>
      </w:r>
      <w:proofErr w:type="spellStart"/>
      <w:r w:rsidRPr="00687A7C">
        <w:rPr>
          <w:sz w:val="16"/>
          <w:szCs w:val="16"/>
        </w:rPr>
        <w:t>doi</w:t>
      </w:r>
      <w:proofErr w:type="spellEnd"/>
      <w:r w:rsidRPr="00687A7C">
        <w:rPr>
          <w:sz w:val="16"/>
          <w:szCs w:val="16"/>
        </w:rPr>
        <w:t>: 10.1136/heart.83.6.634.</w:t>
      </w:r>
    </w:p>
    <w:p w14:paraId="5F1F09F5" w14:textId="050CCF5A" w:rsidR="00687A7C" w:rsidRPr="00687A7C" w:rsidRDefault="00687A7C" w:rsidP="00687A7C">
      <w:pPr>
        <w:numPr>
          <w:ilvl w:val="0"/>
          <w:numId w:val="19"/>
        </w:numPr>
        <w:jc w:val="both"/>
        <w:rPr>
          <w:sz w:val="16"/>
          <w:szCs w:val="16"/>
        </w:rPr>
      </w:pPr>
      <w:r w:rsidRPr="00687A7C">
        <w:rPr>
          <w:sz w:val="16"/>
          <w:szCs w:val="16"/>
        </w:rPr>
        <w:t>“WHOQOL - Measuring Quality of Life| The World Health Organization.” https://www.who.int/tools/whoqol (accessed May 25, 2022).</w:t>
      </w:r>
    </w:p>
    <w:p w14:paraId="44CDF41D" w14:textId="5598A061" w:rsidR="00687A7C" w:rsidRPr="00687A7C" w:rsidRDefault="00687A7C" w:rsidP="00687A7C">
      <w:pPr>
        <w:numPr>
          <w:ilvl w:val="0"/>
          <w:numId w:val="19"/>
        </w:numPr>
        <w:jc w:val="both"/>
        <w:rPr>
          <w:sz w:val="16"/>
          <w:szCs w:val="16"/>
        </w:rPr>
      </w:pPr>
      <w:r w:rsidRPr="00687A7C">
        <w:rPr>
          <w:sz w:val="16"/>
          <w:szCs w:val="16"/>
        </w:rPr>
        <w:t xml:space="preserve">M. </w:t>
      </w:r>
      <w:proofErr w:type="spellStart"/>
      <w:r w:rsidRPr="00687A7C">
        <w:rPr>
          <w:sz w:val="16"/>
          <w:szCs w:val="16"/>
        </w:rPr>
        <w:t>Etiwy</w:t>
      </w:r>
      <w:proofErr w:type="spellEnd"/>
      <w:r w:rsidRPr="00687A7C">
        <w:rPr>
          <w:sz w:val="16"/>
          <w:szCs w:val="16"/>
        </w:rPr>
        <w:t xml:space="preserve"> et al., “Accuracy of wearable heart rate monitors in cardiac rehabilitation,” Cardiovasc. </w:t>
      </w:r>
      <w:proofErr w:type="spellStart"/>
      <w:r w:rsidRPr="00687A7C">
        <w:rPr>
          <w:sz w:val="16"/>
          <w:szCs w:val="16"/>
        </w:rPr>
        <w:t>Diagn</w:t>
      </w:r>
      <w:proofErr w:type="spellEnd"/>
      <w:r w:rsidRPr="00687A7C">
        <w:rPr>
          <w:sz w:val="16"/>
          <w:szCs w:val="16"/>
        </w:rPr>
        <w:t xml:space="preserve">. </w:t>
      </w:r>
      <w:proofErr w:type="spellStart"/>
      <w:r w:rsidRPr="00687A7C">
        <w:rPr>
          <w:sz w:val="16"/>
          <w:szCs w:val="16"/>
        </w:rPr>
        <w:t>Ther</w:t>
      </w:r>
      <w:proofErr w:type="spellEnd"/>
      <w:r w:rsidRPr="00687A7C">
        <w:rPr>
          <w:sz w:val="16"/>
          <w:szCs w:val="16"/>
        </w:rPr>
        <w:t xml:space="preserve">., vol. 9, no. 3, pp. 262–271, Jun. 2019, </w:t>
      </w:r>
      <w:proofErr w:type="spellStart"/>
      <w:r w:rsidRPr="00687A7C">
        <w:rPr>
          <w:sz w:val="16"/>
          <w:szCs w:val="16"/>
        </w:rPr>
        <w:t>doi</w:t>
      </w:r>
      <w:proofErr w:type="spellEnd"/>
      <w:r w:rsidRPr="00687A7C">
        <w:rPr>
          <w:sz w:val="16"/>
          <w:szCs w:val="16"/>
        </w:rPr>
        <w:t>: 10.21037/cdt.2019.04.08.</w:t>
      </w:r>
    </w:p>
    <w:p w14:paraId="2C1ADCE5" w14:textId="327BD441" w:rsidR="00687A7C" w:rsidRPr="00687A7C" w:rsidRDefault="00687A7C" w:rsidP="00687A7C">
      <w:pPr>
        <w:numPr>
          <w:ilvl w:val="0"/>
          <w:numId w:val="19"/>
        </w:numPr>
        <w:jc w:val="both"/>
        <w:rPr>
          <w:sz w:val="16"/>
          <w:szCs w:val="16"/>
        </w:rPr>
      </w:pPr>
      <w:r w:rsidRPr="00687A7C">
        <w:rPr>
          <w:sz w:val="16"/>
          <w:szCs w:val="16"/>
        </w:rPr>
        <w:t>“iOS - Health,” Apple. https://www.apple.com/ios/health/ (accessed May 25, 2022).</w:t>
      </w:r>
    </w:p>
    <w:p w14:paraId="1D99074C" w14:textId="06E191E9" w:rsidR="00687A7C" w:rsidRPr="00687A7C" w:rsidRDefault="00687A7C" w:rsidP="00687A7C">
      <w:pPr>
        <w:numPr>
          <w:ilvl w:val="0"/>
          <w:numId w:val="19"/>
        </w:numPr>
        <w:jc w:val="both"/>
        <w:rPr>
          <w:sz w:val="16"/>
          <w:szCs w:val="16"/>
        </w:rPr>
      </w:pPr>
      <w:r w:rsidRPr="00687A7C">
        <w:rPr>
          <w:sz w:val="16"/>
          <w:szCs w:val="16"/>
        </w:rPr>
        <w:t>“What should I know about health metrics in the Fitbit app?” https://help.fitbit.com/articles/en_US/Help_article/2462.htm (accessed May 25, 2022).</w:t>
      </w:r>
    </w:p>
    <w:p w14:paraId="12B9BABD" w14:textId="06581B85" w:rsidR="00687A7C" w:rsidRPr="00687A7C" w:rsidRDefault="00687A7C" w:rsidP="00687A7C">
      <w:pPr>
        <w:numPr>
          <w:ilvl w:val="0"/>
          <w:numId w:val="19"/>
        </w:numPr>
        <w:jc w:val="both"/>
        <w:rPr>
          <w:sz w:val="16"/>
          <w:szCs w:val="16"/>
        </w:rPr>
      </w:pPr>
      <w:r w:rsidRPr="00687A7C">
        <w:rPr>
          <w:sz w:val="16"/>
          <w:szCs w:val="16"/>
        </w:rPr>
        <w:t xml:space="preserve">“TomTom Spark </w:t>
      </w:r>
      <w:proofErr w:type="spellStart"/>
      <w:r w:rsidRPr="00687A7C">
        <w:rPr>
          <w:sz w:val="16"/>
          <w:szCs w:val="16"/>
        </w:rPr>
        <w:t>Cardio+Music</w:t>
      </w:r>
      <w:proofErr w:type="spellEnd"/>
      <w:r w:rsidRPr="00687A7C">
        <w:rPr>
          <w:sz w:val="16"/>
          <w:szCs w:val="16"/>
        </w:rPr>
        <w:t xml:space="preserve"> Fitness Tracker - Consumer Reports.” https://www.consumerreports.org/products/fitness-trackers-37211/fitness-tracker-37212/tomtom-spark-cardiomusic-386540/ (accessed May 25, 2022).</w:t>
      </w:r>
    </w:p>
    <w:p w14:paraId="7A3DAD1D" w14:textId="3440C0D8" w:rsidR="00687A7C" w:rsidRPr="00687A7C" w:rsidRDefault="00687A7C" w:rsidP="00687A7C">
      <w:pPr>
        <w:numPr>
          <w:ilvl w:val="0"/>
          <w:numId w:val="19"/>
        </w:numPr>
        <w:jc w:val="both"/>
        <w:rPr>
          <w:sz w:val="16"/>
          <w:szCs w:val="16"/>
        </w:rPr>
      </w:pPr>
      <w:r w:rsidRPr="00687A7C">
        <w:rPr>
          <w:sz w:val="16"/>
          <w:szCs w:val="16"/>
        </w:rPr>
        <w:t>“Health API | Garmin Connect Developer Program | Garmin Developers.” https://developer.garmin.com/gc-developer-program/health-api/ (accessed May 25, 2022).</w:t>
      </w:r>
    </w:p>
    <w:p w14:paraId="2B27242D" w14:textId="7747E507" w:rsidR="00687A7C" w:rsidRPr="00687A7C" w:rsidRDefault="00687A7C" w:rsidP="00687A7C">
      <w:pPr>
        <w:numPr>
          <w:ilvl w:val="0"/>
          <w:numId w:val="19"/>
        </w:numPr>
        <w:jc w:val="both"/>
        <w:rPr>
          <w:sz w:val="16"/>
          <w:szCs w:val="16"/>
        </w:rPr>
      </w:pPr>
      <w:r w:rsidRPr="00687A7C">
        <w:rPr>
          <w:sz w:val="16"/>
          <w:szCs w:val="16"/>
        </w:rPr>
        <w:t xml:space="preserve">A. </w:t>
      </w:r>
      <w:proofErr w:type="spellStart"/>
      <w:r w:rsidRPr="00687A7C">
        <w:rPr>
          <w:sz w:val="16"/>
          <w:szCs w:val="16"/>
        </w:rPr>
        <w:t>Khushhal</w:t>
      </w:r>
      <w:proofErr w:type="spellEnd"/>
      <w:r w:rsidRPr="00687A7C">
        <w:rPr>
          <w:sz w:val="16"/>
          <w:szCs w:val="16"/>
        </w:rPr>
        <w:t xml:space="preserve"> et al., “Validity and Reliability of the Apple Watch for Measuring Heart Rate During Exercise,” Sports Med. Int. Open, vol. 1, no. 6, pp. E206–E211, Oct. 2017, </w:t>
      </w:r>
      <w:proofErr w:type="spellStart"/>
      <w:r w:rsidRPr="00687A7C">
        <w:rPr>
          <w:sz w:val="16"/>
          <w:szCs w:val="16"/>
        </w:rPr>
        <w:t>doi</w:t>
      </w:r>
      <w:proofErr w:type="spellEnd"/>
      <w:r w:rsidRPr="00687A7C">
        <w:rPr>
          <w:sz w:val="16"/>
          <w:szCs w:val="16"/>
        </w:rPr>
        <w:t>: 10.1055/s-0043-120195.</w:t>
      </w:r>
    </w:p>
    <w:p w14:paraId="17A3A8E5" w14:textId="312FB629" w:rsidR="00687A7C" w:rsidRPr="00687A7C" w:rsidRDefault="00687A7C" w:rsidP="00687A7C">
      <w:pPr>
        <w:numPr>
          <w:ilvl w:val="0"/>
          <w:numId w:val="19"/>
        </w:numPr>
        <w:jc w:val="both"/>
        <w:rPr>
          <w:sz w:val="16"/>
          <w:szCs w:val="16"/>
        </w:rPr>
      </w:pPr>
      <w:r w:rsidRPr="00687A7C">
        <w:rPr>
          <w:sz w:val="16"/>
          <w:szCs w:val="16"/>
        </w:rPr>
        <w:t xml:space="preserve">“How can I change that the Apple Watch </w:t>
      </w:r>
      <w:proofErr w:type="spellStart"/>
      <w:r w:rsidRPr="00687A7C">
        <w:rPr>
          <w:sz w:val="16"/>
          <w:szCs w:val="16"/>
        </w:rPr>
        <w:t>mes</w:t>
      </w:r>
      <w:proofErr w:type="spellEnd"/>
      <w:r w:rsidRPr="00687A7C">
        <w:rPr>
          <w:sz w:val="16"/>
          <w:szCs w:val="16"/>
        </w:rPr>
        <w:t>… - Apple Community.” https://discussions.apple.com/thread/8116484 (accessed May 25, 2022).</w:t>
      </w:r>
    </w:p>
    <w:p w14:paraId="7C9304CC" w14:textId="50CCCC28" w:rsidR="00687A7C" w:rsidRPr="00687A7C" w:rsidRDefault="00687A7C" w:rsidP="00687A7C">
      <w:pPr>
        <w:numPr>
          <w:ilvl w:val="0"/>
          <w:numId w:val="19"/>
        </w:numPr>
        <w:jc w:val="both"/>
        <w:rPr>
          <w:sz w:val="16"/>
          <w:szCs w:val="16"/>
        </w:rPr>
      </w:pPr>
      <w:r w:rsidRPr="00687A7C">
        <w:rPr>
          <w:sz w:val="16"/>
          <w:szCs w:val="16"/>
        </w:rPr>
        <w:t xml:space="preserve">D. Hernando, S. Roca, J. Sancho, Á. </w:t>
      </w:r>
      <w:proofErr w:type="spellStart"/>
      <w:r w:rsidRPr="00687A7C">
        <w:rPr>
          <w:sz w:val="16"/>
          <w:szCs w:val="16"/>
        </w:rPr>
        <w:t>Alesanco</w:t>
      </w:r>
      <w:proofErr w:type="spellEnd"/>
      <w:r w:rsidRPr="00687A7C">
        <w:rPr>
          <w:sz w:val="16"/>
          <w:szCs w:val="16"/>
        </w:rPr>
        <w:t xml:space="preserve">, and R. </w:t>
      </w:r>
      <w:proofErr w:type="spellStart"/>
      <w:r w:rsidRPr="00687A7C">
        <w:rPr>
          <w:sz w:val="16"/>
          <w:szCs w:val="16"/>
        </w:rPr>
        <w:t>Bailón</w:t>
      </w:r>
      <w:proofErr w:type="spellEnd"/>
      <w:r w:rsidRPr="00687A7C">
        <w:rPr>
          <w:sz w:val="16"/>
          <w:szCs w:val="16"/>
        </w:rPr>
        <w:t xml:space="preserve">, “Validation of the Apple Watch for Heart Rate Variability Measurements during Relax and Mental Stress in Healthy Subjects,” Sensors, vol. 18, no. 8, p. E2619, Aug. 2018, </w:t>
      </w:r>
      <w:proofErr w:type="spellStart"/>
      <w:r w:rsidRPr="00687A7C">
        <w:rPr>
          <w:sz w:val="16"/>
          <w:szCs w:val="16"/>
        </w:rPr>
        <w:t>doi</w:t>
      </w:r>
      <w:proofErr w:type="spellEnd"/>
      <w:r w:rsidRPr="00687A7C">
        <w:rPr>
          <w:sz w:val="16"/>
          <w:szCs w:val="16"/>
        </w:rPr>
        <w:t>: 10.3390/s18082619.</w:t>
      </w:r>
    </w:p>
    <w:p w14:paraId="2F2BFB60" w14:textId="594EE89A" w:rsidR="00687A7C" w:rsidRPr="00687A7C" w:rsidRDefault="00687A7C" w:rsidP="00687A7C">
      <w:pPr>
        <w:numPr>
          <w:ilvl w:val="0"/>
          <w:numId w:val="19"/>
        </w:numPr>
        <w:jc w:val="both"/>
        <w:rPr>
          <w:sz w:val="16"/>
          <w:szCs w:val="16"/>
        </w:rPr>
      </w:pPr>
      <w:r w:rsidRPr="00687A7C">
        <w:rPr>
          <w:sz w:val="16"/>
          <w:szCs w:val="16"/>
        </w:rPr>
        <w:t xml:space="preserve">“How to measure heart rate variability (HRV) on your Apple Watch,” </w:t>
      </w:r>
      <w:proofErr w:type="spellStart"/>
      <w:r w:rsidRPr="00687A7C">
        <w:rPr>
          <w:sz w:val="16"/>
          <w:szCs w:val="16"/>
        </w:rPr>
        <w:t>iMore</w:t>
      </w:r>
      <w:proofErr w:type="spellEnd"/>
      <w:r w:rsidRPr="00687A7C">
        <w:rPr>
          <w:sz w:val="16"/>
          <w:szCs w:val="16"/>
        </w:rPr>
        <w:t>, Apr. 29, 2018. https://www.imore.com/how-measure-heart-rate-variability-hrv-your-apple-watch (accessed May 25, 2022).</w:t>
      </w:r>
    </w:p>
    <w:p w14:paraId="45574FB1" w14:textId="4BFE819F" w:rsidR="00687A7C" w:rsidRPr="00687A7C" w:rsidRDefault="00687A7C" w:rsidP="00687A7C">
      <w:pPr>
        <w:numPr>
          <w:ilvl w:val="0"/>
          <w:numId w:val="19"/>
        </w:numPr>
        <w:jc w:val="both"/>
        <w:rPr>
          <w:sz w:val="16"/>
          <w:szCs w:val="16"/>
        </w:rPr>
      </w:pPr>
      <w:r w:rsidRPr="00687A7C">
        <w:rPr>
          <w:sz w:val="16"/>
          <w:szCs w:val="16"/>
        </w:rPr>
        <w:t xml:space="preserve">C. </w:t>
      </w:r>
      <w:proofErr w:type="spellStart"/>
      <w:r w:rsidRPr="00687A7C">
        <w:rPr>
          <w:sz w:val="16"/>
          <w:szCs w:val="16"/>
        </w:rPr>
        <w:t>Spaccarotella</w:t>
      </w:r>
      <w:proofErr w:type="spellEnd"/>
      <w:r w:rsidRPr="00687A7C">
        <w:rPr>
          <w:sz w:val="16"/>
          <w:szCs w:val="16"/>
        </w:rPr>
        <w:t xml:space="preserve">, A. </w:t>
      </w:r>
      <w:proofErr w:type="spellStart"/>
      <w:r w:rsidRPr="00687A7C">
        <w:rPr>
          <w:sz w:val="16"/>
          <w:szCs w:val="16"/>
        </w:rPr>
        <w:t>Polimeni</w:t>
      </w:r>
      <w:proofErr w:type="spellEnd"/>
      <w:r w:rsidRPr="00687A7C">
        <w:rPr>
          <w:sz w:val="16"/>
          <w:szCs w:val="16"/>
        </w:rPr>
        <w:t xml:space="preserve">, C. Mancuso, G. </w:t>
      </w:r>
      <w:proofErr w:type="spellStart"/>
      <w:r w:rsidRPr="00687A7C">
        <w:rPr>
          <w:sz w:val="16"/>
          <w:szCs w:val="16"/>
        </w:rPr>
        <w:t>Pelaia</w:t>
      </w:r>
      <w:proofErr w:type="spellEnd"/>
      <w:r w:rsidRPr="00687A7C">
        <w:rPr>
          <w:sz w:val="16"/>
          <w:szCs w:val="16"/>
        </w:rPr>
        <w:t xml:space="preserve">, G. Esposito, and C. </w:t>
      </w:r>
      <w:proofErr w:type="spellStart"/>
      <w:r w:rsidRPr="00687A7C">
        <w:rPr>
          <w:sz w:val="16"/>
          <w:szCs w:val="16"/>
        </w:rPr>
        <w:t>Indolfi</w:t>
      </w:r>
      <w:proofErr w:type="spellEnd"/>
      <w:r w:rsidRPr="00687A7C">
        <w:rPr>
          <w:sz w:val="16"/>
          <w:szCs w:val="16"/>
        </w:rPr>
        <w:t xml:space="preserve">, “Assessment of Non-Invasive Measurements of Oxygen Saturation and Heart Rate with an Apple Smartwatch: Comparison with a Standard Pulse Oximeter,” J. Clin. Med., vol. 11, no. 6, p. 1467, Mar. 2022, </w:t>
      </w:r>
      <w:proofErr w:type="spellStart"/>
      <w:r w:rsidRPr="00687A7C">
        <w:rPr>
          <w:sz w:val="16"/>
          <w:szCs w:val="16"/>
        </w:rPr>
        <w:t>doi</w:t>
      </w:r>
      <w:proofErr w:type="spellEnd"/>
      <w:r w:rsidRPr="00687A7C">
        <w:rPr>
          <w:sz w:val="16"/>
          <w:szCs w:val="16"/>
        </w:rPr>
        <w:t>: 10.3390/jcm11061467.</w:t>
      </w:r>
    </w:p>
    <w:p w14:paraId="41990D85" w14:textId="0CD72416" w:rsidR="00687A7C" w:rsidRPr="00687A7C" w:rsidRDefault="00687A7C" w:rsidP="00687A7C">
      <w:pPr>
        <w:numPr>
          <w:ilvl w:val="0"/>
          <w:numId w:val="19"/>
        </w:numPr>
        <w:jc w:val="both"/>
        <w:rPr>
          <w:sz w:val="16"/>
          <w:szCs w:val="16"/>
        </w:rPr>
      </w:pPr>
      <w:r w:rsidRPr="00687A7C">
        <w:rPr>
          <w:sz w:val="16"/>
          <w:szCs w:val="16"/>
        </w:rPr>
        <w:t>“How to Use and Troubleshoot Blood Oxygen Monitoring on Apple Watch Series 6,” MacRumors. https://www.macrumors.com/guide/blood-oxygen-monitoring/ (accessed May 25, 2022).</w:t>
      </w:r>
    </w:p>
    <w:p w14:paraId="27A88774" w14:textId="53E556DA" w:rsidR="00687A7C" w:rsidRPr="00687A7C" w:rsidRDefault="00687A7C" w:rsidP="00687A7C">
      <w:pPr>
        <w:numPr>
          <w:ilvl w:val="0"/>
          <w:numId w:val="19"/>
        </w:numPr>
        <w:jc w:val="both"/>
        <w:rPr>
          <w:sz w:val="16"/>
          <w:szCs w:val="16"/>
        </w:rPr>
      </w:pPr>
      <w:r w:rsidRPr="00687A7C">
        <w:rPr>
          <w:sz w:val="16"/>
          <w:szCs w:val="16"/>
        </w:rPr>
        <w:t>“Take an ECG with the ECG app on Apple Watch,” Apple Support. https://support.apple.com/en-us/HT208955 (accessed May 25, 2022).</w:t>
      </w:r>
    </w:p>
    <w:p w14:paraId="07612258" w14:textId="194BC5B7" w:rsidR="00687A7C" w:rsidRPr="00687A7C" w:rsidRDefault="00687A7C" w:rsidP="00687A7C">
      <w:pPr>
        <w:numPr>
          <w:ilvl w:val="0"/>
          <w:numId w:val="19"/>
        </w:numPr>
        <w:jc w:val="both"/>
        <w:rPr>
          <w:sz w:val="16"/>
          <w:szCs w:val="16"/>
        </w:rPr>
      </w:pPr>
      <w:r w:rsidRPr="00687A7C">
        <w:rPr>
          <w:sz w:val="16"/>
          <w:szCs w:val="16"/>
        </w:rPr>
        <w:t xml:space="preserve">D. </w:t>
      </w:r>
      <w:proofErr w:type="spellStart"/>
      <w:r w:rsidRPr="00687A7C">
        <w:rPr>
          <w:sz w:val="16"/>
          <w:szCs w:val="16"/>
        </w:rPr>
        <w:t>Kosecki</w:t>
      </w:r>
      <w:proofErr w:type="spellEnd"/>
      <w:r w:rsidRPr="00687A7C">
        <w:rPr>
          <w:sz w:val="16"/>
          <w:szCs w:val="16"/>
        </w:rPr>
        <w:t>, “Buying an Apple Watch for the ECG app? Read this first,” CNET.https://www.cnet.com/health/apple-watch-ecg-app-what-cardiologists-want-you-to-know/ (accessed May 25, 2022).</w:t>
      </w:r>
    </w:p>
    <w:p w14:paraId="346F3C19" w14:textId="5935BC12" w:rsidR="00687A7C" w:rsidRPr="00687A7C" w:rsidRDefault="00687A7C" w:rsidP="00687A7C">
      <w:pPr>
        <w:numPr>
          <w:ilvl w:val="0"/>
          <w:numId w:val="19"/>
        </w:numPr>
        <w:jc w:val="both"/>
        <w:rPr>
          <w:sz w:val="16"/>
          <w:szCs w:val="16"/>
        </w:rPr>
      </w:pPr>
      <w:r w:rsidRPr="00687A7C">
        <w:rPr>
          <w:sz w:val="16"/>
          <w:szCs w:val="16"/>
        </w:rPr>
        <w:t xml:space="preserve">D. </w:t>
      </w:r>
      <w:proofErr w:type="spellStart"/>
      <w:r w:rsidRPr="00687A7C">
        <w:rPr>
          <w:sz w:val="16"/>
          <w:szCs w:val="16"/>
        </w:rPr>
        <w:t>Nanchen</w:t>
      </w:r>
      <w:proofErr w:type="spellEnd"/>
      <w:r w:rsidRPr="00687A7C">
        <w:rPr>
          <w:sz w:val="16"/>
          <w:szCs w:val="16"/>
        </w:rPr>
        <w:t xml:space="preserve"> et al., “Resting Heart Rate and the Risk of Heart Failure in Healthy Adults,” Circ. Heart Fail., vol. 6, no. 3, pp. 403–410, May 2013, </w:t>
      </w:r>
      <w:proofErr w:type="spellStart"/>
      <w:r w:rsidRPr="00687A7C">
        <w:rPr>
          <w:sz w:val="16"/>
          <w:szCs w:val="16"/>
        </w:rPr>
        <w:t>doi</w:t>
      </w:r>
      <w:proofErr w:type="spellEnd"/>
      <w:r w:rsidRPr="00687A7C">
        <w:rPr>
          <w:sz w:val="16"/>
          <w:szCs w:val="16"/>
        </w:rPr>
        <w:t>: 10.1161/CIRCHEARTFAILURE.112.000171.</w:t>
      </w:r>
    </w:p>
    <w:p w14:paraId="2A61526A" w14:textId="33AC9A7B" w:rsidR="00687A7C" w:rsidRPr="00687A7C" w:rsidRDefault="00687A7C" w:rsidP="00687A7C">
      <w:pPr>
        <w:numPr>
          <w:ilvl w:val="0"/>
          <w:numId w:val="19"/>
        </w:numPr>
        <w:jc w:val="both"/>
        <w:rPr>
          <w:sz w:val="16"/>
          <w:szCs w:val="16"/>
        </w:rPr>
      </w:pPr>
      <w:r w:rsidRPr="00687A7C">
        <w:rPr>
          <w:sz w:val="16"/>
          <w:szCs w:val="16"/>
        </w:rPr>
        <w:t>“Heart rate trajectories in patients recovering from acute myocardial infarction: A longitudinal analysis of Apple Watch heart rate recordings - Cardiovascular</w:t>
      </w:r>
      <w:r w:rsidR="006A3B83">
        <w:rPr>
          <w:sz w:val="16"/>
          <w:szCs w:val="16"/>
        </w:rPr>
        <w:t xml:space="preserve"> </w:t>
      </w:r>
      <w:r w:rsidRPr="00687A7C">
        <w:rPr>
          <w:sz w:val="16"/>
          <w:szCs w:val="16"/>
        </w:rPr>
        <w:t>Digital Health Journal.” https://www.cvdigitalhealthjournal.com/article/S2666-6936(21)00049-9/fulltext (accessed May 25, 2022).</w:t>
      </w:r>
    </w:p>
    <w:p w14:paraId="72A38359" w14:textId="221419AE" w:rsidR="00687A7C" w:rsidRPr="00687A7C" w:rsidRDefault="00687A7C" w:rsidP="00687A7C">
      <w:pPr>
        <w:numPr>
          <w:ilvl w:val="0"/>
          <w:numId w:val="19"/>
        </w:numPr>
        <w:jc w:val="both"/>
        <w:rPr>
          <w:sz w:val="16"/>
          <w:szCs w:val="16"/>
        </w:rPr>
      </w:pPr>
      <w:r w:rsidRPr="00687A7C">
        <w:rPr>
          <w:sz w:val="16"/>
          <w:szCs w:val="16"/>
        </w:rPr>
        <w:t>“4d1e1fcf-c49e-4de2-a7a5-325f96175ded.pdf.” Accessed: May 25, 2022. [Online]. Available: https://www.copcp.com/Media/4d1e1fcf-c49e-4de2-a7a5-325f96175ded.pdf</w:t>
      </w:r>
    </w:p>
    <w:p w14:paraId="05F2DB2E" w14:textId="2DEB251B" w:rsidR="00687A7C" w:rsidRPr="00687A7C" w:rsidRDefault="00687A7C" w:rsidP="00687A7C">
      <w:pPr>
        <w:numPr>
          <w:ilvl w:val="0"/>
          <w:numId w:val="19"/>
        </w:numPr>
        <w:jc w:val="both"/>
        <w:rPr>
          <w:sz w:val="16"/>
          <w:szCs w:val="16"/>
        </w:rPr>
      </w:pPr>
      <w:r w:rsidRPr="00687A7C">
        <w:rPr>
          <w:sz w:val="16"/>
          <w:szCs w:val="16"/>
        </w:rPr>
        <w:t xml:space="preserve">O. Kwon et al., “The exercise heart rate profile in master athletes compared to healthy controls,” Clin. Physiol. </w:t>
      </w:r>
      <w:proofErr w:type="spellStart"/>
      <w:r w:rsidRPr="00687A7C">
        <w:rPr>
          <w:sz w:val="16"/>
          <w:szCs w:val="16"/>
        </w:rPr>
        <w:t>Funct</w:t>
      </w:r>
      <w:proofErr w:type="spellEnd"/>
      <w:r w:rsidRPr="00687A7C">
        <w:rPr>
          <w:sz w:val="16"/>
          <w:szCs w:val="16"/>
        </w:rPr>
        <w:t xml:space="preserve">. Imaging, vol. 36, no. 4, pp. 286–292, Jul. 2016, </w:t>
      </w:r>
      <w:proofErr w:type="spellStart"/>
      <w:r w:rsidRPr="00687A7C">
        <w:rPr>
          <w:sz w:val="16"/>
          <w:szCs w:val="16"/>
        </w:rPr>
        <w:t>doi</w:t>
      </w:r>
      <w:proofErr w:type="spellEnd"/>
      <w:r w:rsidRPr="00687A7C">
        <w:rPr>
          <w:sz w:val="16"/>
          <w:szCs w:val="16"/>
        </w:rPr>
        <w:t>: 10.1111/cpf.12226.</w:t>
      </w:r>
    </w:p>
    <w:p w14:paraId="50CF3246" w14:textId="6C012F76" w:rsidR="00687A7C" w:rsidRPr="00687A7C" w:rsidRDefault="00687A7C" w:rsidP="00687A7C">
      <w:pPr>
        <w:numPr>
          <w:ilvl w:val="0"/>
          <w:numId w:val="19"/>
        </w:numPr>
        <w:jc w:val="both"/>
        <w:rPr>
          <w:sz w:val="16"/>
          <w:szCs w:val="16"/>
        </w:rPr>
      </w:pPr>
      <w:r w:rsidRPr="00687A7C">
        <w:rPr>
          <w:sz w:val="16"/>
          <w:szCs w:val="16"/>
        </w:rPr>
        <w:t xml:space="preserve">A. K. Reimers, G. Knapp, and C.-D. Reimers, “Effects of Exercise on the Resting Heart Rate: A Systematic Review and Meta-Analysis of Interventional Studies,” J. Clin. Med., vol. 7, no. 12, p. 503, Dec. 2018, </w:t>
      </w:r>
      <w:proofErr w:type="spellStart"/>
      <w:r w:rsidRPr="00687A7C">
        <w:rPr>
          <w:sz w:val="16"/>
          <w:szCs w:val="16"/>
        </w:rPr>
        <w:t>doi</w:t>
      </w:r>
      <w:proofErr w:type="spellEnd"/>
      <w:r w:rsidRPr="00687A7C">
        <w:rPr>
          <w:sz w:val="16"/>
          <w:szCs w:val="16"/>
        </w:rPr>
        <w:t>: 10.3390/jcm7120503.</w:t>
      </w:r>
    </w:p>
    <w:p w14:paraId="37C89AF8" w14:textId="5BC2D732" w:rsidR="00687A7C" w:rsidRPr="00687A7C" w:rsidRDefault="00687A7C" w:rsidP="00687A7C">
      <w:pPr>
        <w:numPr>
          <w:ilvl w:val="0"/>
          <w:numId w:val="19"/>
        </w:numPr>
        <w:jc w:val="both"/>
        <w:rPr>
          <w:sz w:val="16"/>
          <w:szCs w:val="16"/>
        </w:rPr>
      </w:pPr>
      <w:r w:rsidRPr="00687A7C">
        <w:rPr>
          <w:sz w:val="16"/>
          <w:szCs w:val="16"/>
        </w:rPr>
        <w:t xml:space="preserve">Y. </w:t>
      </w:r>
      <w:proofErr w:type="spellStart"/>
      <w:r w:rsidRPr="00687A7C">
        <w:rPr>
          <w:sz w:val="16"/>
          <w:szCs w:val="16"/>
        </w:rPr>
        <w:t>Ostchega</w:t>
      </w:r>
      <w:proofErr w:type="spellEnd"/>
      <w:r w:rsidRPr="00687A7C">
        <w:rPr>
          <w:sz w:val="16"/>
          <w:szCs w:val="16"/>
        </w:rPr>
        <w:t>, “Resting Pulse Rate Reference Data for Children, Adolescents, and Adults: United States, 1999–2008,” no. 41, p. 17, 2011.</w:t>
      </w:r>
    </w:p>
    <w:p w14:paraId="25EDF962" w14:textId="01DD41C2" w:rsidR="00687A7C" w:rsidRPr="00687A7C" w:rsidRDefault="00687A7C" w:rsidP="00687A7C">
      <w:pPr>
        <w:numPr>
          <w:ilvl w:val="0"/>
          <w:numId w:val="19"/>
        </w:numPr>
        <w:jc w:val="both"/>
        <w:rPr>
          <w:sz w:val="16"/>
          <w:szCs w:val="16"/>
        </w:rPr>
      </w:pPr>
      <w:r w:rsidRPr="00687A7C">
        <w:rPr>
          <w:sz w:val="16"/>
          <w:szCs w:val="16"/>
        </w:rPr>
        <w:t xml:space="preserve">Y. </w:t>
      </w:r>
      <w:proofErr w:type="spellStart"/>
      <w:r w:rsidRPr="00687A7C">
        <w:rPr>
          <w:sz w:val="16"/>
          <w:szCs w:val="16"/>
        </w:rPr>
        <w:t>Tabara</w:t>
      </w:r>
      <w:proofErr w:type="spellEnd"/>
      <w:r w:rsidRPr="00687A7C">
        <w:rPr>
          <w:sz w:val="16"/>
          <w:szCs w:val="16"/>
        </w:rPr>
        <w:t xml:space="preserve"> et al., “Usefulness of the second derivative of the finger photoplethysmogram for assessment of end-organ damage: the J-SHIPP study,” </w:t>
      </w:r>
      <w:proofErr w:type="spellStart"/>
      <w:r w:rsidRPr="00687A7C">
        <w:rPr>
          <w:sz w:val="16"/>
          <w:szCs w:val="16"/>
        </w:rPr>
        <w:t>Hypertens</w:t>
      </w:r>
      <w:proofErr w:type="spellEnd"/>
      <w:r w:rsidRPr="00687A7C">
        <w:rPr>
          <w:sz w:val="16"/>
          <w:szCs w:val="16"/>
        </w:rPr>
        <w:t xml:space="preserve">. Res., vol. 39, no. 7, Art. no. 7, Jul. 2016, </w:t>
      </w:r>
      <w:proofErr w:type="spellStart"/>
      <w:r w:rsidRPr="00687A7C">
        <w:rPr>
          <w:sz w:val="16"/>
          <w:szCs w:val="16"/>
        </w:rPr>
        <w:t>doi</w:t>
      </w:r>
      <w:proofErr w:type="spellEnd"/>
      <w:r w:rsidRPr="00687A7C">
        <w:rPr>
          <w:sz w:val="16"/>
          <w:szCs w:val="16"/>
        </w:rPr>
        <w:t>: 10.1038/hr.2016.18.</w:t>
      </w:r>
    </w:p>
    <w:p w14:paraId="3584DD8C" w14:textId="056FCF45" w:rsidR="00687A7C" w:rsidRPr="00687A7C" w:rsidRDefault="00687A7C" w:rsidP="00687A7C">
      <w:pPr>
        <w:numPr>
          <w:ilvl w:val="0"/>
          <w:numId w:val="19"/>
        </w:numPr>
        <w:jc w:val="both"/>
        <w:rPr>
          <w:sz w:val="16"/>
          <w:szCs w:val="16"/>
        </w:rPr>
      </w:pPr>
      <w:r w:rsidRPr="00687A7C">
        <w:rPr>
          <w:sz w:val="16"/>
          <w:szCs w:val="16"/>
        </w:rPr>
        <w:t xml:space="preserve">J. Hashimoto et al., “Determinants of the second derivative of the finger photoplethysmogram and brachial-ankle pulse-wave velocity: The </w:t>
      </w:r>
      <w:proofErr w:type="spellStart"/>
      <w:r w:rsidRPr="00687A7C">
        <w:rPr>
          <w:sz w:val="16"/>
          <w:szCs w:val="16"/>
        </w:rPr>
        <w:t>Ohasama</w:t>
      </w:r>
      <w:proofErr w:type="spellEnd"/>
      <w:r w:rsidRPr="00687A7C">
        <w:rPr>
          <w:sz w:val="16"/>
          <w:szCs w:val="16"/>
        </w:rPr>
        <w:t xml:space="preserve"> study*,” Am. J. </w:t>
      </w:r>
      <w:proofErr w:type="spellStart"/>
      <w:r w:rsidRPr="00687A7C">
        <w:rPr>
          <w:sz w:val="16"/>
          <w:szCs w:val="16"/>
        </w:rPr>
        <w:t>Hypertens</w:t>
      </w:r>
      <w:proofErr w:type="spellEnd"/>
      <w:r w:rsidRPr="00687A7C">
        <w:rPr>
          <w:sz w:val="16"/>
          <w:szCs w:val="16"/>
        </w:rPr>
        <w:t xml:space="preserve">., vol. 18, no. 4, pp. 477–485, Apr. 2005, </w:t>
      </w:r>
      <w:proofErr w:type="spellStart"/>
      <w:r w:rsidRPr="00687A7C">
        <w:rPr>
          <w:sz w:val="16"/>
          <w:szCs w:val="16"/>
        </w:rPr>
        <w:t>doi</w:t>
      </w:r>
      <w:proofErr w:type="spellEnd"/>
      <w:r w:rsidRPr="00687A7C">
        <w:rPr>
          <w:sz w:val="16"/>
          <w:szCs w:val="16"/>
        </w:rPr>
        <w:t>: 10.1016/j.amjhyper.2004.11.009.</w:t>
      </w:r>
    </w:p>
    <w:p w14:paraId="45341F7F" w14:textId="4E11D32C" w:rsidR="00687A7C" w:rsidRPr="00687A7C" w:rsidRDefault="00687A7C" w:rsidP="00687A7C">
      <w:pPr>
        <w:numPr>
          <w:ilvl w:val="0"/>
          <w:numId w:val="19"/>
        </w:numPr>
        <w:jc w:val="both"/>
        <w:rPr>
          <w:sz w:val="16"/>
          <w:szCs w:val="16"/>
        </w:rPr>
      </w:pPr>
      <w:r w:rsidRPr="00687A7C">
        <w:rPr>
          <w:sz w:val="16"/>
          <w:szCs w:val="16"/>
        </w:rPr>
        <w:t xml:space="preserve">L. A. </w:t>
      </w:r>
      <w:proofErr w:type="spellStart"/>
      <w:r w:rsidRPr="00687A7C">
        <w:rPr>
          <w:sz w:val="16"/>
          <w:szCs w:val="16"/>
        </w:rPr>
        <w:t>Bortolotto</w:t>
      </w:r>
      <w:proofErr w:type="spellEnd"/>
      <w:r w:rsidRPr="00687A7C">
        <w:rPr>
          <w:sz w:val="16"/>
          <w:szCs w:val="16"/>
        </w:rPr>
        <w:t xml:space="preserve">, J. </w:t>
      </w:r>
      <w:proofErr w:type="spellStart"/>
      <w:r w:rsidRPr="00687A7C">
        <w:rPr>
          <w:sz w:val="16"/>
          <w:szCs w:val="16"/>
        </w:rPr>
        <w:t>Blacher</w:t>
      </w:r>
      <w:proofErr w:type="spellEnd"/>
      <w:r w:rsidRPr="00687A7C">
        <w:rPr>
          <w:sz w:val="16"/>
          <w:szCs w:val="16"/>
        </w:rPr>
        <w:t xml:space="preserve">, T. Kondo, K. </w:t>
      </w:r>
      <w:proofErr w:type="spellStart"/>
      <w:r w:rsidRPr="00687A7C">
        <w:rPr>
          <w:sz w:val="16"/>
          <w:szCs w:val="16"/>
        </w:rPr>
        <w:t>Takazawa</w:t>
      </w:r>
      <w:proofErr w:type="spellEnd"/>
      <w:r w:rsidRPr="00687A7C">
        <w:rPr>
          <w:sz w:val="16"/>
          <w:szCs w:val="16"/>
        </w:rPr>
        <w:t xml:space="preserve">, and M. E. Safar, “Assessment of vascular aging and atherosclerosis in hypertensive subjects: second derivative of photoplethysmogram versus pulse wave velocity,” Am. J. </w:t>
      </w:r>
      <w:proofErr w:type="spellStart"/>
      <w:r w:rsidRPr="00687A7C">
        <w:rPr>
          <w:sz w:val="16"/>
          <w:szCs w:val="16"/>
        </w:rPr>
        <w:t>Hypertens</w:t>
      </w:r>
      <w:proofErr w:type="spellEnd"/>
      <w:r w:rsidRPr="00687A7C">
        <w:rPr>
          <w:sz w:val="16"/>
          <w:szCs w:val="16"/>
        </w:rPr>
        <w:t xml:space="preserve">., vol. 13, no. 2, pp. 165–171, Feb. 2000, </w:t>
      </w:r>
      <w:proofErr w:type="spellStart"/>
      <w:r w:rsidRPr="00687A7C">
        <w:rPr>
          <w:sz w:val="16"/>
          <w:szCs w:val="16"/>
        </w:rPr>
        <w:t>doi</w:t>
      </w:r>
      <w:proofErr w:type="spellEnd"/>
      <w:r w:rsidRPr="00687A7C">
        <w:rPr>
          <w:sz w:val="16"/>
          <w:szCs w:val="16"/>
        </w:rPr>
        <w:t>: 10.1016/s0895-7061(99)00192-2.</w:t>
      </w:r>
    </w:p>
    <w:p w14:paraId="7BA92A98" w14:textId="3CC3A495" w:rsidR="00687A7C" w:rsidRPr="00687A7C" w:rsidRDefault="00687A7C" w:rsidP="00687A7C">
      <w:pPr>
        <w:numPr>
          <w:ilvl w:val="0"/>
          <w:numId w:val="19"/>
        </w:numPr>
        <w:jc w:val="both"/>
        <w:rPr>
          <w:sz w:val="16"/>
          <w:szCs w:val="16"/>
        </w:rPr>
      </w:pPr>
      <w:r w:rsidRPr="00687A7C">
        <w:rPr>
          <w:sz w:val="16"/>
          <w:szCs w:val="16"/>
        </w:rPr>
        <w:t xml:space="preserve">Y.-J. Park, J.-M. Lee, and S.-H. Kwon, “Association of the second derivative of photoplethysmogram with age, hemodynamic, autonomic, adiposity, and emotional factors,” Medicine (Baltimore), vol. 98, no. 47, p. e18091, Nov. 2019, </w:t>
      </w:r>
      <w:proofErr w:type="spellStart"/>
      <w:r w:rsidRPr="00687A7C">
        <w:rPr>
          <w:sz w:val="16"/>
          <w:szCs w:val="16"/>
        </w:rPr>
        <w:t>doi</w:t>
      </w:r>
      <w:proofErr w:type="spellEnd"/>
      <w:r w:rsidRPr="00687A7C">
        <w:rPr>
          <w:sz w:val="16"/>
          <w:szCs w:val="16"/>
        </w:rPr>
        <w:t>: 10.1097/MD.0000000000018091.</w:t>
      </w:r>
    </w:p>
    <w:p w14:paraId="23D3F2CB" w14:textId="1AEFC233" w:rsidR="00687A7C" w:rsidRPr="00687A7C" w:rsidRDefault="00687A7C" w:rsidP="00687A7C">
      <w:pPr>
        <w:numPr>
          <w:ilvl w:val="0"/>
          <w:numId w:val="19"/>
        </w:numPr>
        <w:jc w:val="both"/>
        <w:rPr>
          <w:sz w:val="16"/>
          <w:szCs w:val="16"/>
        </w:rPr>
      </w:pPr>
      <w:r w:rsidRPr="00687A7C">
        <w:rPr>
          <w:sz w:val="16"/>
          <w:szCs w:val="16"/>
        </w:rPr>
        <w:t xml:space="preserve">P. Stein and R. Goldsmith, “Normal Sinus Rhythm RR Interval Database.” physionet.org, 2003. </w:t>
      </w:r>
      <w:proofErr w:type="spellStart"/>
      <w:r w:rsidRPr="00687A7C">
        <w:rPr>
          <w:sz w:val="16"/>
          <w:szCs w:val="16"/>
        </w:rPr>
        <w:t>doi</w:t>
      </w:r>
      <w:proofErr w:type="spellEnd"/>
      <w:r w:rsidRPr="00687A7C">
        <w:rPr>
          <w:sz w:val="16"/>
          <w:szCs w:val="16"/>
        </w:rPr>
        <w:t>: 10.13026/C2S881.</w:t>
      </w:r>
    </w:p>
    <w:p w14:paraId="15162D0A" w14:textId="16FD1838" w:rsidR="00687A7C" w:rsidRPr="00687A7C" w:rsidRDefault="00687A7C" w:rsidP="00687A7C">
      <w:pPr>
        <w:numPr>
          <w:ilvl w:val="0"/>
          <w:numId w:val="19"/>
        </w:numPr>
        <w:jc w:val="both"/>
        <w:rPr>
          <w:sz w:val="16"/>
          <w:szCs w:val="16"/>
        </w:rPr>
      </w:pPr>
      <w:r w:rsidRPr="00687A7C">
        <w:rPr>
          <w:sz w:val="16"/>
          <w:szCs w:val="16"/>
        </w:rPr>
        <w:t xml:space="preserve">R. Goldsmith, “Congestive Heart Failure RR Interval Database.” physionet.org, 2003. </w:t>
      </w:r>
      <w:proofErr w:type="spellStart"/>
      <w:r w:rsidRPr="00687A7C">
        <w:rPr>
          <w:sz w:val="16"/>
          <w:szCs w:val="16"/>
        </w:rPr>
        <w:t>doi</w:t>
      </w:r>
      <w:proofErr w:type="spellEnd"/>
      <w:r w:rsidRPr="00687A7C">
        <w:rPr>
          <w:sz w:val="16"/>
          <w:szCs w:val="16"/>
        </w:rPr>
        <w:t>: 10.13026/C2F598.</w:t>
      </w:r>
    </w:p>
    <w:p w14:paraId="0ECAA390" w14:textId="5E740D34" w:rsidR="00687A7C" w:rsidRPr="00687A7C" w:rsidRDefault="00687A7C" w:rsidP="00687A7C">
      <w:pPr>
        <w:numPr>
          <w:ilvl w:val="0"/>
          <w:numId w:val="19"/>
        </w:numPr>
        <w:jc w:val="both"/>
        <w:rPr>
          <w:sz w:val="16"/>
          <w:szCs w:val="16"/>
        </w:rPr>
      </w:pPr>
      <w:r w:rsidRPr="00687A7C">
        <w:rPr>
          <w:sz w:val="16"/>
          <w:szCs w:val="16"/>
        </w:rPr>
        <w:t xml:space="preserve">M. A. Munger, E. J. Stanek, A. R. Nara, K. P. </w:t>
      </w:r>
      <w:proofErr w:type="spellStart"/>
      <w:r w:rsidRPr="00687A7C">
        <w:rPr>
          <w:sz w:val="16"/>
          <w:szCs w:val="16"/>
        </w:rPr>
        <w:t>Strohl</w:t>
      </w:r>
      <w:proofErr w:type="spellEnd"/>
      <w:r w:rsidRPr="00687A7C">
        <w:rPr>
          <w:sz w:val="16"/>
          <w:szCs w:val="16"/>
        </w:rPr>
        <w:t xml:space="preserve">, M. J. Decker, and R. N. Nair, “Arterial oxygen saturation in chronic congestive heart failure,” Am. J. </w:t>
      </w:r>
      <w:proofErr w:type="spellStart"/>
      <w:r w:rsidRPr="00687A7C">
        <w:rPr>
          <w:sz w:val="16"/>
          <w:szCs w:val="16"/>
        </w:rPr>
        <w:t>Cardiol</w:t>
      </w:r>
      <w:proofErr w:type="spellEnd"/>
      <w:r w:rsidRPr="00687A7C">
        <w:rPr>
          <w:sz w:val="16"/>
          <w:szCs w:val="16"/>
        </w:rPr>
        <w:t xml:space="preserve">., vol. 73, no. 2, pp. 180–185, Jan. 1994, </w:t>
      </w:r>
      <w:proofErr w:type="spellStart"/>
      <w:r w:rsidRPr="00687A7C">
        <w:rPr>
          <w:sz w:val="16"/>
          <w:szCs w:val="16"/>
        </w:rPr>
        <w:t>doi</w:t>
      </w:r>
      <w:proofErr w:type="spellEnd"/>
      <w:r w:rsidRPr="00687A7C">
        <w:rPr>
          <w:sz w:val="16"/>
          <w:szCs w:val="16"/>
        </w:rPr>
        <w:t>: 10.1016/0002-9149(94)90211-9.</w:t>
      </w:r>
    </w:p>
    <w:p w14:paraId="0EF1975E" w14:textId="5240DE3F" w:rsidR="00687A7C" w:rsidRPr="00687A7C" w:rsidRDefault="00687A7C" w:rsidP="00687A7C">
      <w:pPr>
        <w:numPr>
          <w:ilvl w:val="0"/>
          <w:numId w:val="19"/>
        </w:numPr>
        <w:jc w:val="both"/>
        <w:rPr>
          <w:sz w:val="16"/>
          <w:szCs w:val="16"/>
        </w:rPr>
      </w:pPr>
      <w:r w:rsidRPr="00687A7C">
        <w:rPr>
          <w:sz w:val="16"/>
          <w:szCs w:val="16"/>
        </w:rPr>
        <w:t xml:space="preserve">J. </w:t>
      </w:r>
      <w:proofErr w:type="spellStart"/>
      <w:r w:rsidRPr="00687A7C">
        <w:rPr>
          <w:sz w:val="16"/>
          <w:szCs w:val="16"/>
        </w:rPr>
        <w:t>Masip</w:t>
      </w:r>
      <w:proofErr w:type="spellEnd"/>
      <w:r w:rsidRPr="00687A7C">
        <w:rPr>
          <w:sz w:val="16"/>
          <w:szCs w:val="16"/>
        </w:rPr>
        <w:t xml:space="preserve"> et al., “Pulse Oximetry in the Diagnosis of Acute Heart Failure,” Rev. Esp. </w:t>
      </w:r>
      <w:proofErr w:type="spellStart"/>
      <w:r w:rsidRPr="00687A7C">
        <w:rPr>
          <w:sz w:val="16"/>
          <w:szCs w:val="16"/>
        </w:rPr>
        <w:t>Cardiol</w:t>
      </w:r>
      <w:proofErr w:type="spellEnd"/>
      <w:r w:rsidRPr="00687A7C">
        <w:rPr>
          <w:sz w:val="16"/>
          <w:szCs w:val="16"/>
        </w:rPr>
        <w:t xml:space="preserve">. Engl. Ed., vol. 65, no. 10, pp. 879–884, Oct. 2012, </w:t>
      </w:r>
      <w:proofErr w:type="spellStart"/>
      <w:r w:rsidRPr="00687A7C">
        <w:rPr>
          <w:sz w:val="16"/>
          <w:szCs w:val="16"/>
        </w:rPr>
        <w:t>doi</w:t>
      </w:r>
      <w:proofErr w:type="spellEnd"/>
      <w:r w:rsidRPr="00687A7C">
        <w:rPr>
          <w:sz w:val="16"/>
          <w:szCs w:val="16"/>
        </w:rPr>
        <w:t>: 10.1016/j.rec.2012.02.021.</w:t>
      </w:r>
    </w:p>
    <w:p w14:paraId="6548B2A2" w14:textId="1C936057" w:rsidR="00687A7C" w:rsidRPr="00687A7C" w:rsidRDefault="00687A7C" w:rsidP="00687A7C">
      <w:pPr>
        <w:numPr>
          <w:ilvl w:val="0"/>
          <w:numId w:val="19"/>
        </w:numPr>
        <w:jc w:val="both"/>
        <w:rPr>
          <w:sz w:val="16"/>
          <w:szCs w:val="16"/>
        </w:rPr>
      </w:pPr>
      <w:r w:rsidRPr="00687A7C">
        <w:rPr>
          <w:sz w:val="16"/>
          <w:szCs w:val="16"/>
        </w:rPr>
        <w:t xml:space="preserve">J. N. </w:t>
      </w:r>
      <w:proofErr w:type="spellStart"/>
      <w:r w:rsidRPr="00687A7C">
        <w:rPr>
          <w:sz w:val="16"/>
          <w:szCs w:val="16"/>
        </w:rPr>
        <w:t>Haun</w:t>
      </w:r>
      <w:proofErr w:type="spellEnd"/>
      <w:r w:rsidRPr="00687A7C">
        <w:rPr>
          <w:sz w:val="16"/>
          <w:szCs w:val="16"/>
        </w:rPr>
        <w:t xml:space="preserve"> et al., “Proactive integrated virtual healthcare resource use in primary care,” BMC Health Serv. Res., vol. 21, p. 802, Aug. 2021, </w:t>
      </w:r>
      <w:proofErr w:type="spellStart"/>
      <w:r w:rsidRPr="00687A7C">
        <w:rPr>
          <w:sz w:val="16"/>
          <w:szCs w:val="16"/>
        </w:rPr>
        <w:t>doi</w:t>
      </w:r>
      <w:proofErr w:type="spellEnd"/>
      <w:r w:rsidRPr="00687A7C">
        <w:rPr>
          <w:sz w:val="16"/>
          <w:szCs w:val="16"/>
        </w:rPr>
        <w:t>: 10.1186/s12913-021-06783-9.</w:t>
      </w:r>
    </w:p>
    <w:p w14:paraId="30F9E79D" w14:textId="225D4620" w:rsidR="00687A7C" w:rsidRPr="00687A7C" w:rsidRDefault="00687A7C" w:rsidP="00687A7C">
      <w:pPr>
        <w:numPr>
          <w:ilvl w:val="0"/>
          <w:numId w:val="19"/>
        </w:numPr>
        <w:jc w:val="both"/>
        <w:rPr>
          <w:sz w:val="16"/>
          <w:szCs w:val="16"/>
        </w:rPr>
      </w:pPr>
      <w:r w:rsidRPr="00687A7C">
        <w:rPr>
          <w:sz w:val="16"/>
          <w:szCs w:val="16"/>
        </w:rPr>
        <w:t>“Global Wearable Medical Devices Market to 2026: Focus on Activity Monitors/Trackers, Smartwatches, Patches, &amp; Smart Clothing - ResearchAndMarkets.com,” Jul. 30, 2021. https://www.businesswire.com/news/home/20210730005290/en/Global-Wearable-Medical-Devices-Market-to-2026-Focus-on-Activity-MonitorsTrackers-Smartwatches-Patches-Smart-Clothing---ResearchAndMarkets.com (accessed May 25, 2022).</w:t>
      </w:r>
    </w:p>
    <w:p w14:paraId="7E37480D" w14:textId="59D208D8" w:rsidR="00687A7C" w:rsidRPr="00687A7C" w:rsidRDefault="00687A7C" w:rsidP="00687A7C">
      <w:pPr>
        <w:numPr>
          <w:ilvl w:val="0"/>
          <w:numId w:val="19"/>
        </w:numPr>
        <w:jc w:val="both"/>
        <w:rPr>
          <w:sz w:val="16"/>
          <w:szCs w:val="16"/>
        </w:rPr>
      </w:pPr>
      <w:r w:rsidRPr="00687A7C">
        <w:rPr>
          <w:sz w:val="16"/>
          <w:szCs w:val="16"/>
        </w:rPr>
        <w:t>“Metaverse Market by Device and Geography - Forecast and Analysis 2022-2026,” Technavio. https://www.technavio.com/report/metaverse-market-industry-analysis (accessed May 25, 2022).</w:t>
      </w:r>
    </w:p>
    <w:p w14:paraId="29D408A5" w14:textId="75BE0BFE" w:rsidR="00687A7C" w:rsidRPr="00687A7C" w:rsidRDefault="00687A7C" w:rsidP="00687A7C">
      <w:pPr>
        <w:numPr>
          <w:ilvl w:val="0"/>
          <w:numId w:val="19"/>
        </w:numPr>
        <w:jc w:val="both"/>
        <w:rPr>
          <w:sz w:val="16"/>
          <w:szCs w:val="16"/>
        </w:rPr>
      </w:pPr>
      <w:r w:rsidRPr="00687A7C">
        <w:rPr>
          <w:sz w:val="16"/>
          <w:szCs w:val="16"/>
        </w:rPr>
        <w:t>“Smart Wearable Market Trends, Size | Industry Growth (2022 - 2027).” https://www.mordorintelligence.com/industry-reports/smart-wearables-market (accessed May 25, 2022).</w:t>
      </w:r>
    </w:p>
    <w:p w14:paraId="465C6766" w14:textId="37966F70" w:rsidR="00687A7C" w:rsidRPr="00687A7C" w:rsidRDefault="00687A7C" w:rsidP="00687A7C">
      <w:pPr>
        <w:numPr>
          <w:ilvl w:val="0"/>
          <w:numId w:val="19"/>
        </w:numPr>
        <w:jc w:val="both"/>
        <w:rPr>
          <w:sz w:val="16"/>
          <w:szCs w:val="16"/>
        </w:rPr>
      </w:pPr>
      <w:r w:rsidRPr="00687A7C">
        <w:rPr>
          <w:sz w:val="16"/>
          <w:szCs w:val="16"/>
        </w:rPr>
        <w:t>“Wearable technology adoption rates US adults by age 2019,” Statista. https://www.statista.com/statistics/1088624/wearable-technology-adoption-rates-among-adults-by-age-group-us/ (accessed May 25, 2022).</w:t>
      </w:r>
    </w:p>
    <w:p w14:paraId="372E963B" w14:textId="797989FA" w:rsidR="0051068A" w:rsidRPr="00687A7C" w:rsidRDefault="00687A7C" w:rsidP="00687A7C">
      <w:pPr>
        <w:numPr>
          <w:ilvl w:val="0"/>
          <w:numId w:val="19"/>
        </w:numPr>
        <w:jc w:val="both"/>
        <w:rPr>
          <w:sz w:val="16"/>
          <w:szCs w:val="16"/>
        </w:rPr>
      </w:pPr>
      <w:r w:rsidRPr="00687A7C">
        <w:rPr>
          <w:sz w:val="16"/>
          <w:szCs w:val="16"/>
        </w:rPr>
        <w:t>“In Q4 2021 Apple Watch was the Runaway Leader in the Smartwatch Market by Tripling the Shipments of Samsung’s Galaxy Watch,” Patently Apple.https://www.patentlyapple.com/2022/03/in-q4-2021-apple-watch-was-the-runaway-leader-in-the-smartwatch-market-by-tripling-the-shipments-of-samsungs-galaxy-watch.html (accessed May 25, 2022).</w:t>
      </w:r>
    </w:p>
    <w:sectPr w:rsidR="0051068A" w:rsidRPr="00687A7C" w:rsidSect="00184082">
      <w:headerReference w:type="default" r:id="rId18"/>
      <w:footerReference w:type="even" r:id="rId19"/>
      <w:footerReference w:type="default" r:id="rId20"/>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7D5B2" w14:textId="77777777" w:rsidR="001E1551" w:rsidRDefault="001E1551">
      <w:r>
        <w:separator/>
      </w:r>
    </w:p>
  </w:endnote>
  <w:endnote w:type="continuationSeparator" w:id="0">
    <w:p w14:paraId="02AD5E37" w14:textId="77777777" w:rsidR="001E1551" w:rsidRDefault="001E1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390A6" w14:textId="77777777" w:rsidR="00DE4BD3" w:rsidRDefault="00E94B9E" w:rsidP="00B427DA">
    <w:pPr>
      <w:pStyle w:val="Footer"/>
      <w:framePr w:wrap="around" w:vAnchor="text" w:hAnchor="margin" w:xAlign="center" w:y="1"/>
      <w:rPr>
        <w:rStyle w:val="PageNumber"/>
      </w:rPr>
    </w:pPr>
    <w:r>
      <w:rPr>
        <w:rStyle w:val="PageNumber"/>
      </w:rPr>
      <w:fldChar w:fldCharType="begin"/>
    </w:r>
    <w:r w:rsidR="00DE4BD3">
      <w:rPr>
        <w:rStyle w:val="PageNumber"/>
      </w:rPr>
      <w:instrText xml:space="preserve">PAGE  </w:instrText>
    </w:r>
    <w:r>
      <w:rPr>
        <w:rStyle w:val="PageNumber"/>
      </w:rPr>
      <w:fldChar w:fldCharType="end"/>
    </w:r>
  </w:p>
  <w:p w14:paraId="6040E9B3" w14:textId="77777777" w:rsidR="00DE4BD3" w:rsidRDefault="00DE4B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4BA45" w14:textId="77777777" w:rsidR="00116E02" w:rsidRPr="00DE4BD3" w:rsidRDefault="00116E02" w:rsidP="00DE4BD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DDB2E" w14:textId="77777777" w:rsidR="001E1551" w:rsidRDefault="001E1551"/>
  </w:footnote>
  <w:footnote w:type="continuationSeparator" w:id="0">
    <w:p w14:paraId="6679F51F" w14:textId="77777777" w:rsidR="001E1551" w:rsidRDefault="001E1551">
      <w:r>
        <w:continuationSeparator/>
      </w:r>
    </w:p>
  </w:footnote>
  <w:footnote w:id="1">
    <w:p w14:paraId="12345AC6" w14:textId="18518EC3" w:rsidR="00F54DA3" w:rsidRDefault="00530BAD" w:rsidP="00184082">
      <w:pPr>
        <w:pStyle w:val="FootnoteText"/>
        <w:ind w:firstLine="204"/>
      </w:pPr>
      <w:r w:rsidRPr="00530BAD">
        <w:t>Claire Xu is with the Harker School, 500 Saratoga Ave, San Jose, CA 95129, USA (e-mail: otherextranote@gmail.com)</w:t>
      </w:r>
    </w:p>
    <w:p w14:paraId="0B039D9E" w14:textId="63C5C50A" w:rsidR="00530BAD" w:rsidRDefault="00530BAD" w:rsidP="00530BAD">
      <w:pPr>
        <w:pStyle w:val="FootnoteText"/>
        <w:ind w:firstLine="204"/>
      </w:pPr>
      <w:r w:rsidRPr="00530BAD">
        <w:t>Welton Wang is with Archbishop Mitty High School, 5000 Mitty Way San Jose, California 95129, USA (email: weltonwang88@gmail.com)</w:t>
      </w:r>
    </w:p>
    <w:p w14:paraId="386F1801" w14:textId="0E1961F9" w:rsidR="00530BAD" w:rsidRDefault="00F107F7" w:rsidP="00184082">
      <w:pPr>
        <w:pStyle w:val="FootnoteText"/>
        <w:ind w:firstLine="204"/>
      </w:pPr>
      <w:r w:rsidRPr="00F107F7">
        <w:t xml:space="preserve">Manasvi Pinnaka is with Basis Independent Silicon Valley, 1290 </w:t>
      </w:r>
      <w:proofErr w:type="spellStart"/>
      <w:r w:rsidRPr="00F107F7">
        <w:t>Parkmoor</w:t>
      </w:r>
      <w:proofErr w:type="spellEnd"/>
      <w:r w:rsidRPr="00F107F7">
        <w:t xml:space="preserve"> Ave, San Jose, CA 95126, USA (email: maavistar@gmail.com)</w:t>
      </w:r>
    </w:p>
    <w:p w14:paraId="7ED05336" w14:textId="70F1946A" w:rsidR="00F107F7" w:rsidRDefault="00F107F7" w:rsidP="00184082">
      <w:pPr>
        <w:pStyle w:val="FootnoteText"/>
        <w:ind w:firstLine="204"/>
      </w:pPr>
      <w:proofErr w:type="spellStart"/>
      <w:r w:rsidRPr="00F107F7">
        <w:t>Anqi</w:t>
      </w:r>
      <w:proofErr w:type="spellEnd"/>
      <w:r w:rsidRPr="00F107F7">
        <w:t xml:space="preserve"> Pan is with </w:t>
      </w:r>
      <w:proofErr w:type="spellStart"/>
      <w:r w:rsidRPr="00F107F7">
        <w:t>Salesianum</w:t>
      </w:r>
      <w:proofErr w:type="spellEnd"/>
      <w:r w:rsidRPr="00F107F7">
        <w:t xml:space="preserve"> School, 1801 N Broom St. Wilmington, DE 19802, USA (email: </w:t>
      </w:r>
      <w:r w:rsidR="00397A78" w:rsidRPr="00397A78">
        <w:t>dsap618@gmail.com</w:t>
      </w:r>
      <w:r w:rsidRPr="00F107F7">
        <w:t>)</w:t>
      </w:r>
    </w:p>
    <w:p w14:paraId="01C1E532" w14:textId="6D094227" w:rsidR="00F107F7" w:rsidRDefault="00F107F7" w:rsidP="00184082">
      <w:pPr>
        <w:pStyle w:val="FootnoteText"/>
        <w:ind w:firstLine="204"/>
      </w:pPr>
      <w:r w:rsidRPr="00F107F7">
        <w:t>Michael Han is with Lexington High School, 251 Waltham St, Lexington, MA 02421, USA (email: michael.l.han@gmail.com)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FD051" w14:textId="77777777" w:rsidR="00F54DA3" w:rsidRDefault="00F54D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3987BE4"/>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993" w:firstLine="0"/>
      </w:pPr>
      <w:rPr>
        <w:rFonts w:hint="default"/>
      </w:rPr>
    </w:lvl>
    <w:lvl w:ilvl="2">
      <w:start w:val="1"/>
      <w:numFmt w:val="decimal"/>
      <w:pStyle w:val="Heading3"/>
      <w:lvlText w:val="%3)"/>
      <w:lvlJc w:val="left"/>
      <w:pPr>
        <w:ind w:left="0" w:firstLine="0"/>
      </w:pPr>
      <w:rPr>
        <w:rFonts w:hint="default"/>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15:restartNumberingAfterBreak="0">
    <w:nsid w:val="016123D8"/>
    <w:multiLevelType w:val="hybridMultilevel"/>
    <w:tmpl w:val="782A58CA"/>
    <w:lvl w:ilvl="0" w:tplc="8F38EDF0">
      <w:start w:val="1"/>
      <w:numFmt w:val="decimal"/>
      <w:lvlText w:val="%1)"/>
      <w:lvlJc w:val="left"/>
      <w:pPr>
        <w:ind w:left="562" w:hanging="360"/>
      </w:pPr>
      <w:rPr>
        <w:rFonts w:ascii="Times New Roman" w:hAnsi="Times New Roman" w:cs="Times New Roman" w:hint="default"/>
        <w:b w:val="0"/>
        <w:i w:val="0"/>
        <w:color w:val="FF0000"/>
        <w:sz w:val="24"/>
        <w:szCs w:val="24"/>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2" w15:restartNumberingAfterBreak="0">
    <w:nsid w:val="048524F8"/>
    <w:multiLevelType w:val="hybridMultilevel"/>
    <w:tmpl w:val="E46E09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26EBF"/>
    <w:multiLevelType w:val="hybridMultilevel"/>
    <w:tmpl w:val="D18C9B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068D1"/>
    <w:multiLevelType w:val="hybridMultilevel"/>
    <w:tmpl w:val="BE4841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6" w15:restartNumberingAfterBreak="0">
    <w:nsid w:val="1E1F491B"/>
    <w:multiLevelType w:val="hybridMultilevel"/>
    <w:tmpl w:val="BA4ECB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8" w15:restartNumberingAfterBreak="0">
    <w:nsid w:val="25434052"/>
    <w:multiLevelType w:val="hybridMultilevel"/>
    <w:tmpl w:val="D0AA801E"/>
    <w:lvl w:ilvl="0" w:tplc="7FEE32CC">
      <w:start w:val="1"/>
      <w:numFmt w:val="low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5" w15:restartNumberingAfterBreak="0">
    <w:nsid w:val="53D67BC4"/>
    <w:multiLevelType w:val="hybridMultilevel"/>
    <w:tmpl w:val="2F2CFB02"/>
    <w:lvl w:ilvl="0" w:tplc="87CE7768">
      <w:start w:val="1"/>
      <w:numFmt w:val="decimal"/>
      <w:lvlText w:val="%1)"/>
      <w:lvlJc w:val="left"/>
      <w:pPr>
        <w:ind w:left="562" w:hanging="360"/>
      </w:pPr>
      <w:rPr>
        <w:rFonts w:ascii="Times New Roman" w:hAnsi="Times New Roman" w:cs="Times New Roman" w:hint="default"/>
        <w:b w:val="0"/>
        <w:i w:val="0"/>
        <w:color w:val="FF0000"/>
        <w:sz w:val="24"/>
        <w:szCs w:val="24"/>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7" w15:restartNumberingAfterBreak="0">
    <w:nsid w:val="621453F0"/>
    <w:multiLevelType w:val="hybridMultilevel"/>
    <w:tmpl w:val="BB1C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9"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20" w15:restartNumberingAfterBreak="0">
    <w:nsid w:val="79574B70"/>
    <w:multiLevelType w:val="hybridMultilevel"/>
    <w:tmpl w:val="829E59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455203"/>
    <w:multiLevelType w:val="hybridMultilevel"/>
    <w:tmpl w:val="0EB0E2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6447973">
    <w:abstractNumId w:val="0"/>
  </w:num>
  <w:num w:numId="2" w16cid:durableId="1295912689">
    <w:abstractNumId w:val="10"/>
  </w:num>
  <w:num w:numId="3" w16cid:durableId="81145522">
    <w:abstractNumId w:val="10"/>
    <w:lvlOverride w:ilvl="0">
      <w:lvl w:ilvl="0">
        <w:start w:val="1"/>
        <w:numFmt w:val="decimal"/>
        <w:lvlText w:val="%1."/>
        <w:legacy w:legacy="1" w:legacySpace="0" w:legacyIndent="360"/>
        <w:lvlJc w:val="left"/>
        <w:pPr>
          <w:ind w:left="360" w:hanging="360"/>
        </w:pPr>
      </w:lvl>
    </w:lvlOverride>
  </w:num>
  <w:num w:numId="4" w16cid:durableId="664943971">
    <w:abstractNumId w:val="10"/>
    <w:lvlOverride w:ilvl="0">
      <w:lvl w:ilvl="0">
        <w:start w:val="1"/>
        <w:numFmt w:val="decimal"/>
        <w:lvlText w:val="%1."/>
        <w:legacy w:legacy="1" w:legacySpace="0" w:legacyIndent="360"/>
        <w:lvlJc w:val="left"/>
        <w:pPr>
          <w:ind w:left="360" w:hanging="360"/>
        </w:pPr>
      </w:lvl>
    </w:lvlOverride>
  </w:num>
  <w:num w:numId="5" w16cid:durableId="2052995252">
    <w:abstractNumId w:val="10"/>
    <w:lvlOverride w:ilvl="0">
      <w:lvl w:ilvl="0">
        <w:start w:val="1"/>
        <w:numFmt w:val="decimal"/>
        <w:lvlText w:val="%1."/>
        <w:legacy w:legacy="1" w:legacySpace="0" w:legacyIndent="360"/>
        <w:lvlJc w:val="left"/>
        <w:pPr>
          <w:ind w:left="360" w:hanging="360"/>
        </w:pPr>
      </w:lvl>
    </w:lvlOverride>
  </w:num>
  <w:num w:numId="6" w16cid:durableId="322320322">
    <w:abstractNumId w:val="13"/>
  </w:num>
  <w:num w:numId="7" w16cid:durableId="1284264234">
    <w:abstractNumId w:val="13"/>
    <w:lvlOverride w:ilvl="0">
      <w:lvl w:ilvl="0">
        <w:start w:val="1"/>
        <w:numFmt w:val="decimal"/>
        <w:lvlText w:val="%1."/>
        <w:legacy w:legacy="1" w:legacySpace="0" w:legacyIndent="360"/>
        <w:lvlJc w:val="left"/>
        <w:pPr>
          <w:ind w:left="360" w:hanging="360"/>
        </w:pPr>
      </w:lvl>
    </w:lvlOverride>
  </w:num>
  <w:num w:numId="8" w16cid:durableId="1726180523">
    <w:abstractNumId w:val="13"/>
    <w:lvlOverride w:ilvl="0">
      <w:lvl w:ilvl="0">
        <w:start w:val="1"/>
        <w:numFmt w:val="decimal"/>
        <w:lvlText w:val="%1."/>
        <w:legacy w:legacy="1" w:legacySpace="0" w:legacyIndent="360"/>
        <w:lvlJc w:val="left"/>
        <w:pPr>
          <w:ind w:left="360" w:hanging="360"/>
        </w:pPr>
      </w:lvl>
    </w:lvlOverride>
  </w:num>
  <w:num w:numId="9" w16cid:durableId="1206943727">
    <w:abstractNumId w:val="13"/>
    <w:lvlOverride w:ilvl="0">
      <w:lvl w:ilvl="0">
        <w:start w:val="1"/>
        <w:numFmt w:val="decimal"/>
        <w:lvlText w:val="%1."/>
        <w:legacy w:legacy="1" w:legacySpace="0" w:legacyIndent="360"/>
        <w:lvlJc w:val="left"/>
        <w:pPr>
          <w:ind w:left="360" w:hanging="360"/>
        </w:pPr>
      </w:lvl>
    </w:lvlOverride>
  </w:num>
  <w:num w:numId="10" w16cid:durableId="288246013">
    <w:abstractNumId w:val="13"/>
    <w:lvlOverride w:ilvl="0">
      <w:lvl w:ilvl="0">
        <w:start w:val="1"/>
        <w:numFmt w:val="decimal"/>
        <w:lvlText w:val="%1."/>
        <w:legacy w:legacy="1" w:legacySpace="0" w:legacyIndent="360"/>
        <w:lvlJc w:val="left"/>
        <w:pPr>
          <w:ind w:left="360" w:hanging="360"/>
        </w:pPr>
      </w:lvl>
    </w:lvlOverride>
  </w:num>
  <w:num w:numId="11" w16cid:durableId="1778062158">
    <w:abstractNumId w:val="13"/>
    <w:lvlOverride w:ilvl="0">
      <w:lvl w:ilvl="0">
        <w:start w:val="1"/>
        <w:numFmt w:val="decimal"/>
        <w:lvlText w:val="%1."/>
        <w:legacy w:legacy="1" w:legacySpace="0" w:legacyIndent="360"/>
        <w:lvlJc w:val="left"/>
        <w:pPr>
          <w:ind w:left="360" w:hanging="360"/>
        </w:pPr>
      </w:lvl>
    </w:lvlOverride>
  </w:num>
  <w:num w:numId="12" w16cid:durableId="1710378453">
    <w:abstractNumId w:val="11"/>
  </w:num>
  <w:num w:numId="13" w16cid:durableId="1886982281">
    <w:abstractNumId w:val="5"/>
  </w:num>
  <w:num w:numId="14" w16cid:durableId="309210241">
    <w:abstractNumId w:val="16"/>
  </w:num>
  <w:num w:numId="15" w16cid:durableId="1040320222">
    <w:abstractNumId w:val="14"/>
  </w:num>
  <w:num w:numId="16" w16cid:durableId="2094861037">
    <w:abstractNumId w:val="19"/>
  </w:num>
  <w:num w:numId="17" w16cid:durableId="1217623668">
    <w:abstractNumId w:val="9"/>
  </w:num>
  <w:num w:numId="18" w16cid:durableId="1737051513">
    <w:abstractNumId w:val="7"/>
  </w:num>
  <w:num w:numId="19" w16cid:durableId="985669533">
    <w:abstractNumId w:val="18"/>
  </w:num>
  <w:num w:numId="20" w16cid:durableId="1423719393">
    <w:abstractNumId w:val="12"/>
  </w:num>
  <w:num w:numId="21" w16cid:durableId="871309810">
    <w:abstractNumId w:val="15"/>
  </w:num>
  <w:num w:numId="22" w16cid:durableId="1729376512">
    <w:abstractNumId w:val="1"/>
  </w:num>
  <w:num w:numId="23" w16cid:durableId="4131645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51644780">
    <w:abstractNumId w:val="2"/>
  </w:num>
  <w:num w:numId="25" w16cid:durableId="1927837344">
    <w:abstractNumId w:val="8"/>
  </w:num>
  <w:num w:numId="26" w16cid:durableId="1999725603">
    <w:abstractNumId w:val="20"/>
  </w:num>
  <w:num w:numId="27" w16cid:durableId="1031882019">
    <w:abstractNumId w:val="21"/>
  </w:num>
  <w:num w:numId="28" w16cid:durableId="319383948">
    <w:abstractNumId w:val="4"/>
  </w:num>
  <w:num w:numId="29" w16cid:durableId="1746680194">
    <w:abstractNumId w:val="6"/>
  </w:num>
  <w:num w:numId="30" w16cid:durableId="76288409">
    <w:abstractNumId w:val="3"/>
  </w:num>
  <w:num w:numId="31" w16cid:durableId="1894805113">
    <w:abstractNumId w:val="17"/>
  </w:num>
  <w:num w:numId="32" w16cid:durableId="11613140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815609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923489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rI0sLAwNjU1NjE0MzRU0lEKTi0uzszPAykwrAUAcsvqziwAAAA="/>
  </w:docVars>
  <w:rsids>
    <w:rsidRoot w:val="00E265FB"/>
    <w:rsid w:val="00000B22"/>
    <w:rsid w:val="0008541A"/>
    <w:rsid w:val="00086256"/>
    <w:rsid w:val="000950D3"/>
    <w:rsid w:val="000A26A6"/>
    <w:rsid w:val="000C0E6D"/>
    <w:rsid w:val="000C1B1A"/>
    <w:rsid w:val="000D4CD1"/>
    <w:rsid w:val="000E1787"/>
    <w:rsid w:val="000F218A"/>
    <w:rsid w:val="0011454B"/>
    <w:rsid w:val="00116E02"/>
    <w:rsid w:val="001170E3"/>
    <w:rsid w:val="00125459"/>
    <w:rsid w:val="00140EB4"/>
    <w:rsid w:val="00145B38"/>
    <w:rsid w:val="00146CF9"/>
    <w:rsid w:val="0016433A"/>
    <w:rsid w:val="00166AF7"/>
    <w:rsid w:val="001727A4"/>
    <w:rsid w:val="00174E63"/>
    <w:rsid w:val="001835FD"/>
    <w:rsid w:val="00184082"/>
    <w:rsid w:val="001B1427"/>
    <w:rsid w:val="001B5068"/>
    <w:rsid w:val="001D4B78"/>
    <w:rsid w:val="001E1551"/>
    <w:rsid w:val="001E692C"/>
    <w:rsid w:val="001F300F"/>
    <w:rsid w:val="001F4E42"/>
    <w:rsid w:val="001F70FE"/>
    <w:rsid w:val="00207107"/>
    <w:rsid w:val="00221C1F"/>
    <w:rsid w:val="0025349A"/>
    <w:rsid w:val="002A63BB"/>
    <w:rsid w:val="002C113E"/>
    <w:rsid w:val="002C3545"/>
    <w:rsid w:val="002C38C2"/>
    <w:rsid w:val="002D7082"/>
    <w:rsid w:val="002E4F2A"/>
    <w:rsid w:val="002E5141"/>
    <w:rsid w:val="002E76B1"/>
    <w:rsid w:val="00302B24"/>
    <w:rsid w:val="003275D5"/>
    <w:rsid w:val="0036004E"/>
    <w:rsid w:val="0036179C"/>
    <w:rsid w:val="003738EC"/>
    <w:rsid w:val="00380991"/>
    <w:rsid w:val="00397A78"/>
    <w:rsid w:val="003A3203"/>
    <w:rsid w:val="003D5056"/>
    <w:rsid w:val="003D562E"/>
    <w:rsid w:val="003F1230"/>
    <w:rsid w:val="00400AB5"/>
    <w:rsid w:val="00402DF3"/>
    <w:rsid w:val="00406666"/>
    <w:rsid w:val="004068AC"/>
    <w:rsid w:val="00406B97"/>
    <w:rsid w:val="0042090E"/>
    <w:rsid w:val="004247CB"/>
    <w:rsid w:val="00453DE7"/>
    <w:rsid w:val="00475E27"/>
    <w:rsid w:val="004A6756"/>
    <w:rsid w:val="004B5B7B"/>
    <w:rsid w:val="004D137B"/>
    <w:rsid w:val="004D61BB"/>
    <w:rsid w:val="004E39D8"/>
    <w:rsid w:val="004F2F0E"/>
    <w:rsid w:val="0050522E"/>
    <w:rsid w:val="00506226"/>
    <w:rsid w:val="0051068A"/>
    <w:rsid w:val="00526DAF"/>
    <w:rsid w:val="00527ECB"/>
    <w:rsid w:val="00530BAD"/>
    <w:rsid w:val="005470AD"/>
    <w:rsid w:val="00555ABC"/>
    <w:rsid w:val="00572763"/>
    <w:rsid w:val="00573A2F"/>
    <w:rsid w:val="00581932"/>
    <w:rsid w:val="0059347F"/>
    <w:rsid w:val="005E14F7"/>
    <w:rsid w:val="005E206E"/>
    <w:rsid w:val="00616908"/>
    <w:rsid w:val="00632D8B"/>
    <w:rsid w:val="00635B0A"/>
    <w:rsid w:val="00642F89"/>
    <w:rsid w:val="0066051E"/>
    <w:rsid w:val="00687A7C"/>
    <w:rsid w:val="006A076D"/>
    <w:rsid w:val="006A3B83"/>
    <w:rsid w:val="006C0025"/>
    <w:rsid w:val="006D0606"/>
    <w:rsid w:val="006D212D"/>
    <w:rsid w:val="006D2234"/>
    <w:rsid w:val="006D5AFD"/>
    <w:rsid w:val="007206D9"/>
    <w:rsid w:val="00725705"/>
    <w:rsid w:val="00740638"/>
    <w:rsid w:val="00756D78"/>
    <w:rsid w:val="007766EB"/>
    <w:rsid w:val="007D7D0E"/>
    <w:rsid w:val="007E1558"/>
    <w:rsid w:val="007E4F49"/>
    <w:rsid w:val="007F0B98"/>
    <w:rsid w:val="00827192"/>
    <w:rsid w:val="00833D85"/>
    <w:rsid w:val="00842315"/>
    <w:rsid w:val="00884A9E"/>
    <w:rsid w:val="00885BE8"/>
    <w:rsid w:val="008953EF"/>
    <w:rsid w:val="008B7CA4"/>
    <w:rsid w:val="00902BE2"/>
    <w:rsid w:val="00903455"/>
    <w:rsid w:val="00915CF6"/>
    <w:rsid w:val="009753D7"/>
    <w:rsid w:val="009948F9"/>
    <w:rsid w:val="009B4504"/>
    <w:rsid w:val="009D66D9"/>
    <w:rsid w:val="009D6E7B"/>
    <w:rsid w:val="009E38CA"/>
    <w:rsid w:val="009F385D"/>
    <w:rsid w:val="00A04547"/>
    <w:rsid w:val="00A07EAA"/>
    <w:rsid w:val="00A129EA"/>
    <w:rsid w:val="00A54A40"/>
    <w:rsid w:val="00A55EC9"/>
    <w:rsid w:val="00AA7790"/>
    <w:rsid w:val="00AF0944"/>
    <w:rsid w:val="00B0566A"/>
    <w:rsid w:val="00B217B7"/>
    <w:rsid w:val="00B427DA"/>
    <w:rsid w:val="00B6011E"/>
    <w:rsid w:val="00B640F9"/>
    <w:rsid w:val="00B813AF"/>
    <w:rsid w:val="00BA733A"/>
    <w:rsid w:val="00BC2CCD"/>
    <w:rsid w:val="00BE1DF8"/>
    <w:rsid w:val="00BF7988"/>
    <w:rsid w:val="00C10F36"/>
    <w:rsid w:val="00C208F3"/>
    <w:rsid w:val="00C639FB"/>
    <w:rsid w:val="00C91FAF"/>
    <w:rsid w:val="00CA6F6C"/>
    <w:rsid w:val="00CA743D"/>
    <w:rsid w:val="00CD6578"/>
    <w:rsid w:val="00CE1CDC"/>
    <w:rsid w:val="00CF59A8"/>
    <w:rsid w:val="00CF6F98"/>
    <w:rsid w:val="00D169BB"/>
    <w:rsid w:val="00D2773B"/>
    <w:rsid w:val="00D36322"/>
    <w:rsid w:val="00D6106E"/>
    <w:rsid w:val="00DA1FB8"/>
    <w:rsid w:val="00DE4BD3"/>
    <w:rsid w:val="00DF7A51"/>
    <w:rsid w:val="00E160D0"/>
    <w:rsid w:val="00E24C32"/>
    <w:rsid w:val="00E265FB"/>
    <w:rsid w:val="00E44822"/>
    <w:rsid w:val="00E94B9E"/>
    <w:rsid w:val="00EA69DA"/>
    <w:rsid w:val="00EB3492"/>
    <w:rsid w:val="00EC3087"/>
    <w:rsid w:val="00EC6896"/>
    <w:rsid w:val="00EC6936"/>
    <w:rsid w:val="00ED34B4"/>
    <w:rsid w:val="00EF0F4F"/>
    <w:rsid w:val="00F002AB"/>
    <w:rsid w:val="00F107F7"/>
    <w:rsid w:val="00F12958"/>
    <w:rsid w:val="00F32FDD"/>
    <w:rsid w:val="00F35EAF"/>
    <w:rsid w:val="00F37973"/>
    <w:rsid w:val="00F43CBE"/>
    <w:rsid w:val="00F54DA3"/>
    <w:rsid w:val="00FA0AEB"/>
    <w:rsid w:val="00FA323E"/>
    <w:rsid w:val="00FA48DA"/>
    <w:rsid w:val="00FB3A3D"/>
    <w:rsid w:val="00FB6FDF"/>
    <w:rsid w:val="00FD1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5D324E"/>
  <w15:docId w15:val="{55DDE4CE-CAF8-4DED-AFC9-F030A0A53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A26A6"/>
    <w:pPr>
      <w:autoSpaceDE w:val="0"/>
      <w:autoSpaceDN w:val="0"/>
    </w:pPr>
  </w:style>
  <w:style w:type="paragraph" w:styleId="Heading1">
    <w:name w:val="heading 1"/>
    <w:basedOn w:val="Normal"/>
    <w:next w:val="Normal"/>
    <w:link w:val="Heading1Char"/>
    <w:qFormat/>
    <w:rsid w:val="000A26A6"/>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5470AD"/>
    <w:pPr>
      <w:keepNext/>
      <w:numPr>
        <w:ilvl w:val="1"/>
        <w:numId w:val="1"/>
      </w:numPr>
      <w:spacing w:before="120" w:after="60"/>
      <w:ind w:left="0" w:firstLine="204"/>
      <w:outlineLvl w:val="1"/>
    </w:pPr>
    <w:rPr>
      <w:i/>
      <w:iCs/>
    </w:rPr>
  </w:style>
  <w:style w:type="paragraph" w:styleId="Heading3">
    <w:name w:val="heading 3"/>
    <w:basedOn w:val="Normal"/>
    <w:next w:val="Normal"/>
    <w:qFormat/>
    <w:rsid w:val="000A26A6"/>
    <w:pPr>
      <w:keepNext/>
      <w:numPr>
        <w:ilvl w:val="2"/>
        <w:numId w:val="1"/>
      </w:numPr>
      <w:outlineLvl w:val="2"/>
    </w:pPr>
    <w:rPr>
      <w:i/>
      <w:iCs/>
    </w:rPr>
  </w:style>
  <w:style w:type="paragraph" w:styleId="Heading4">
    <w:name w:val="heading 4"/>
    <w:basedOn w:val="Normal"/>
    <w:next w:val="Normal"/>
    <w:qFormat/>
    <w:rsid w:val="000A26A6"/>
    <w:pPr>
      <w:keepNext/>
      <w:numPr>
        <w:ilvl w:val="3"/>
        <w:numId w:val="1"/>
      </w:numPr>
      <w:spacing w:before="240" w:after="60"/>
      <w:outlineLvl w:val="3"/>
    </w:pPr>
    <w:rPr>
      <w:i/>
      <w:iCs/>
      <w:sz w:val="18"/>
      <w:szCs w:val="18"/>
    </w:rPr>
  </w:style>
  <w:style w:type="paragraph" w:styleId="Heading5">
    <w:name w:val="heading 5"/>
    <w:basedOn w:val="Normal"/>
    <w:next w:val="Normal"/>
    <w:qFormat/>
    <w:rsid w:val="000A26A6"/>
    <w:pPr>
      <w:numPr>
        <w:ilvl w:val="4"/>
        <w:numId w:val="1"/>
      </w:numPr>
      <w:spacing w:before="240" w:after="60"/>
      <w:outlineLvl w:val="4"/>
    </w:pPr>
    <w:rPr>
      <w:sz w:val="18"/>
      <w:szCs w:val="18"/>
    </w:rPr>
  </w:style>
  <w:style w:type="paragraph" w:styleId="Heading6">
    <w:name w:val="heading 6"/>
    <w:basedOn w:val="Normal"/>
    <w:next w:val="Normal"/>
    <w:qFormat/>
    <w:rsid w:val="000A26A6"/>
    <w:pPr>
      <w:numPr>
        <w:ilvl w:val="5"/>
        <w:numId w:val="1"/>
      </w:numPr>
      <w:spacing w:before="240" w:after="60"/>
      <w:outlineLvl w:val="5"/>
    </w:pPr>
    <w:rPr>
      <w:i/>
      <w:iCs/>
      <w:sz w:val="16"/>
      <w:szCs w:val="16"/>
    </w:rPr>
  </w:style>
  <w:style w:type="paragraph" w:styleId="Heading7">
    <w:name w:val="heading 7"/>
    <w:basedOn w:val="Normal"/>
    <w:next w:val="Normal"/>
    <w:qFormat/>
    <w:rsid w:val="000A26A6"/>
    <w:pPr>
      <w:numPr>
        <w:ilvl w:val="6"/>
        <w:numId w:val="1"/>
      </w:numPr>
      <w:spacing w:before="240" w:after="60"/>
      <w:outlineLvl w:val="6"/>
    </w:pPr>
    <w:rPr>
      <w:sz w:val="16"/>
      <w:szCs w:val="16"/>
    </w:rPr>
  </w:style>
  <w:style w:type="paragraph" w:styleId="Heading8">
    <w:name w:val="heading 8"/>
    <w:basedOn w:val="Normal"/>
    <w:next w:val="Normal"/>
    <w:qFormat/>
    <w:rsid w:val="000A26A6"/>
    <w:pPr>
      <w:numPr>
        <w:ilvl w:val="7"/>
        <w:numId w:val="1"/>
      </w:numPr>
      <w:spacing w:before="240" w:after="60"/>
      <w:outlineLvl w:val="7"/>
    </w:pPr>
    <w:rPr>
      <w:i/>
      <w:iCs/>
      <w:sz w:val="16"/>
      <w:szCs w:val="16"/>
    </w:rPr>
  </w:style>
  <w:style w:type="paragraph" w:styleId="Heading9">
    <w:name w:val="heading 9"/>
    <w:basedOn w:val="Normal"/>
    <w:next w:val="Normal"/>
    <w:qFormat/>
    <w:rsid w:val="000A26A6"/>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0A26A6"/>
    <w:pPr>
      <w:spacing w:before="20"/>
      <w:ind w:firstLine="202"/>
      <w:jc w:val="both"/>
    </w:pPr>
    <w:rPr>
      <w:b/>
      <w:bCs/>
      <w:sz w:val="18"/>
      <w:szCs w:val="18"/>
    </w:rPr>
  </w:style>
  <w:style w:type="paragraph" w:customStyle="1" w:styleId="Authors">
    <w:name w:val="Authors"/>
    <w:basedOn w:val="Normal"/>
    <w:next w:val="Normal"/>
    <w:rsid w:val="000A26A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0A26A6"/>
    <w:rPr>
      <w:rFonts w:ascii="Times New Roman" w:hAnsi="Times New Roman" w:cs="Times New Roman"/>
      <w:i/>
      <w:iCs/>
      <w:sz w:val="22"/>
      <w:szCs w:val="22"/>
    </w:rPr>
  </w:style>
  <w:style w:type="paragraph" w:styleId="Title">
    <w:name w:val="Title"/>
    <w:basedOn w:val="Normal"/>
    <w:next w:val="Normal"/>
    <w:qFormat/>
    <w:rsid w:val="000A26A6"/>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0A26A6"/>
    <w:pPr>
      <w:ind w:firstLine="202"/>
      <w:jc w:val="both"/>
    </w:pPr>
    <w:rPr>
      <w:sz w:val="16"/>
      <w:szCs w:val="16"/>
    </w:rPr>
  </w:style>
  <w:style w:type="paragraph" w:customStyle="1" w:styleId="References">
    <w:name w:val="References"/>
    <w:basedOn w:val="Normal"/>
    <w:rsid w:val="000A26A6"/>
    <w:pPr>
      <w:numPr>
        <w:numId w:val="12"/>
      </w:numPr>
      <w:jc w:val="both"/>
    </w:pPr>
    <w:rPr>
      <w:sz w:val="16"/>
      <w:szCs w:val="16"/>
    </w:rPr>
  </w:style>
  <w:style w:type="paragraph" w:customStyle="1" w:styleId="IndexTerms">
    <w:name w:val="IndexTerms"/>
    <w:basedOn w:val="Normal"/>
    <w:next w:val="Normal"/>
    <w:rsid w:val="000A26A6"/>
    <w:pPr>
      <w:ind w:firstLine="202"/>
      <w:jc w:val="both"/>
    </w:pPr>
    <w:rPr>
      <w:b/>
      <w:bCs/>
      <w:sz w:val="18"/>
      <w:szCs w:val="18"/>
    </w:rPr>
  </w:style>
  <w:style w:type="character" w:styleId="FootnoteReference">
    <w:name w:val="footnote reference"/>
    <w:basedOn w:val="DefaultParagraphFont"/>
    <w:semiHidden/>
    <w:rsid w:val="000A26A6"/>
    <w:rPr>
      <w:vertAlign w:val="superscript"/>
    </w:rPr>
  </w:style>
  <w:style w:type="paragraph" w:styleId="Footer">
    <w:name w:val="footer"/>
    <w:basedOn w:val="Normal"/>
    <w:rsid w:val="000A26A6"/>
    <w:pPr>
      <w:tabs>
        <w:tab w:val="center" w:pos="4320"/>
        <w:tab w:val="right" w:pos="8640"/>
      </w:tabs>
    </w:pPr>
  </w:style>
  <w:style w:type="paragraph" w:customStyle="1" w:styleId="Text">
    <w:name w:val="Text"/>
    <w:basedOn w:val="Normal"/>
    <w:rsid w:val="000A26A6"/>
    <w:pPr>
      <w:widowControl w:val="0"/>
      <w:spacing w:line="252" w:lineRule="auto"/>
      <w:ind w:firstLine="202"/>
      <w:jc w:val="both"/>
    </w:pPr>
  </w:style>
  <w:style w:type="paragraph" w:customStyle="1" w:styleId="FigureCaption">
    <w:name w:val="Figure Caption"/>
    <w:basedOn w:val="Normal"/>
    <w:rsid w:val="000A26A6"/>
    <w:pPr>
      <w:jc w:val="both"/>
    </w:pPr>
    <w:rPr>
      <w:sz w:val="16"/>
      <w:szCs w:val="16"/>
    </w:rPr>
  </w:style>
  <w:style w:type="paragraph" w:customStyle="1" w:styleId="TableTitle">
    <w:name w:val="Table Title"/>
    <w:basedOn w:val="Normal"/>
    <w:rsid w:val="000A26A6"/>
    <w:pPr>
      <w:jc w:val="center"/>
    </w:pPr>
    <w:rPr>
      <w:smallCaps/>
      <w:sz w:val="16"/>
      <w:szCs w:val="16"/>
    </w:rPr>
  </w:style>
  <w:style w:type="paragraph" w:customStyle="1" w:styleId="ReferenceHead">
    <w:name w:val="Reference Head"/>
    <w:basedOn w:val="Heading1"/>
    <w:rsid w:val="000A26A6"/>
    <w:pPr>
      <w:numPr>
        <w:numId w:val="0"/>
      </w:numPr>
    </w:pPr>
  </w:style>
  <w:style w:type="paragraph" w:styleId="Header">
    <w:name w:val="header"/>
    <w:basedOn w:val="Normal"/>
    <w:rsid w:val="000A26A6"/>
    <w:pPr>
      <w:tabs>
        <w:tab w:val="center" w:pos="4320"/>
        <w:tab w:val="right" w:pos="8640"/>
      </w:tabs>
    </w:pPr>
  </w:style>
  <w:style w:type="paragraph" w:customStyle="1" w:styleId="Equation">
    <w:name w:val="Equation"/>
    <w:basedOn w:val="Normal"/>
    <w:next w:val="Normal"/>
    <w:rsid w:val="000A26A6"/>
    <w:pPr>
      <w:widowControl w:val="0"/>
      <w:tabs>
        <w:tab w:val="right" w:pos="5040"/>
      </w:tabs>
      <w:spacing w:line="252" w:lineRule="auto"/>
      <w:jc w:val="both"/>
    </w:pPr>
  </w:style>
  <w:style w:type="character" w:styleId="Hyperlink">
    <w:name w:val="Hyperlink"/>
    <w:basedOn w:val="DefaultParagraphFont"/>
    <w:rsid w:val="000A26A6"/>
    <w:rPr>
      <w:color w:val="0000FF"/>
      <w:u w:val="single"/>
    </w:rPr>
  </w:style>
  <w:style w:type="character" w:styleId="FollowedHyperlink">
    <w:name w:val="FollowedHyperlink"/>
    <w:basedOn w:val="DefaultParagraphFont"/>
    <w:rsid w:val="000A26A6"/>
    <w:rPr>
      <w:color w:val="800080"/>
      <w:u w:val="single"/>
    </w:rPr>
  </w:style>
  <w:style w:type="paragraph" w:styleId="BodyTextIndent">
    <w:name w:val="Body Text Indent"/>
    <w:basedOn w:val="Normal"/>
    <w:rsid w:val="000A26A6"/>
    <w:pPr>
      <w:ind w:left="630" w:hanging="630"/>
    </w:pPr>
    <w:rPr>
      <w:szCs w:val="24"/>
    </w:rPr>
  </w:style>
  <w:style w:type="character" w:styleId="CommentReference">
    <w:name w:val="annotation reference"/>
    <w:basedOn w:val="DefaultParagraphFont"/>
    <w:semiHidden/>
    <w:rsid w:val="00406B97"/>
    <w:rPr>
      <w:sz w:val="16"/>
      <w:szCs w:val="16"/>
    </w:rPr>
  </w:style>
  <w:style w:type="paragraph" w:styleId="CommentText">
    <w:name w:val="annotation text"/>
    <w:basedOn w:val="Normal"/>
    <w:semiHidden/>
    <w:rsid w:val="00406B97"/>
  </w:style>
  <w:style w:type="paragraph" w:styleId="CommentSubject">
    <w:name w:val="annotation subject"/>
    <w:basedOn w:val="CommentText"/>
    <w:next w:val="CommentText"/>
    <w:semiHidden/>
    <w:rsid w:val="00406B97"/>
    <w:rPr>
      <w:b/>
      <w:bCs/>
    </w:rPr>
  </w:style>
  <w:style w:type="paragraph" w:styleId="BalloonText">
    <w:name w:val="Balloon Text"/>
    <w:basedOn w:val="Normal"/>
    <w:semiHidden/>
    <w:rsid w:val="00406B97"/>
    <w:rPr>
      <w:rFonts w:ascii="Tahoma" w:hAnsi="Tahoma" w:cs="Tahoma"/>
      <w:sz w:val="16"/>
      <w:szCs w:val="16"/>
    </w:rPr>
  </w:style>
  <w:style w:type="character" w:styleId="PageNumber">
    <w:name w:val="page number"/>
    <w:basedOn w:val="DefaultParagraphFont"/>
    <w:rsid w:val="00DE4BD3"/>
  </w:style>
  <w:style w:type="paragraph" w:styleId="ListParagraph">
    <w:name w:val="List Paragraph"/>
    <w:basedOn w:val="Normal"/>
    <w:uiPriority w:val="34"/>
    <w:qFormat/>
    <w:rsid w:val="00EC6936"/>
    <w:pPr>
      <w:autoSpaceDE/>
      <w:autoSpaceDN/>
      <w:spacing w:before="20"/>
      <w:ind w:left="720" w:firstLine="202"/>
      <w:contextualSpacing/>
      <w:jc w:val="both"/>
    </w:pPr>
    <w:rPr>
      <w:rFonts w:ascii="Calibri" w:eastAsia="Calibri" w:hAnsi="Calibri"/>
      <w:sz w:val="22"/>
      <w:szCs w:val="22"/>
    </w:rPr>
  </w:style>
  <w:style w:type="character" w:customStyle="1" w:styleId="Heading1Char">
    <w:name w:val="Heading 1 Char"/>
    <w:basedOn w:val="DefaultParagraphFont"/>
    <w:link w:val="Heading1"/>
    <w:rsid w:val="00EC6936"/>
    <w:rPr>
      <w:smallCaps/>
      <w:kern w:val="28"/>
    </w:rPr>
  </w:style>
  <w:style w:type="character" w:customStyle="1" w:styleId="Heading2Char">
    <w:name w:val="Heading 2 Char"/>
    <w:basedOn w:val="DefaultParagraphFont"/>
    <w:link w:val="Heading2"/>
    <w:rsid w:val="005470AD"/>
    <w:rPr>
      <w:i/>
      <w:iCs/>
    </w:rPr>
  </w:style>
  <w:style w:type="character" w:customStyle="1" w:styleId="FootnoteTextChar">
    <w:name w:val="Footnote Text Char"/>
    <w:basedOn w:val="DefaultParagraphFont"/>
    <w:link w:val="FootnoteText"/>
    <w:semiHidden/>
    <w:rsid w:val="00756D78"/>
    <w:rPr>
      <w:sz w:val="16"/>
      <w:szCs w:val="16"/>
    </w:rPr>
  </w:style>
  <w:style w:type="character" w:styleId="UnresolvedMention">
    <w:name w:val="Unresolved Mention"/>
    <w:basedOn w:val="DefaultParagraphFont"/>
    <w:uiPriority w:val="99"/>
    <w:semiHidden/>
    <w:unhideWhenUsed/>
    <w:rsid w:val="00530B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65">
      <w:bodyDiv w:val="1"/>
      <w:marLeft w:val="0"/>
      <w:marRight w:val="0"/>
      <w:marTop w:val="0"/>
      <w:marBottom w:val="0"/>
      <w:divBdr>
        <w:top w:val="none" w:sz="0" w:space="0" w:color="auto"/>
        <w:left w:val="none" w:sz="0" w:space="0" w:color="auto"/>
        <w:bottom w:val="none" w:sz="0" w:space="0" w:color="auto"/>
        <w:right w:val="none" w:sz="0" w:space="0" w:color="auto"/>
      </w:divBdr>
    </w:div>
    <w:div w:id="48264836">
      <w:bodyDiv w:val="1"/>
      <w:marLeft w:val="0"/>
      <w:marRight w:val="0"/>
      <w:marTop w:val="0"/>
      <w:marBottom w:val="0"/>
      <w:divBdr>
        <w:top w:val="none" w:sz="0" w:space="0" w:color="auto"/>
        <w:left w:val="none" w:sz="0" w:space="0" w:color="auto"/>
        <w:bottom w:val="none" w:sz="0" w:space="0" w:color="auto"/>
        <w:right w:val="none" w:sz="0" w:space="0" w:color="auto"/>
      </w:divBdr>
    </w:div>
    <w:div w:id="71120382">
      <w:bodyDiv w:val="1"/>
      <w:marLeft w:val="0"/>
      <w:marRight w:val="0"/>
      <w:marTop w:val="0"/>
      <w:marBottom w:val="0"/>
      <w:divBdr>
        <w:top w:val="none" w:sz="0" w:space="0" w:color="auto"/>
        <w:left w:val="none" w:sz="0" w:space="0" w:color="auto"/>
        <w:bottom w:val="none" w:sz="0" w:space="0" w:color="auto"/>
        <w:right w:val="none" w:sz="0" w:space="0" w:color="auto"/>
      </w:divBdr>
    </w:div>
    <w:div w:id="110444284">
      <w:bodyDiv w:val="1"/>
      <w:marLeft w:val="0"/>
      <w:marRight w:val="0"/>
      <w:marTop w:val="0"/>
      <w:marBottom w:val="0"/>
      <w:divBdr>
        <w:top w:val="none" w:sz="0" w:space="0" w:color="auto"/>
        <w:left w:val="none" w:sz="0" w:space="0" w:color="auto"/>
        <w:bottom w:val="none" w:sz="0" w:space="0" w:color="auto"/>
        <w:right w:val="none" w:sz="0" w:space="0" w:color="auto"/>
      </w:divBdr>
    </w:div>
    <w:div w:id="118885633">
      <w:bodyDiv w:val="1"/>
      <w:marLeft w:val="0"/>
      <w:marRight w:val="0"/>
      <w:marTop w:val="0"/>
      <w:marBottom w:val="0"/>
      <w:divBdr>
        <w:top w:val="none" w:sz="0" w:space="0" w:color="auto"/>
        <w:left w:val="none" w:sz="0" w:space="0" w:color="auto"/>
        <w:bottom w:val="none" w:sz="0" w:space="0" w:color="auto"/>
        <w:right w:val="none" w:sz="0" w:space="0" w:color="auto"/>
      </w:divBdr>
    </w:div>
    <w:div w:id="142740303">
      <w:bodyDiv w:val="1"/>
      <w:marLeft w:val="0"/>
      <w:marRight w:val="0"/>
      <w:marTop w:val="0"/>
      <w:marBottom w:val="0"/>
      <w:divBdr>
        <w:top w:val="none" w:sz="0" w:space="0" w:color="auto"/>
        <w:left w:val="none" w:sz="0" w:space="0" w:color="auto"/>
        <w:bottom w:val="none" w:sz="0" w:space="0" w:color="auto"/>
        <w:right w:val="none" w:sz="0" w:space="0" w:color="auto"/>
      </w:divBdr>
    </w:div>
    <w:div w:id="202714365">
      <w:bodyDiv w:val="1"/>
      <w:marLeft w:val="0"/>
      <w:marRight w:val="0"/>
      <w:marTop w:val="0"/>
      <w:marBottom w:val="0"/>
      <w:divBdr>
        <w:top w:val="none" w:sz="0" w:space="0" w:color="auto"/>
        <w:left w:val="none" w:sz="0" w:space="0" w:color="auto"/>
        <w:bottom w:val="none" w:sz="0" w:space="0" w:color="auto"/>
        <w:right w:val="none" w:sz="0" w:space="0" w:color="auto"/>
      </w:divBdr>
    </w:div>
    <w:div w:id="210927476">
      <w:bodyDiv w:val="1"/>
      <w:marLeft w:val="0"/>
      <w:marRight w:val="0"/>
      <w:marTop w:val="0"/>
      <w:marBottom w:val="0"/>
      <w:divBdr>
        <w:top w:val="none" w:sz="0" w:space="0" w:color="auto"/>
        <w:left w:val="none" w:sz="0" w:space="0" w:color="auto"/>
        <w:bottom w:val="none" w:sz="0" w:space="0" w:color="auto"/>
        <w:right w:val="none" w:sz="0" w:space="0" w:color="auto"/>
      </w:divBdr>
    </w:div>
    <w:div w:id="212080483">
      <w:bodyDiv w:val="1"/>
      <w:marLeft w:val="0"/>
      <w:marRight w:val="0"/>
      <w:marTop w:val="0"/>
      <w:marBottom w:val="0"/>
      <w:divBdr>
        <w:top w:val="none" w:sz="0" w:space="0" w:color="auto"/>
        <w:left w:val="none" w:sz="0" w:space="0" w:color="auto"/>
        <w:bottom w:val="none" w:sz="0" w:space="0" w:color="auto"/>
        <w:right w:val="none" w:sz="0" w:space="0" w:color="auto"/>
      </w:divBdr>
    </w:div>
    <w:div w:id="230115270">
      <w:bodyDiv w:val="1"/>
      <w:marLeft w:val="0"/>
      <w:marRight w:val="0"/>
      <w:marTop w:val="0"/>
      <w:marBottom w:val="0"/>
      <w:divBdr>
        <w:top w:val="none" w:sz="0" w:space="0" w:color="auto"/>
        <w:left w:val="none" w:sz="0" w:space="0" w:color="auto"/>
        <w:bottom w:val="none" w:sz="0" w:space="0" w:color="auto"/>
        <w:right w:val="none" w:sz="0" w:space="0" w:color="auto"/>
      </w:divBdr>
    </w:div>
    <w:div w:id="231819455">
      <w:bodyDiv w:val="1"/>
      <w:marLeft w:val="0"/>
      <w:marRight w:val="0"/>
      <w:marTop w:val="0"/>
      <w:marBottom w:val="0"/>
      <w:divBdr>
        <w:top w:val="none" w:sz="0" w:space="0" w:color="auto"/>
        <w:left w:val="none" w:sz="0" w:space="0" w:color="auto"/>
        <w:bottom w:val="none" w:sz="0" w:space="0" w:color="auto"/>
        <w:right w:val="none" w:sz="0" w:space="0" w:color="auto"/>
      </w:divBdr>
    </w:div>
    <w:div w:id="277763496">
      <w:bodyDiv w:val="1"/>
      <w:marLeft w:val="0"/>
      <w:marRight w:val="0"/>
      <w:marTop w:val="0"/>
      <w:marBottom w:val="0"/>
      <w:divBdr>
        <w:top w:val="none" w:sz="0" w:space="0" w:color="auto"/>
        <w:left w:val="none" w:sz="0" w:space="0" w:color="auto"/>
        <w:bottom w:val="none" w:sz="0" w:space="0" w:color="auto"/>
        <w:right w:val="none" w:sz="0" w:space="0" w:color="auto"/>
      </w:divBdr>
    </w:div>
    <w:div w:id="308101227">
      <w:bodyDiv w:val="1"/>
      <w:marLeft w:val="0"/>
      <w:marRight w:val="0"/>
      <w:marTop w:val="0"/>
      <w:marBottom w:val="0"/>
      <w:divBdr>
        <w:top w:val="none" w:sz="0" w:space="0" w:color="auto"/>
        <w:left w:val="none" w:sz="0" w:space="0" w:color="auto"/>
        <w:bottom w:val="none" w:sz="0" w:space="0" w:color="auto"/>
        <w:right w:val="none" w:sz="0" w:space="0" w:color="auto"/>
      </w:divBdr>
    </w:div>
    <w:div w:id="342514569">
      <w:bodyDiv w:val="1"/>
      <w:marLeft w:val="0"/>
      <w:marRight w:val="0"/>
      <w:marTop w:val="0"/>
      <w:marBottom w:val="0"/>
      <w:divBdr>
        <w:top w:val="none" w:sz="0" w:space="0" w:color="auto"/>
        <w:left w:val="none" w:sz="0" w:space="0" w:color="auto"/>
        <w:bottom w:val="none" w:sz="0" w:space="0" w:color="auto"/>
        <w:right w:val="none" w:sz="0" w:space="0" w:color="auto"/>
      </w:divBdr>
    </w:div>
    <w:div w:id="376320486">
      <w:bodyDiv w:val="1"/>
      <w:marLeft w:val="0"/>
      <w:marRight w:val="0"/>
      <w:marTop w:val="0"/>
      <w:marBottom w:val="0"/>
      <w:divBdr>
        <w:top w:val="none" w:sz="0" w:space="0" w:color="auto"/>
        <w:left w:val="none" w:sz="0" w:space="0" w:color="auto"/>
        <w:bottom w:val="none" w:sz="0" w:space="0" w:color="auto"/>
        <w:right w:val="none" w:sz="0" w:space="0" w:color="auto"/>
      </w:divBdr>
    </w:div>
    <w:div w:id="389378087">
      <w:bodyDiv w:val="1"/>
      <w:marLeft w:val="0"/>
      <w:marRight w:val="0"/>
      <w:marTop w:val="0"/>
      <w:marBottom w:val="0"/>
      <w:divBdr>
        <w:top w:val="none" w:sz="0" w:space="0" w:color="auto"/>
        <w:left w:val="none" w:sz="0" w:space="0" w:color="auto"/>
        <w:bottom w:val="none" w:sz="0" w:space="0" w:color="auto"/>
        <w:right w:val="none" w:sz="0" w:space="0" w:color="auto"/>
      </w:divBdr>
    </w:div>
    <w:div w:id="421339778">
      <w:bodyDiv w:val="1"/>
      <w:marLeft w:val="0"/>
      <w:marRight w:val="0"/>
      <w:marTop w:val="0"/>
      <w:marBottom w:val="0"/>
      <w:divBdr>
        <w:top w:val="none" w:sz="0" w:space="0" w:color="auto"/>
        <w:left w:val="none" w:sz="0" w:space="0" w:color="auto"/>
        <w:bottom w:val="none" w:sz="0" w:space="0" w:color="auto"/>
        <w:right w:val="none" w:sz="0" w:space="0" w:color="auto"/>
      </w:divBdr>
    </w:div>
    <w:div w:id="436406411">
      <w:bodyDiv w:val="1"/>
      <w:marLeft w:val="0"/>
      <w:marRight w:val="0"/>
      <w:marTop w:val="0"/>
      <w:marBottom w:val="0"/>
      <w:divBdr>
        <w:top w:val="none" w:sz="0" w:space="0" w:color="auto"/>
        <w:left w:val="none" w:sz="0" w:space="0" w:color="auto"/>
        <w:bottom w:val="none" w:sz="0" w:space="0" w:color="auto"/>
        <w:right w:val="none" w:sz="0" w:space="0" w:color="auto"/>
      </w:divBdr>
    </w:div>
    <w:div w:id="450169157">
      <w:bodyDiv w:val="1"/>
      <w:marLeft w:val="0"/>
      <w:marRight w:val="0"/>
      <w:marTop w:val="0"/>
      <w:marBottom w:val="0"/>
      <w:divBdr>
        <w:top w:val="none" w:sz="0" w:space="0" w:color="auto"/>
        <w:left w:val="none" w:sz="0" w:space="0" w:color="auto"/>
        <w:bottom w:val="none" w:sz="0" w:space="0" w:color="auto"/>
        <w:right w:val="none" w:sz="0" w:space="0" w:color="auto"/>
      </w:divBdr>
    </w:div>
    <w:div w:id="520702346">
      <w:bodyDiv w:val="1"/>
      <w:marLeft w:val="0"/>
      <w:marRight w:val="0"/>
      <w:marTop w:val="0"/>
      <w:marBottom w:val="0"/>
      <w:divBdr>
        <w:top w:val="none" w:sz="0" w:space="0" w:color="auto"/>
        <w:left w:val="none" w:sz="0" w:space="0" w:color="auto"/>
        <w:bottom w:val="none" w:sz="0" w:space="0" w:color="auto"/>
        <w:right w:val="none" w:sz="0" w:space="0" w:color="auto"/>
      </w:divBdr>
    </w:div>
    <w:div w:id="524250697">
      <w:bodyDiv w:val="1"/>
      <w:marLeft w:val="0"/>
      <w:marRight w:val="0"/>
      <w:marTop w:val="0"/>
      <w:marBottom w:val="0"/>
      <w:divBdr>
        <w:top w:val="none" w:sz="0" w:space="0" w:color="auto"/>
        <w:left w:val="none" w:sz="0" w:space="0" w:color="auto"/>
        <w:bottom w:val="none" w:sz="0" w:space="0" w:color="auto"/>
        <w:right w:val="none" w:sz="0" w:space="0" w:color="auto"/>
      </w:divBdr>
    </w:div>
    <w:div w:id="592513693">
      <w:bodyDiv w:val="1"/>
      <w:marLeft w:val="0"/>
      <w:marRight w:val="0"/>
      <w:marTop w:val="0"/>
      <w:marBottom w:val="0"/>
      <w:divBdr>
        <w:top w:val="none" w:sz="0" w:space="0" w:color="auto"/>
        <w:left w:val="none" w:sz="0" w:space="0" w:color="auto"/>
        <w:bottom w:val="none" w:sz="0" w:space="0" w:color="auto"/>
        <w:right w:val="none" w:sz="0" w:space="0" w:color="auto"/>
      </w:divBdr>
    </w:div>
    <w:div w:id="654921950">
      <w:bodyDiv w:val="1"/>
      <w:marLeft w:val="0"/>
      <w:marRight w:val="0"/>
      <w:marTop w:val="0"/>
      <w:marBottom w:val="0"/>
      <w:divBdr>
        <w:top w:val="none" w:sz="0" w:space="0" w:color="auto"/>
        <w:left w:val="none" w:sz="0" w:space="0" w:color="auto"/>
        <w:bottom w:val="none" w:sz="0" w:space="0" w:color="auto"/>
        <w:right w:val="none" w:sz="0" w:space="0" w:color="auto"/>
      </w:divBdr>
    </w:div>
    <w:div w:id="691957844">
      <w:bodyDiv w:val="1"/>
      <w:marLeft w:val="0"/>
      <w:marRight w:val="0"/>
      <w:marTop w:val="0"/>
      <w:marBottom w:val="0"/>
      <w:divBdr>
        <w:top w:val="none" w:sz="0" w:space="0" w:color="auto"/>
        <w:left w:val="none" w:sz="0" w:space="0" w:color="auto"/>
        <w:bottom w:val="none" w:sz="0" w:space="0" w:color="auto"/>
        <w:right w:val="none" w:sz="0" w:space="0" w:color="auto"/>
      </w:divBdr>
    </w:div>
    <w:div w:id="710690756">
      <w:bodyDiv w:val="1"/>
      <w:marLeft w:val="0"/>
      <w:marRight w:val="0"/>
      <w:marTop w:val="0"/>
      <w:marBottom w:val="0"/>
      <w:divBdr>
        <w:top w:val="none" w:sz="0" w:space="0" w:color="auto"/>
        <w:left w:val="none" w:sz="0" w:space="0" w:color="auto"/>
        <w:bottom w:val="none" w:sz="0" w:space="0" w:color="auto"/>
        <w:right w:val="none" w:sz="0" w:space="0" w:color="auto"/>
      </w:divBdr>
    </w:div>
    <w:div w:id="712123451">
      <w:bodyDiv w:val="1"/>
      <w:marLeft w:val="0"/>
      <w:marRight w:val="0"/>
      <w:marTop w:val="0"/>
      <w:marBottom w:val="0"/>
      <w:divBdr>
        <w:top w:val="none" w:sz="0" w:space="0" w:color="auto"/>
        <w:left w:val="none" w:sz="0" w:space="0" w:color="auto"/>
        <w:bottom w:val="none" w:sz="0" w:space="0" w:color="auto"/>
        <w:right w:val="none" w:sz="0" w:space="0" w:color="auto"/>
      </w:divBdr>
    </w:div>
    <w:div w:id="767121863">
      <w:bodyDiv w:val="1"/>
      <w:marLeft w:val="0"/>
      <w:marRight w:val="0"/>
      <w:marTop w:val="0"/>
      <w:marBottom w:val="0"/>
      <w:divBdr>
        <w:top w:val="none" w:sz="0" w:space="0" w:color="auto"/>
        <w:left w:val="none" w:sz="0" w:space="0" w:color="auto"/>
        <w:bottom w:val="none" w:sz="0" w:space="0" w:color="auto"/>
        <w:right w:val="none" w:sz="0" w:space="0" w:color="auto"/>
      </w:divBdr>
    </w:div>
    <w:div w:id="840504833">
      <w:bodyDiv w:val="1"/>
      <w:marLeft w:val="0"/>
      <w:marRight w:val="0"/>
      <w:marTop w:val="0"/>
      <w:marBottom w:val="0"/>
      <w:divBdr>
        <w:top w:val="none" w:sz="0" w:space="0" w:color="auto"/>
        <w:left w:val="none" w:sz="0" w:space="0" w:color="auto"/>
        <w:bottom w:val="none" w:sz="0" w:space="0" w:color="auto"/>
        <w:right w:val="none" w:sz="0" w:space="0" w:color="auto"/>
      </w:divBdr>
    </w:div>
    <w:div w:id="861626647">
      <w:bodyDiv w:val="1"/>
      <w:marLeft w:val="0"/>
      <w:marRight w:val="0"/>
      <w:marTop w:val="0"/>
      <w:marBottom w:val="0"/>
      <w:divBdr>
        <w:top w:val="none" w:sz="0" w:space="0" w:color="auto"/>
        <w:left w:val="none" w:sz="0" w:space="0" w:color="auto"/>
        <w:bottom w:val="none" w:sz="0" w:space="0" w:color="auto"/>
        <w:right w:val="none" w:sz="0" w:space="0" w:color="auto"/>
      </w:divBdr>
    </w:div>
    <w:div w:id="865020192">
      <w:bodyDiv w:val="1"/>
      <w:marLeft w:val="0"/>
      <w:marRight w:val="0"/>
      <w:marTop w:val="0"/>
      <w:marBottom w:val="0"/>
      <w:divBdr>
        <w:top w:val="none" w:sz="0" w:space="0" w:color="auto"/>
        <w:left w:val="none" w:sz="0" w:space="0" w:color="auto"/>
        <w:bottom w:val="none" w:sz="0" w:space="0" w:color="auto"/>
        <w:right w:val="none" w:sz="0" w:space="0" w:color="auto"/>
      </w:divBdr>
    </w:div>
    <w:div w:id="869143338">
      <w:bodyDiv w:val="1"/>
      <w:marLeft w:val="0"/>
      <w:marRight w:val="0"/>
      <w:marTop w:val="0"/>
      <w:marBottom w:val="0"/>
      <w:divBdr>
        <w:top w:val="none" w:sz="0" w:space="0" w:color="auto"/>
        <w:left w:val="none" w:sz="0" w:space="0" w:color="auto"/>
        <w:bottom w:val="none" w:sz="0" w:space="0" w:color="auto"/>
        <w:right w:val="none" w:sz="0" w:space="0" w:color="auto"/>
      </w:divBdr>
    </w:div>
    <w:div w:id="919213099">
      <w:bodyDiv w:val="1"/>
      <w:marLeft w:val="0"/>
      <w:marRight w:val="0"/>
      <w:marTop w:val="0"/>
      <w:marBottom w:val="0"/>
      <w:divBdr>
        <w:top w:val="none" w:sz="0" w:space="0" w:color="auto"/>
        <w:left w:val="none" w:sz="0" w:space="0" w:color="auto"/>
        <w:bottom w:val="none" w:sz="0" w:space="0" w:color="auto"/>
        <w:right w:val="none" w:sz="0" w:space="0" w:color="auto"/>
      </w:divBdr>
    </w:div>
    <w:div w:id="941300218">
      <w:bodyDiv w:val="1"/>
      <w:marLeft w:val="0"/>
      <w:marRight w:val="0"/>
      <w:marTop w:val="0"/>
      <w:marBottom w:val="0"/>
      <w:divBdr>
        <w:top w:val="none" w:sz="0" w:space="0" w:color="auto"/>
        <w:left w:val="none" w:sz="0" w:space="0" w:color="auto"/>
        <w:bottom w:val="none" w:sz="0" w:space="0" w:color="auto"/>
        <w:right w:val="none" w:sz="0" w:space="0" w:color="auto"/>
      </w:divBdr>
    </w:div>
    <w:div w:id="988241099">
      <w:bodyDiv w:val="1"/>
      <w:marLeft w:val="0"/>
      <w:marRight w:val="0"/>
      <w:marTop w:val="0"/>
      <w:marBottom w:val="0"/>
      <w:divBdr>
        <w:top w:val="none" w:sz="0" w:space="0" w:color="auto"/>
        <w:left w:val="none" w:sz="0" w:space="0" w:color="auto"/>
        <w:bottom w:val="none" w:sz="0" w:space="0" w:color="auto"/>
        <w:right w:val="none" w:sz="0" w:space="0" w:color="auto"/>
      </w:divBdr>
    </w:div>
    <w:div w:id="1029792204">
      <w:bodyDiv w:val="1"/>
      <w:marLeft w:val="0"/>
      <w:marRight w:val="0"/>
      <w:marTop w:val="0"/>
      <w:marBottom w:val="0"/>
      <w:divBdr>
        <w:top w:val="none" w:sz="0" w:space="0" w:color="auto"/>
        <w:left w:val="none" w:sz="0" w:space="0" w:color="auto"/>
        <w:bottom w:val="none" w:sz="0" w:space="0" w:color="auto"/>
        <w:right w:val="none" w:sz="0" w:space="0" w:color="auto"/>
      </w:divBdr>
    </w:div>
    <w:div w:id="1037969667">
      <w:bodyDiv w:val="1"/>
      <w:marLeft w:val="0"/>
      <w:marRight w:val="0"/>
      <w:marTop w:val="0"/>
      <w:marBottom w:val="0"/>
      <w:divBdr>
        <w:top w:val="none" w:sz="0" w:space="0" w:color="auto"/>
        <w:left w:val="none" w:sz="0" w:space="0" w:color="auto"/>
        <w:bottom w:val="none" w:sz="0" w:space="0" w:color="auto"/>
        <w:right w:val="none" w:sz="0" w:space="0" w:color="auto"/>
      </w:divBdr>
    </w:div>
    <w:div w:id="1044714984">
      <w:bodyDiv w:val="1"/>
      <w:marLeft w:val="0"/>
      <w:marRight w:val="0"/>
      <w:marTop w:val="0"/>
      <w:marBottom w:val="0"/>
      <w:divBdr>
        <w:top w:val="none" w:sz="0" w:space="0" w:color="auto"/>
        <w:left w:val="none" w:sz="0" w:space="0" w:color="auto"/>
        <w:bottom w:val="none" w:sz="0" w:space="0" w:color="auto"/>
        <w:right w:val="none" w:sz="0" w:space="0" w:color="auto"/>
      </w:divBdr>
    </w:div>
    <w:div w:id="1059938880">
      <w:bodyDiv w:val="1"/>
      <w:marLeft w:val="0"/>
      <w:marRight w:val="0"/>
      <w:marTop w:val="0"/>
      <w:marBottom w:val="0"/>
      <w:divBdr>
        <w:top w:val="none" w:sz="0" w:space="0" w:color="auto"/>
        <w:left w:val="none" w:sz="0" w:space="0" w:color="auto"/>
        <w:bottom w:val="none" w:sz="0" w:space="0" w:color="auto"/>
        <w:right w:val="none" w:sz="0" w:space="0" w:color="auto"/>
      </w:divBdr>
    </w:div>
    <w:div w:id="1095975753">
      <w:bodyDiv w:val="1"/>
      <w:marLeft w:val="0"/>
      <w:marRight w:val="0"/>
      <w:marTop w:val="0"/>
      <w:marBottom w:val="0"/>
      <w:divBdr>
        <w:top w:val="none" w:sz="0" w:space="0" w:color="auto"/>
        <w:left w:val="none" w:sz="0" w:space="0" w:color="auto"/>
        <w:bottom w:val="none" w:sz="0" w:space="0" w:color="auto"/>
        <w:right w:val="none" w:sz="0" w:space="0" w:color="auto"/>
      </w:divBdr>
    </w:div>
    <w:div w:id="1118333090">
      <w:bodyDiv w:val="1"/>
      <w:marLeft w:val="0"/>
      <w:marRight w:val="0"/>
      <w:marTop w:val="0"/>
      <w:marBottom w:val="0"/>
      <w:divBdr>
        <w:top w:val="none" w:sz="0" w:space="0" w:color="auto"/>
        <w:left w:val="none" w:sz="0" w:space="0" w:color="auto"/>
        <w:bottom w:val="none" w:sz="0" w:space="0" w:color="auto"/>
        <w:right w:val="none" w:sz="0" w:space="0" w:color="auto"/>
      </w:divBdr>
    </w:div>
    <w:div w:id="1191381600">
      <w:bodyDiv w:val="1"/>
      <w:marLeft w:val="0"/>
      <w:marRight w:val="0"/>
      <w:marTop w:val="0"/>
      <w:marBottom w:val="0"/>
      <w:divBdr>
        <w:top w:val="none" w:sz="0" w:space="0" w:color="auto"/>
        <w:left w:val="none" w:sz="0" w:space="0" w:color="auto"/>
        <w:bottom w:val="none" w:sz="0" w:space="0" w:color="auto"/>
        <w:right w:val="none" w:sz="0" w:space="0" w:color="auto"/>
      </w:divBdr>
    </w:div>
    <w:div w:id="1195771435">
      <w:bodyDiv w:val="1"/>
      <w:marLeft w:val="0"/>
      <w:marRight w:val="0"/>
      <w:marTop w:val="0"/>
      <w:marBottom w:val="0"/>
      <w:divBdr>
        <w:top w:val="none" w:sz="0" w:space="0" w:color="auto"/>
        <w:left w:val="none" w:sz="0" w:space="0" w:color="auto"/>
        <w:bottom w:val="none" w:sz="0" w:space="0" w:color="auto"/>
        <w:right w:val="none" w:sz="0" w:space="0" w:color="auto"/>
      </w:divBdr>
    </w:div>
    <w:div w:id="1200775513">
      <w:bodyDiv w:val="1"/>
      <w:marLeft w:val="0"/>
      <w:marRight w:val="0"/>
      <w:marTop w:val="0"/>
      <w:marBottom w:val="0"/>
      <w:divBdr>
        <w:top w:val="none" w:sz="0" w:space="0" w:color="auto"/>
        <w:left w:val="none" w:sz="0" w:space="0" w:color="auto"/>
        <w:bottom w:val="none" w:sz="0" w:space="0" w:color="auto"/>
        <w:right w:val="none" w:sz="0" w:space="0" w:color="auto"/>
      </w:divBdr>
    </w:div>
    <w:div w:id="1206019743">
      <w:bodyDiv w:val="1"/>
      <w:marLeft w:val="0"/>
      <w:marRight w:val="0"/>
      <w:marTop w:val="0"/>
      <w:marBottom w:val="0"/>
      <w:divBdr>
        <w:top w:val="none" w:sz="0" w:space="0" w:color="auto"/>
        <w:left w:val="none" w:sz="0" w:space="0" w:color="auto"/>
        <w:bottom w:val="none" w:sz="0" w:space="0" w:color="auto"/>
        <w:right w:val="none" w:sz="0" w:space="0" w:color="auto"/>
      </w:divBdr>
    </w:div>
    <w:div w:id="1252854100">
      <w:bodyDiv w:val="1"/>
      <w:marLeft w:val="0"/>
      <w:marRight w:val="0"/>
      <w:marTop w:val="0"/>
      <w:marBottom w:val="0"/>
      <w:divBdr>
        <w:top w:val="none" w:sz="0" w:space="0" w:color="auto"/>
        <w:left w:val="none" w:sz="0" w:space="0" w:color="auto"/>
        <w:bottom w:val="none" w:sz="0" w:space="0" w:color="auto"/>
        <w:right w:val="none" w:sz="0" w:space="0" w:color="auto"/>
      </w:divBdr>
    </w:div>
    <w:div w:id="1259291896">
      <w:bodyDiv w:val="1"/>
      <w:marLeft w:val="0"/>
      <w:marRight w:val="0"/>
      <w:marTop w:val="0"/>
      <w:marBottom w:val="0"/>
      <w:divBdr>
        <w:top w:val="none" w:sz="0" w:space="0" w:color="auto"/>
        <w:left w:val="none" w:sz="0" w:space="0" w:color="auto"/>
        <w:bottom w:val="none" w:sz="0" w:space="0" w:color="auto"/>
        <w:right w:val="none" w:sz="0" w:space="0" w:color="auto"/>
      </w:divBdr>
    </w:div>
    <w:div w:id="1263562837">
      <w:bodyDiv w:val="1"/>
      <w:marLeft w:val="0"/>
      <w:marRight w:val="0"/>
      <w:marTop w:val="0"/>
      <w:marBottom w:val="0"/>
      <w:divBdr>
        <w:top w:val="none" w:sz="0" w:space="0" w:color="auto"/>
        <w:left w:val="none" w:sz="0" w:space="0" w:color="auto"/>
        <w:bottom w:val="none" w:sz="0" w:space="0" w:color="auto"/>
        <w:right w:val="none" w:sz="0" w:space="0" w:color="auto"/>
      </w:divBdr>
    </w:div>
    <w:div w:id="1287808527">
      <w:bodyDiv w:val="1"/>
      <w:marLeft w:val="0"/>
      <w:marRight w:val="0"/>
      <w:marTop w:val="0"/>
      <w:marBottom w:val="0"/>
      <w:divBdr>
        <w:top w:val="none" w:sz="0" w:space="0" w:color="auto"/>
        <w:left w:val="none" w:sz="0" w:space="0" w:color="auto"/>
        <w:bottom w:val="none" w:sz="0" w:space="0" w:color="auto"/>
        <w:right w:val="none" w:sz="0" w:space="0" w:color="auto"/>
      </w:divBdr>
    </w:div>
    <w:div w:id="1288925703">
      <w:bodyDiv w:val="1"/>
      <w:marLeft w:val="0"/>
      <w:marRight w:val="0"/>
      <w:marTop w:val="0"/>
      <w:marBottom w:val="0"/>
      <w:divBdr>
        <w:top w:val="none" w:sz="0" w:space="0" w:color="auto"/>
        <w:left w:val="none" w:sz="0" w:space="0" w:color="auto"/>
        <w:bottom w:val="none" w:sz="0" w:space="0" w:color="auto"/>
        <w:right w:val="none" w:sz="0" w:space="0" w:color="auto"/>
      </w:divBdr>
    </w:div>
    <w:div w:id="1298221941">
      <w:bodyDiv w:val="1"/>
      <w:marLeft w:val="0"/>
      <w:marRight w:val="0"/>
      <w:marTop w:val="0"/>
      <w:marBottom w:val="0"/>
      <w:divBdr>
        <w:top w:val="none" w:sz="0" w:space="0" w:color="auto"/>
        <w:left w:val="none" w:sz="0" w:space="0" w:color="auto"/>
        <w:bottom w:val="none" w:sz="0" w:space="0" w:color="auto"/>
        <w:right w:val="none" w:sz="0" w:space="0" w:color="auto"/>
      </w:divBdr>
    </w:div>
    <w:div w:id="1299650408">
      <w:bodyDiv w:val="1"/>
      <w:marLeft w:val="0"/>
      <w:marRight w:val="0"/>
      <w:marTop w:val="0"/>
      <w:marBottom w:val="0"/>
      <w:divBdr>
        <w:top w:val="none" w:sz="0" w:space="0" w:color="auto"/>
        <w:left w:val="none" w:sz="0" w:space="0" w:color="auto"/>
        <w:bottom w:val="none" w:sz="0" w:space="0" w:color="auto"/>
        <w:right w:val="none" w:sz="0" w:space="0" w:color="auto"/>
      </w:divBdr>
    </w:div>
    <w:div w:id="1352758834">
      <w:bodyDiv w:val="1"/>
      <w:marLeft w:val="0"/>
      <w:marRight w:val="0"/>
      <w:marTop w:val="0"/>
      <w:marBottom w:val="0"/>
      <w:divBdr>
        <w:top w:val="none" w:sz="0" w:space="0" w:color="auto"/>
        <w:left w:val="none" w:sz="0" w:space="0" w:color="auto"/>
        <w:bottom w:val="none" w:sz="0" w:space="0" w:color="auto"/>
        <w:right w:val="none" w:sz="0" w:space="0" w:color="auto"/>
      </w:divBdr>
    </w:div>
    <w:div w:id="1375957427">
      <w:bodyDiv w:val="1"/>
      <w:marLeft w:val="0"/>
      <w:marRight w:val="0"/>
      <w:marTop w:val="0"/>
      <w:marBottom w:val="0"/>
      <w:divBdr>
        <w:top w:val="none" w:sz="0" w:space="0" w:color="auto"/>
        <w:left w:val="none" w:sz="0" w:space="0" w:color="auto"/>
        <w:bottom w:val="none" w:sz="0" w:space="0" w:color="auto"/>
        <w:right w:val="none" w:sz="0" w:space="0" w:color="auto"/>
      </w:divBdr>
    </w:div>
    <w:div w:id="1471364208">
      <w:bodyDiv w:val="1"/>
      <w:marLeft w:val="0"/>
      <w:marRight w:val="0"/>
      <w:marTop w:val="0"/>
      <w:marBottom w:val="0"/>
      <w:divBdr>
        <w:top w:val="none" w:sz="0" w:space="0" w:color="auto"/>
        <w:left w:val="none" w:sz="0" w:space="0" w:color="auto"/>
        <w:bottom w:val="none" w:sz="0" w:space="0" w:color="auto"/>
        <w:right w:val="none" w:sz="0" w:space="0" w:color="auto"/>
      </w:divBdr>
    </w:div>
    <w:div w:id="1484545936">
      <w:bodyDiv w:val="1"/>
      <w:marLeft w:val="0"/>
      <w:marRight w:val="0"/>
      <w:marTop w:val="0"/>
      <w:marBottom w:val="0"/>
      <w:divBdr>
        <w:top w:val="none" w:sz="0" w:space="0" w:color="auto"/>
        <w:left w:val="none" w:sz="0" w:space="0" w:color="auto"/>
        <w:bottom w:val="none" w:sz="0" w:space="0" w:color="auto"/>
        <w:right w:val="none" w:sz="0" w:space="0" w:color="auto"/>
      </w:divBdr>
    </w:div>
    <w:div w:id="1485050252">
      <w:bodyDiv w:val="1"/>
      <w:marLeft w:val="0"/>
      <w:marRight w:val="0"/>
      <w:marTop w:val="0"/>
      <w:marBottom w:val="0"/>
      <w:divBdr>
        <w:top w:val="none" w:sz="0" w:space="0" w:color="auto"/>
        <w:left w:val="none" w:sz="0" w:space="0" w:color="auto"/>
        <w:bottom w:val="none" w:sz="0" w:space="0" w:color="auto"/>
        <w:right w:val="none" w:sz="0" w:space="0" w:color="auto"/>
      </w:divBdr>
    </w:div>
    <w:div w:id="1540320654">
      <w:bodyDiv w:val="1"/>
      <w:marLeft w:val="0"/>
      <w:marRight w:val="0"/>
      <w:marTop w:val="0"/>
      <w:marBottom w:val="0"/>
      <w:divBdr>
        <w:top w:val="none" w:sz="0" w:space="0" w:color="auto"/>
        <w:left w:val="none" w:sz="0" w:space="0" w:color="auto"/>
        <w:bottom w:val="none" w:sz="0" w:space="0" w:color="auto"/>
        <w:right w:val="none" w:sz="0" w:space="0" w:color="auto"/>
      </w:divBdr>
    </w:div>
    <w:div w:id="1570655765">
      <w:bodyDiv w:val="1"/>
      <w:marLeft w:val="0"/>
      <w:marRight w:val="0"/>
      <w:marTop w:val="0"/>
      <w:marBottom w:val="0"/>
      <w:divBdr>
        <w:top w:val="none" w:sz="0" w:space="0" w:color="auto"/>
        <w:left w:val="none" w:sz="0" w:space="0" w:color="auto"/>
        <w:bottom w:val="none" w:sz="0" w:space="0" w:color="auto"/>
        <w:right w:val="none" w:sz="0" w:space="0" w:color="auto"/>
      </w:divBdr>
    </w:div>
    <w:div w:id="1594170412">
      <w:bodyDiv w:val="1"/>
      <w:marLeft w:val="0"/>
      <w:marRight w:val="0"/>
      <w:marTop w:val="0"/>
      <w:marBottom w:val="0"/>
      <w:divBdr>
        <w:top w:val="none" w:sz="0" w:space="0" w:color="auto"/>
        <w:left w:val="none" w:sz="0" w:space="0" w:color="auto"/>
        <w:bottom w:val="none" w:sz="0" w:space="0" w:color="auto"/>
        <w:right w:val="none" w:sz="0" w:space="0" w:color="auto"/>
      </w:divBdr>
    </w:div>
    <w:div w:id="1658142975">
      <w:bodyDiv w:val="1"/>
      <w:marLeft w:val="0"/>
      <w:marRight w:val="0"/>
      <w:marTop w:val="0"/>
      <w:marBottom w:val="0"/>
      <w:divBdr>
        <w:top w:val="none" w:sz="0" w:space="0" w:color="auto"/>
        <w:left w:val="none" w:sz="0" w:space="0" w:color="auto"/>
        <w:bottom w:val="none" w:sz="0" w:space="0" w:color="auto"/>
        <w:right w:val="none" w:sz="0" w:space="0" w:color="auto"/>
      </w:divBdr>
    </w:div>
    <w:div w:id="1686638461">
      <w:bodyDiv w:val="1"/>
      <w:marLeft w:val="0"/>
      <w:marRight w:val="0"/>
      <w:marTop w:val="0"/>
      <w:marBottom w:val="0"/>
      <w:divBdr>
        <w:top w:val="none" w:sz="0" w:space="0" w:color="auto"/>
        <w:left w:val="none" w:sz="0" w:space="0" w:color="auto"/>
        <w:bottom w:val="none" w:sz="0" w:space="0" w:color="auto"/>
        <w:right w:val="none" w:sz="0" w:space="0" w:color="auto"/>
      </w:divBdr>
    </w:div>
    <w:div w:id="1701197692">
      <w:bodyDiv w:val="1"/>
      <w:marLeft w:val="0"/>
      <w:marRight w:val="0"/>
      <w:marTop w:val="0"/>
      <w:marBottom w:val="0"/>
      <w:divBdr>
        <w:top w:val="none" w:sz="0" w:space="0" w:color="auto"/>
        <w:left w:val="none" w:sz="0" w:space="0" w:color="auto"/>
        <w:bottom w:val="none" w:sz="0" w:space="0" w:color="auto"/>
        <w:right w:val="none" w:sz="0" w:space="0" w:color="auto"/>
      </w:divBdr>
    </w:div>
    <w:div w:id="1711490317">
      <w:bodyDiv w:val="1"/>
      <w:marLeft w:val="0"/>
      <w:marRight w:val="0"/>
      <w:marTop w:val="0"/>
      <w:marBottom w:val="0"/>
      <w:divBdr>
        <w:top w:val="none" w:sz="0" w:space="0" w:color="auto"/>
        <w:left w:val="none" w:sz="0" w:space="0" w:color="auto"/>
        <w:bottom w:val="none" w:sz="0" w:space="0" w:color="auto"/>
        <w:right w:val="none" w:sz="0" w:space="0" w:color="auto"/>
      </w:divBdr>
    </w:div>
    <w:div w:id="1771587692">
      <w:bodyDiv w:val="1"/>
      <w:marLeft w:val="0"/>
      <w:marRight w:val="0"/>
      <w:marTop w:val="0"/>
      <w:marBottom w:val="0"/>
      <w:divBdr>
        <w:top w:val="none" w:sz="0" w:space="0" w:color="auto"/>
        <w:left w:val="none" w:sz="0" w:space="0" w:color="auto"/>
        <w:bottom w:val="none" w:sz="0" w:space="0" w:color="auto"/>
        <w:right w:val="none" w:sz="0" w:space="0" w:color="auto"/>
      </w:divBdr>
    </w:div>
    <w:div w:id="1776830290">
      <w:bodyDiv w:val="1"/>
      <w:marLeft w:val="0"/>
      <w:marRight w:val="0"/>
      <w:marTop w:val="0"/>
      <w:marBottom w:val="0"/>
      <w:divBdr>
        <w:top w:val="none" w:sz="0" w:space="0" w:color="auto"/>
        <w:left w:val="none" w:sz="0" w:space="0" w:color="auto"/>
        <w:bottom w:val="none" w:sz="0" w:space="0" w:color="auto"/>
        <w:right w:val="none" w:sz="0" w:space="0" w:color="auto"/>
      </w:divBdr>
    </w:div>
    <w:div w:id="1783182777">
      <w:bodyDiv w:val="1"/>
      <w:marLeft w:val="0"/>
      <w:marRight w:val="0"/>
      <w:marTop w:val="0"/>
      <w:marBottom w:val="0"/>
      <w:divBdr>
        <w:top w:val="none" w:sz="0" w:space="0" w:color="auto"/>
        <w:left w:val="none" w:sz="0" w:space="0" w:color="auto"/>
        <w:bottom w:val="none" w:sz="0" w:space="0" w:color="auto"/>
        <w:right w:val="none" w:sz="0" w:space="0" w:color="auto"/>
      </w:divBdr>
    </w:div>
    <w:div w:id="1834753812">
      <w:bodyDiv w:val="1"/>
      <w:marLeft w:val="0"/>
      <w:marRight w:val="0"/>
      <w:marTop w:val="0"/>
      <w:marBottom w:val="0"/>
      <w:divBdr>
        <w:top w:val="none" w:sz="0" w:space="0" w:color="auto"/>
        <w:left w:val="none" w:sz="0" w:space="0" w:color="auto"/>
        <w:bottom w:val="none" w:sz="0" w:space="0" w:color="auto"/>
        <w:right w:val="none" w:sz="0" w:space="0" w:color="auto"/>
      </w:divBdr>
    </w:div>
    <w:div w:id="1844737328">
      <w:bodyDiv w:val="1"/>
      <w:marLeft w:val="0"/>
      <w:marRight w:val="0"/>
      <w:marTop w:val="0"/>
      <w:marBottom w:val="0"/>
      <w:divBdr>
        <w:top w:val="none" w:sz="0" w:space="0" w:color="auto"/>
        <w:left w:val="none" w:sz="0" w:space="0" w:color="auto"/>
        <w:bottom w:val="none" w:sz="0" w:space="0" w:color="auto"/>
        <w:right w:val="none" w:sz="0" w:space="0" w:color="auto"/>
      </w:divBdr>
    </w:div>
    <w:div w:id="1844933964">
      <w:bodyDiv w:val="1"/>
      <w:marLeft w:val="0"/>
      <w:marRight w:val="0"/>
      <w:marTop w:val="0"/>
      <w:marBottom w:val="0"/>
      <w:divBdr>
        <w:top w:val="none" w:sz="0" w:space="0" w:color="auto"/>
        <w:left w:val="none" w:sz="0" w:space="0" w:color="auto"/>
        <w:bottom w:val="none" w:sz="0" w:space="0" w:color="auto"/>
        <w:right w:val="none" w:sz="0" w:space="0" w:color="auto"/>
      </w:divBdr>
    </w:div>
    <w:div w:id="1859152502">
      <w:bodyDiv w:val="1"/>
      <w:marLeft w:val="0"/>
      <w:marRight w:val="0"/>
      <w:marTop w:val="0"/>
      <w:marBottom w:val="0"/>
      <w:divBdr>
        <w:top w:val="none" w:sz="0" w:space="0" w:color="auto"/>
        <w:left w:val="none" w:sz="0" w:space="0" w:color="auto"/>
        <w:bottom w:val="none" w:sz="0" w:space="0" w:color="auto"/>
        <w:right w:val="none" w:sz="0" w:space="0" w:color="auto"/>
      </w:divBdr>
    </w:div>
    <w:div w:id="1860120357">
      <w:bodyDiv w:val="1"/>
      <w:marLeft w:val="0"/>
      <w:marRight w:val="0"/>
      <w:marTop w:val="0"/>
      <w:marBottom w:val="0"/>
      <w:divBdr>
        <w:top w:val="none" w:sz="0" w:space="0" w:color="auto"/>
        <w:left w:val="none" w:sz="0" w:space="0" w:color="auto"/>
        <w:bottom w:val="none" w:sz="0" w:space="0" w:color="auto"/>
        <w:right w:val="none" w:sz="0" w:space="0" w:color="auto"/>
      </w:divBdr>
    </w:div>
    <w:div w:id="1863861341">
      <w:bodyDiv w:val="1"/>
      <w:marLeft w:val="0"/>
      <w:marRight w:val="0"/>
      <w:marTop w:val="0"/>
      <w:marBottom w:val="0"/>
      <w:divBdr>
        <w:top w:val="none" w:sz="0" w:space="0" w:color="auto"/>
        <w:left w:val="none" w:sz="0" w:space="0" w:color="auto"/>
        <w:bottom w:val="none" w:sz="0" w:space="0" w:color="auto"/>
        <w:right w:val="none" w:sz="0" w:space="0" w:color="auto"/>
      </w:divBdr>
    </w:div>
    <w:div w:id="1908225107">
      <w:bodyDiv w:val="1"/>
      <w:marLeft w:val="0"/>
      <w:marRight w:val="0"/>
      <w:marTop w:val="0"/>
      <w:marBottom w:val="0"/>
      <w:divBdr>
        <w:top w:val="none" w:sz="0" w:space="0" w:color="auto"/>
        <w:left w:val="none" w:sz="0" w:space="0" w:color="auto"/>
        <w:bottom w:val="none" w:sz="0" w:space="0" w:color="auto"/>
        <w:right w:val="none" w:sz="0" w:space="0" w:color="auto"/>
      </w:divBdr>
    </w:div>
    <w:div w:id="1977492679">
      <w:bodyDiv w:val="1"/>
      <w:marLeft w:val="0"/>
      <w:marRight w:val="0"/>
      <w:marTop w:val="0"/>
      <w:marBottom w:val="0"/>
      <w:divBdr>
        <w:top w:val="none" w:sz="0" w:space="0" w:color="auto"/>
        <w:left w:val="none" w:sz="0" w:space="0" w:color="auto"/>
        <w:bottom w:val="none" w:sz="0" w:space="0" w:color="auto"/>
        <w:right w:val="none" w:sz="0" w:space="0" w:color="auto"/>
      </w:divBdr>
    </w:div>
    <w:div w:id="1982924167">
      <w:bodyDiv w:val="1"/>
      <w:marLeft w:val="0"/>
      <w:marRight w:val="0"/>
      <w:marTop w:val="0"/>
      <w:marBottom w:val="0"/>
      <w:divBdr>
        <w:top w:val="none" w:sz="0" w:space="0" w:color="auto"/>
        <w:left w:val="none" w:sz="0" w:space="0" w:color="auto"/>
        <w:bottom w:val="none" w:sz="0" w:space="0" w:color="auto"/>
        <w:right w:val="none" w:sz="0" w:space="0" w:color="auto"/>
      </w:divBdr>
    </w:div>
    <w:div w:id="2024503311">
      <w:bodyDiv w:val="1"/>
      <w:marLeft w:val="0"/>
      <w:marRight w:val="0"/>
      <w:marTop w:val="0"/>
      <w:marBottom w:val="0"/>
      <w:divBdr>
        <w:top w:val="none" w:sz="0" w:space="0" w:color="auto"/>
        <w:left w:val="none" w:sz="0" w:space="0" w:color="auto"/>
        <w:bottom w:val="none" w:sz="0" w:space="0" w:color="auto"/>
        <w:right w:val="none" w:sz="0" w:space="0" w:color="auto"/>
      </w:divBdr>
    </w:div>
    <w:div w:id="2088110333">
      <w:bodyDiv w:val="1"/>
      <w:marLeft w:val="0"/>
      <w:marRight w:val="0"/>
      <w:marTop w:val="0"/>
      <w:marBottom w:val="0"/>
      <w:divBdr>
        <w:top w:val="none" w:sz="0" w:space="0" w:color="auto"/>
        <w:left w:val="none" w:sz="0" w:space="0" w:color="auto"/>
        <w:bottom w:val="none" w:sz="0" w:space="0" w:color="auto"/>
        <w:right w:val="none" w:sz="0" w:space="0" w:color="auto"/>
      </w:divBdr>
    </w:div>
    <w:div w:id="2088501414">
      <w:bodyDiv w:val="1"/>
      <w:marLeft w:val="0"/>
      <w:marRight w:val="0"/>
      <w:marTop w:val="0"/>
      <w:marBottom w:val="0"/>
      <w:divBdr>
        <w:top w:val="none" w:sz="0" w:space="0" w:color="auto"/>
        <w:left w:val="none" w:sz="0" w:space="0" w:color="auto"/>
        <w:bottom w:val="none" w:sz="0" w:space="0" w:color="auto"/>
        <w:right w:val="none" w:sz="0" w:space="0" w:color="auto"/>
      </w:divBdr>
    </w:div>
    <w:div w:id="2093504860">
      <w:bodyDiv w:val="1"/>
      <w:marLeft w:val="0"/>
      <w:marRight w:val="0"/>
      <w:marTop w:val="0"/>
      <w:marBottom w:val="0"/>
      <w:divBdr>
        <w:top w:val="none" w:sz="0" w:space="0" w:color="auto"/>
        <w:left w:val="none" w:sz="0" w:space="0" w:color="auto"/>
        <w:bottom w:val="none" w:sz="0" w:space="0" w:color="auto"/>
        <w:right w:val="none" w:sz="0" w:space="0" w:color="auto"/>
      </w:divBdr>
    </w:div>
    <w:div w:id="2110000247">
      <w:bodyDiv w:val="1"/>
      <w:marLeft w:val="0"/>
      <w:marRight w:val="0"/>
      <w:marTop w:val="0"/>
      <w:marBottom w:val="0"/>
      <w:divBdr>
        <w:top w:val="none" w:sz="0" w:space="0" w:color="auto"/>
        <w:left w:val="none" w:sz="0" w:space="0" w:color="auto"/>
        <w:bottom w:val="none" w:sz="0" w:space="0" w:color="auto"/>
        <w:right w:val="none" w:sz="0" w:space="0" w:color="auto"/>
      </w:divBdr>
    </w:div>
    <w:div w:id="2120173758">
      <w:bodyDiv w:val="1"/>
      <w:marLeft w:val="0"/>
      <w:marRight w:val="0"/>
      <w:marTop w:val="0"/>
      <w:marBottom w:val="0"/>
      <w:divBdr>
        <w:top w:val="none" w:sz="0" w:space="0" w:color="auto"/>
        <w:left w:val="none" w:sz="0" w:space="0" w:color="auto"/>
        <w:bottom w:val="none" w:sz="0" w:space="0" w:color="auto"/>
        <w:right w:val="none" w:sz="0" w:space="0" w:color="auto"/>
      </w:divBdr>
    </w:div>
    <w:div w:id="212726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42094-704D-4A34-B05A-376D56A60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4716</Words>
  <Characters>26885</Characters>
  <Application>Microsoft Office Word</Application>
  <DocSecurity>0</DocSecurity>
  <Lines>224</Lines>
  <Paragraphs>63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vt:lpstr>
      <vt:lpstr></vt:lpstr>
    </vt:vector>
  </TitlesOfParts>
  <Company/>
  <LinksUpToDate>false</LinksUpToDate>
  <CharactersWithSpaces>31538</CharactersWithSpaces>
  <SharedDoc>false</SharedDoc>
  <HLinks>
    <vt:vector size="6" baseType="variant">
      <vt:variant>
        <vt:i4>7143483</vt:i4>
      </vt:variant>
      <vt:variant>
        <vt:i4>6</vt:i4>
      </vt:variant>
      <vt:variant>
        <vt:i4>0</vt:i4>
      </vt:variant>
      <vt:variant>
        <vt:i4>5</vt:i4>
      </vt:variant>
      <vt:variant>
        <vt:lpwstr>http://www.waset.org/submit.php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Manasvi Pinnaka</cp:lastModifiedBy>
  <cp:revision>2</cp:revision>
  <cp:lastPrinted>2004-08-29T19:50:00Z</cp:lastPrinted>
  <dcterms:created xsi:type="dcterms:W3CDTF">2022-05-26T04:25:00Z</dcterms:created>
  <dcterms:modified xsi:type="dcterms:W3CDTF">2022-05-26T04:25:00Z</dcterms:modified>
</cp:coreProperties>
</file>