
<file path=[Content_Types].xml><?xml version="1.0" encoding="utf-8"?>
<Types xmlns="http://schemas.openxmlformats.org/package/2006/content-types">
  <Default Extension="jfif" ContentType="image/jpeg"/>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BE4D5" w:themeColor="accent2" w:themeTint="33"/>
  <w:body>
    <w:p w14:paraId="6302C2AF" w14:textId="0CD62BD5" w:rsidR="004F30FA" w:rsidRPr="00966081" w:rsidRDefault="006E533E" w:rsidP="006E533E">
      <w:pPr>
        <w:jc w:val="center"/>
        <w:rPr>
          <w:rFonts w:ascii="Modern No. 20" w:hAnsi="Modern No. 20"/>
          <w:sz w:val="56"/>
          <w:szCs w:val="56"/>
          <w14:shadow w14:blurRad="60007" w14:dist="200025" w14:dir="15000000" w14:sx="100000" w14:sy="30000" w14:kx="-1800000" w14:ky="0" w14:algn="bl">
            <w14:srgbClr w14:val="000000">
              <w14:alpha w14:val="68000"/>
            </w14:srgbClr>
          </w14:shadow>
        </w:rPr>
      </w:pPr>
      <w:r w:rsidRPr="00966081">
        <w:rPr>
          <w:rFonts w:ascii="Modern No. 20" w:hAnsi="Modern No. 20"/>
          <w:sz w:val="56"/>
          <w:szCs w:val="56"/>
          <w14:shadow w14:blurRad="60007" w14:dist="200025" w14:dir="15000000" w14:sx="100000" w14:sy="30000" w14:kx="-1800000" w14:ky="0" w14:algn="bl">
            <w14:srgbClr w14:val="000000">
              <w14:alpha w14:val="68000"/>
            </w14:srgbClr>
          </w14:shadow>
        </w:rPr>
        <w:t>MEDICINAL DRUGS</w:t>
      </w:r>
    </w:p>
    <w:p w14:paraId="0F5C33BE" w14:textId="095A1B12" w:rsidR="006E533E" w:rsidRPr="00453293" w:rsidRDefault="006E533E" w:rsidP="00711247">
      <w:pPr>
        <w:jc w:val="both"/>
        <w:rPr>
          <w:rFonts w:ascii="Adobe Myungjo Std M" w:eastAsia="Adobe Myungjo Std M" w:hAnsi="Adobe Myungjo Std M" w:cs="Arial"/>
          <w:b/>
          <w:bCs/>
          <w:color w:val="202124"/>
          <w:sz w:val="24"/>
          <w:szCs w:val="24"/>
          <w:shd w:val="clear" w:color="auto" w:fill="FFFFFF"/>
        </w:rPr>
      </w:pPr>
      <w:r w:rsidRPr="00453293">
        <w:rPr>
          <w:rFonts w:ascii="Adobe Myungjo Std M" w:eastAsia="Adobe Myungjo Std M" w:hAnsi="Adobe Myungjo Std M" w:cs="Arial"/>
          <w:b/>
          <w:bCs/>
          <w:color w:val="202124"/>
          <w:sz w:val="24"/>
          <w:szCs w:val="24"/>
          <w:shd w:val="clear" w:color="auto" w:fill="FFFFFF"/>
        </w:rPr>
        <w:t xml:space="preserve">A </w:t>
      </w:r>
      <w:r w:rsidRPr="00453293">
        <w:rPr>
          <w:rFonts w:ascii="Adobe Myungjo Std M" w:eastAsia="Adobe Myungjo Std M" w:hAnsi="Adobe Myungjo Std M" w:cs="Arial"/>
          <w:b/>
          <w:bCs/>
          <w:color w:val="202124"/>
          <w:sz w:val="24"/>
          <w:szCs w:val="24"/>
          <w:shd w:val="clear" w:color="auto" w:fill="FFFFFF"/>
        </w:rPr>
        <w:t>substance or compound presented as possessing properties that can cure or prevent diseases in humans and animals</w:t>
      </w:r>
      <w:r w:rsidRPr="00453293">
        <w:rPr>
          <w:rFonts w:ascii="Adobe Myungjo Std M" w:eastAsia="Adobe Myungjo Std M" w:hAnsi="Adobe Myungjo Std M" w:cs="Arial"/>
          <w:b/>
          <w:bCs/>
          <w:color w:val="202124"/>
          <w:sz w:val="24"/>
          <w:szCs w:val="24"/>
          <w:shd w:val="clear" w:color="auto" w:fill="FFFFFF"/>
        </w:rPr>
        <w:t xml:space="preserve"> is defined as a medicinal drug.</w:t>
      </w:r>
    </w:p>
    <w:p w14:paraId="77AC6ACB" w14:textId="5BC981D7" w:rsidR="006E533E" w:rsidRPr="00711247" w:rsidRDefault="00711247" w:rsidP="00711247">
      <w:pPr>
        <w:jc w:val="both"/>
        <w:rPr>
          <w:rFonts w:ascii="Adobe Myungjo Std M" w:eastAsia="Adobe Myungjo Std M" w:hAnsi="Adobe Myungjo Std M" w:cs="Arial"/>
          <w:color w:val="000000"/>
          <w:sz w:val="24"/>
          <w:szCs w:val="24"/>
          <w:shd w:val="clear" w:color="auto" w:fill="FFFFFF"/>
        </w:rPr>
      </w:pPr>
      <w:r>
        <w:rPr>
          <w:rFonts w:ascii="Adobe Myungjo Std M" w:eastAsia="Adobe Myungjo Std M" w:hAnsi="Adobe Myungjo Std M" w:cs="Arial"/>
          <w:noProof/>
          <w:color w:val="000000"/>
          <w:sz w:val="24"/>
          <w:szCs w:val="24"/>
          <w:shd w:val="clear" w:color="auto" w:fill="FFFFFF"/>
        </w:rPr>
        <w:drawing>
          <wp:anchor distT="0" distB="0" distL="114300" distR="114300" simplePos="0" relativeHeight="251658240" behindDoc="0" locked="0" layoutInCell="1" allowOverlap="1" wp14:anchorId="1607D43E" wp14:editId="31003BBF">
            <wp:simplePos x="0" y="0"/>
            <wp:positionH relativeFrom="margin">
              <wp:align>right</wp:align>
            </wp:positionH>
            <wp:positionV relativeFrom="paragraph">
              <wp:posOffset>13335</wp:posOffset>
            </wp:positionV>
            <wp:extent cx="3056255" cy="20345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23.webp"/>
                    <pic:cNvPicPr/>
                  </pic:nvPicPr>
                  <pic:blipFill>
                    <a:blip r:embed="rId5">
                      <a:extLst>
                        <a:ext uri="{28A0092B-C50C-407E-A947-70E740481C1C}">
                          <a14:useLocalDpi xmlns:a14="http://schemas.microsoft.com/office/drawing/2010/main" val="0"/>
                        </a:ext>
                      </a:extLst>
                    </a:blip>
                    <a:stretch>
                      <a:fillRect/>
                    </a:stretch>
                  </pic:blipFill>
                  <pic:spPr>
                    <a:xfrm>
                      <a:off x="0" y="0"/>
                      <a:ext cx="3056255" cy="203454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6E533E" w:rsidRPr="00711247">
        <w:rPr>
          <w:rFonts w:ascii="Adobe Myungjo Std M" w:eastAsia="Adobe Myungjo Std M" w:hAnsi="Adobe Myungjo Std M" w:cs="Arial"/>
          <w:color w:val="000000"/>
          <w:sz w:val="24"/>
          <w:szCs w:val="24"/>
          <w:shd w:val="clear" w:color="auto" w:fill="FFFFFF"/>
        </w:rPr>
        <w:t>Medicines act in a variety of ways. Some can cure an illness by killing or halting the spread of invading germs, such as bacteria and viruses. Others are used to treat cancer by killing cells as they divide or preventing them from multiplying. Some drugs replace missing substances or correct low levels of natural body chemicals such as some hormones or vitamins. Medicines can even affect parts of the nervous system that control a body process</w:t>
      </w:r>
      <w:r w:rsidRPr="00711247">
        <w:rPr>
          <w:rFonts w:ascii="Adobe Myungjo Std M" w:eastAsia="Adobe Myungjo Std M" w:hAnsi="Adobe Myungjo Std M" w:cs="Arial"/>
          <w:color w:val="000000"/>
          <w:sz w:val="24"/>
          <w:szCs w:val="24"/>
          <w:shd w:val="clear" w:color="auto" w:fill="FFFFFF"/>
        </w:rPr>
        <w:t>.</w:t>
      </w:r>
    </w:p>
    <w:p w14:paraId="3A34532D" w14:textId="3149573C" w:rsidR="00711247" w:rsidRPr="00711247" w:rsidRDefault="00711247" w:rsidP="00711247">
      <w:pPr>
        <w:jc w:val="both"/>
        <w:rPr>
          <w:rFonts w:ascii="Adobe Myungjo Std M" w:eastAsia="Adobe Myungjo Std M" w:hAnsi="Adobe Myungjo Std M" w:cs="Arial"/>
          <w:color w:val="000000"/>
          <w:sz w:val="24"/>
          <w:szCs w:val="24"/>
          <w:shd w:val="clear" w:color="auto" w:fill="FFFFFF"/>
        </w:rPr>
      </w:pPr>
      <w:r w:rsidRPr="00711247">
        <w:rPr>
          <w:rFonts w:ascii="Adobe Myungjo Std M" w:eastAsia="Adobe Myungjo Std M" w:hAnsi="Adobe Myungjo Std M" w:cs="Arial"/>
          <w:color w:val="000000"/>
          <w:sz w:val="24"/>
          <w:szCs w:val="24"/>
          <w:shd w:val="clear" w:color="auto" w:fill="FFFFFF"/>
        </w:rPr>
        <w:t>Nearly everyone has taken an antibiotic. This type of medicine fights bacterial infections. Your doctor may prescribe an antibiotic for things like</w:t>
      </w:r>
      <w:r w:rsidRPr="00711247">
        <w:rPr>
          <w:rFonts w:ascii="Cambria" w:eastAsia="Adobe Myungjo Std M" w:hAnsi="Cambria" w:cs="Cambria"/>
          <w:color w:val="000000"/>
          <w:sz w:val="24"/>
          <w:szCs w:val="24"/>
          <w:shd w:val="clear" w:color="auto" w:fill="FFFFFF"/>
        </w:rPr>
        <w:t> </w:t>
      </w:r>
      <w:hyperlink r:id="rId6" w:history="1">
        <w:r w:rsidRPr="00711247">
          <w:rPr>
            <w:rStyle w:val="Hyperlink"/>
            <w:rFonts w:ascii="Adobe Myungjo Std M" w:eastAsia="Adobe Myungjo Std M" w:hAnsi="Adobe Myungjo Std M" w:cs="Arial"/>
            <w:color w:val="000000" w:themeColor="text1"/>
            <w:sz w:val="24"/>
            <w:szCs w:val="24"/>
            <w:u w:val="none"/>
            <w:bdr w:val="none" w:sz="0" w:space="0" w:color="auto" w:frame="1"/>
            <w:shd w:val="clear" w:color="auto" w:fill="FFFFFF"/>
          </w:rPr>
          <w:t>strep throat</w:t>
        </w:r>
      </w:hyperlink>
      <w:r w:rsidRPr="00711247">
        <w:rPr>
          <w:rFonts w:ascii="Cambria" w:eastAsia="Adobe Myungjo Std M" w:hAnsi="Cambria" w:cs="Cambria"/>
          <w:color w:val="000000" w:themeColor="text1"/>
          <w:sz w:val="24"/>
          <w:szCs w:val="24"/>
          <w:shd w:val="clear" w:color="auto" w:fill="FFFFFF"/>
        </w:rPr>
        <w:t> </w:t>
      </w:r>
      <w:r w:rsidRPr="00711247">
        <w:rPr>
          <w:rFonts w:ascii="Adobe Myungjo Std M" w:eastAsia="Adobe Myungjo Std M" w:hAnsi="Adobe Myungjo Std M" w:cs="Arial"/>
          <w:color w:val="000000"/>
          <w:sz w:val="24"/>
          <w:szCs w:val="24"/>
          <w:shd w:val="clear" w:color="auto" w:fill="FFFFFF"/>
        </w:rPr>
        <w:t>or an ear infection. Antibiotics work either by killing bacteria or halting their multiplication so that the body's immune system can fight off the infection.</w:t>
      </w:r>
    </w:p>
    <w:p w14:paraId="116BD421" w14:textId="65B477DB" w:rsidR="00711247" w:rsidRPr="00711247" w:rsidRDefault="00711247" w:rsidP="00711247">
      <w:pPr>
        <w:jc w:val="both"/>
        <w:rPr>
          <w:rFonts w:ascii="Adobe Myungjo Std M" w:eastAsia="Adobe Myungjo Std M" w:hAnsi="Adobe Myungjo Std M" w:cs="Arial"/>
          <w:color w:val="000000"/>
          <w:sz w:val="24"/>
          <w:szCs w:val="24"/>
          <w:shd w:val="clear" w:color="auto" w:fill="FFFFFF"/>
        </w:rPr>
      </w:pPr>
      <w:r w:rsidRPr="00711247">
        <w:rPr>
          <w:rFonts w:ascii="Adobe Myungjo Std M" w:eastAsia="Adobe Myungjo Std M" w:hAnsi="Adobe Myungjo Std M" w:cs="Arial"/>
          <w:color w:val="000000"/>
          <w:sz w:val="24"/>
          <w:szCs w:val="24"/>
          <w:shd w:val="clear" w:color="auto" w:fill="FFFFFF"/>
        </w:rPr>
        <w:t>Medicines can help control things like</w:t>
      </w:r>
      <w:r w:rsidRPr="00711247">
        <w:rPr>
          <w:rFonts w:ascii="Cambria" w:eastAsia="Adobe Myungjo Std M" w:hAnsi="Cambria" w:cs="Cambria"/>
          <w:color w:val="000000"/>
          <w:sz w:val="24"/>
          <w:szCs w:val="24"/>
          <w:shd w:val="clear" w:color="auto" w:fill="FFFFFF"/>
        </w:rPr>
        <w:t> </w:t>
      </w:r>
      <w:hyperlink r:id="rId7" w:history="1">
        <w:r w:rsidRPr="00711247">
          <w:rPr>
            <w:rStyle w:val="Hyperlink"/>
            <w:rFonts w:ascii="Adobe Myungjo Std M" w:eastAsia="Adobe Myungjo Std M" w:hAnsi="Adobe Myungjo Std M" w:cs="Arial"/>
            <w:color w:val="000000" w:themeColor="text1"/>
            <w:sz w:val="24"/>
            <w:szCs w:val="24"/>
            <w:u w:val="none"/>
            <w:bdr w:val="none" w:sz="0" w:space="0" w:color="auto" w:frame="1"/>
            <w:shd w:val="clear" w:color="auto" w:fill="FFFFFF"/>
          </w:rPr>
          <w:t>high blood pressure (hypertension)</w:t>
        </w:r>
      </w:hyperlink>
      <w:r w:rsidRPr="00711247">
        <w:rPr>
          <w:rFonts w:ascii="Cambria" w:eastAsia="Adobe Myungjo Std M" w:hAnsi="Cambria" w:cs="Cambria"/>
          <w:color w:val="000000"/>
          <w:sz w:val="24"/>
          <w:szCs w:val="24"/>
          <w:shd w:val="clear" w:color="auto" w:fill="FFFFFF"/>
        </w:rPr>
        <w:t> </w:t>
      </w:r>
      <w:r w:rsidRPr="00711247">
        <w:rPr>
          <w:rFonts w:ascii="Adobe Myungjo Std M" w:eastAsia="Adobe Myungjo Std M" w:hAnsi="Adobe Myungjo Std M" w:cs="Arial"/>
          <w:color w:val="000000"/>
          <w:sz w:val="24"/>
          <w:szCs w:val="24"/>
          <w:shd w:val="clear" w:color="auto" w:fill="FFFFFF"/>
        </w:rPr>
        <w:t>or high cholesterol. These drugs don't cure the underlying problem, but they can help prevent some of its body-damaging effects over time.</w:t>
      </w:r>
    </w:p>
    <w:p w14:paraId="42B2A338" w14:textId="29A65625" w:rsidR="00711247" w:rsidRPr="00711247" w:rsidRDefault="00966081" w:rsidP="00711247">
      <w:pPr>
        <w:jc w:val="both"/>
        <w:rPr>
          <w:rFonts w:ascii="Adobe Myungjo Std M" w:eastAsia="Adobe Myungjo Std M" w:hAnsi="Adobe Myungjo Std M" w:cs="Arial"/>
          <w:color w:val="000000"/>
          <w:sz w:val="24"/>
          <w:szCs w:val="24"/>
          <w:shd w:val="clear" w:color="auto" w:fill="FFFFFF"/>
        </w:rPr>
      </w:pPr>
      <w:r>
        <w:rPr>
          <w:rFonts w:ascii="Adobe Myungjo Std M" w:eastAsia="Adobe Myungjo Std M" w:hAnsi="Adobe Myungjo Std M" w:cs="Arial"/>
          <w:noProof/>
          <w:color w:val="000000"/>
          <w:sz w:val="24"/>
          <w:szCs w:val="24"/>
          <w:shd w:val="clear" w:color="auto" w:fill="FFFFFF"/>
        </w:rPr>
        <w:drawing>
          <wp:anchor distT="0" distB="0" distL="114300" distR="114300" simplePos="0" relativeHeight="251659264" behindDoc="0" locked="0" layoutInCell="1" allowOverlap="1" wp14:anchorId="35AF942F" wp14:editId="308BC636">
            <wp:simplePos x="0" y="0"/>
            <wp:positionH relativeFrom="margin">
              <wp:align>right</wp:align>
            </wp:positionH>
            <wp:positionV relativeFrom="paragraph">
              <wp:posOffset>1058545</wp:posOffset>
            </wp:positionV>
            <wp:extent cx="2684780" cy="1625600"/>
            <wp:effectExtent l="38100" t="19050" r="39370" b="5080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 142.jfif"/>
                    <pic:cNvPicPr/>
                  </pic:nvPicPr>
                  <pic:blipFill rotWithShape="1">
                    <a:blip r:embed="rId8">
                      <a:extLst>
                        <a:ext uri="{28A0092B-C50C-407E-A947-70E740481C1C}">
                          <a14:useLocalDpi xmlns:a14="http://schemas.microsoft.com/office/drawing/2010/main" val="0"/>
                        </a:ext>
                      </a:extLst>
                    </a:blip>
                    <a:srcRect r="25529"/>
                    <a:stretch/>
                  </pic:blipFill>
                  <pic:spPr bwMode="auto">
                    <a:xfrm>
                      <a:off x="0" y="0"/>
                      <a:ext cx="2684780" cy="1625600"/>
                    </a:xfrm>
                    <a:prstGeom prst="roundRect">
                      <a:avLst>
                        <a:gd name="adj" fmla="val 8594"/>
                      </a:avLst>
                    </a:prstGeom>
                    <a:solidFill>
                      <a:srgbClr val="FFFFFF">
                        <a:shade val="85000"/>
                      </a:srgbClr>
                    </a:solidFill>
                    <a:ln>
                      <a:solidFill>
                        <a:schemeClr val="accent6">
                          <a:lumMod val="75000"/>
                        </a:schemeClr>
                      </a:solidFill>
                    </a:ln>
                    <a:effectLst>
                      <a:reflection blurRad="12700" stA="38000" endPos="28000" dist="5000" dir="5400000" sy="-100000" algn="bl" rotWithShape="0"/>
                      <a:softEdge rad="3175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11247" w:rsidRPr="00711247">
        <w:rPr>
          <w:rFonts w:ascii="Adobe Myungjo Std M" w:eastAsia="Adobe Myungjo Std M" w:hAnsi="Adobe Myungjo Std M" w:cs="Arial"/>
          <w:color w:val="000000"/>
          <w:sz w:val="24"/>
          <w:szCs w:val="24"/>
          <w:shd w:val="clear" w:color="auto" w:fill="FFFFFF"/>
        </w:rPr>
        <w:t>Among the most important medicines are</w:t>
      </w:r>
      <w:r w:rsidR="00711247" w:rsidRPr="00711247">
        <w:rPr>
          <w:rFonts w:ascii="Cambria" w:eastAsia="Adobe Myungjo Std M" w:hAnsi="Cambria" w:cs="Cambria"/>
          <w:color w:val="000000" w:themeColor="text1"/>
          <w:sz w:val="24"/>
          <w:szCs w:val="24"/>
          <w:shd w:val="clear" w:color="auto" w:fill="FFFFFF"/>
        </w:rPr>
        <w:t> </w:t>
      </w:r>
      <w:hyperlink r:id="rId9" w:history="1">
        <w:r w:rsidR="00711247" w:rsidRPr="00711247">
          <w:rPr>
            <w:rStyle w:val="Hyperlink"/>
            <w:rFonts w:ascii="Adobe Myungjo Std M" w:eastAsia="Adobe Myungjo Std M" w:hAnsi="Adobe Myungjo Std M" w:cs="Arial"/>
            <w:color w:val="000000" w:themeColor="text1"/>
            <w:sz w:val="24"/>
            <w:szCs w:val="24"/>
            <w:u w:val="none"/>
            <w:bdr w:val="none" w:sz="0" w:space="0" w:color="auto" w:frame="1"/>
            <w:shd w:val="clear" w:color="auto" w:fill="FFFFFF"/>
          </w:rPr>
          <w:t>immunizations</w:t>
        </w:r>
      </w:hyperlink>
      <w:r w:rsidR="00711247" w:rsidRPr="00711247">
        <w:rPr>
          <w:rFonts w:ascii="Cambria" w:eastAsia="Adobe Myungjo Std M" w:hAnsi="Cambria" w:cs="Cambria"/>
          <w:color w:val="000000"/>
          <w:sz w:val="24"/>
          <w:szCs w:val="24"/>
          <w:shd w:val="clear" w:color="auto" w:fill="FFFFFF"/>
        </w:rPr>
        <w:t> </w:t>
      </w:r>
      <w:r w:rsidR="00711247" w:rsidRPr="00711247">
        <w:rPr>
          <w:rFonts w:ascii="Adobe Myungjo Std M" w:eastAsia="Adobe Myungjo Std M" w:hAnsi="Adobe Myungjo Std M" w:cs="Arial"/>
          <w:color w:val="000000"/>
          <w:sz w:val="24"/>
          <w:szCs w:val="24"/>
          <w:shd w:val="clear" w:color="auto" w:fill="FFFFFF"/>
        </w:rPr>
        <w:t>(or vaccines). These keep people from getting sick in the first place by immunizing, or protecting, the body against some infectious diseases. Vaccines usually contain a small amount of an agent that resembles a specific germ or germs that have been modified or killed. When someone is vaccinated, it primes the body's immune system to "remember" the germ so it will be able to fight off infection by that germ in the future.</w:t>
      </w:r>
    </w:p>
    <w:p w14:paraId="1A8C1FF4" w14:textId="7B997356" w:rsidR="00453293" w:rsidRDefault="00711247" w:rsidP="00FF71FA">
      <w:pPr>
        <w:pBdr>
          <w:bottom w:val="single" w:sz="4" w:space="1" w:color="auto"/>
        </w:pBdr>
        <w:jc w:val="both"/>
        <w:rPr>
          <w:rFonts w:ascii="Adobe Myungjo Std M" w:eastAsia="Adobe Myungjo Std M" w:hAnsi="Adobe Myungjo Std M" w:cs="Arial"/>
          <w:color w:val="000000"/>
          <w:sz w:val="24"/>
          <w:szCs w:val="24"/>
          <w:shd w:val="clear" w:color="auto" w:fill="FFFFFF"/>
        </w:rPr>
      </w:pPr>
      <w:r w:rsidRPr="00711247">
        <w:rPr>
          <w:rFonts w:ascii="Adobe Myungjo Std M" w:eastAsia="Adobe Myungjo Std M" w:hAnsi="Adobe Myungjo Std M" w:cs="Arial"/>
          <w:color w:val="000000"/>
          <w:sz w:val="24"/>
          <w:szCs w:val="24"/>
          <w:shd w:val="clear" w:color="auto" w:fill="FFFFFF"/>
        </w:rPr>
        <w:lastRenderedPageBreak/>
        <w:t>Although some medicines require</w:t>
      </w:r>
      <w:r w:rsidRPr="00711247">
        <w:rPr>
          <w:rFonts w:ascii="Cambria" w:eastAsia="Adobe Myungjo Std M" w:hAnsi="Cambria" w:cs="Cambria"/>
          <w:color w:val="000000"/>
          <w:sz w:val="24"/>
          <w:szCs w:val="24"/>
          <w:shd w:val="clear" w:color="auto" w:fill="FFFFFF"/>
        </w:rPr>
        <w:t> </w:t>
      </w:r>
      <w:hyperlink r:id="rId10" w:history="1">
        <w:r w:rsidRPr="00711247">
          <w:rPr>
            <w:rStyle w:val="Hyperlink"/>
            <w:rFonts w:ascii="Adobe Myungjo Std M" w:eastAsia="Adobe Myungjo Std M" w:hAnsi="Adobe Myungjo Std M" w:cs="Arial"/>
            <w:color w:val="000000" w:themeColor="text1"/>
            <w:sz w:val="24"/>
            <w:szCs w:val="24"/>
            <w:u w:val="none"/>
            <w:bdr w:val="none" w:sz="0" w:space="0" w:color="auto" w:frame="1"/>
            <w:shd w:val="clear" w:color="auto" w:fill="FFFFFF"/>
          </w:rPr>
          <w:t>a prescription</w:t>
        </w:r>
      </w:hyperlink>
      <w:r w:rsidRPr="00711247">
        <w:rPr>
          <w:rFonts w:ascii="Adobe Myungjo Std M" w:eastAsia="Adobe Myungjo Std M" w:hAnsi="Adobe Myungjo Std M" w:cs="Arial"/>
          <w:color w:val="000000"/>
          <w:sz w:val="24"/>
          <w:szCs w:val="24"/>
          <w:shd w:val="clear" w:color="auto" w:fill="FFFFFF"/>
        </w:rPr>
        <w:t>, some are available in stores. You can buy many medicines for pain, fever, cough, or allergies without a prescription. But just because a medicine is available over-the-counter (OTC), that doesn't mean it's free of side effects. Take OTC medicines with the same caution as those prescribed by a doctor.</w:t>
      </w:r>
    </w:p>
    <w:p w14:paraId="48EA9C82" w14:textId="77777777" w:rsidR="00CE36AD" w:rsidRDefault="00CE36AD" w:rsidP="00CE36AD">
      <w:pPr>
        <w:jc w:val="both"/>
        <w:rPr>
          <w:rFonts w:ascii="Adobe Myungjo Std M" w:eastAsia="Adobe Myungjo Std M" w:hAnsi="Adobe Myungjo Std M" w:cs="Arial"/>
          <w:color w:val="000000"/>
          <w:sz w:val="24"/>
          <w:szCs w:val="24"/>
          <w:shd w:val="clear" w:color="auto" w:fill="FFFFFF"/>
        </w:rPr>
      </w:pPr>
    </w:p>
    <w:p w14:paraId="4C3BCF23" w14:textId="2D864689" w:rsidR="00CE36AD" w:rsidRDefault="00CE36AD" w:rsidP="00CE36AD">
      <w:pPr>
        <w:jc w:val="both"/>
        <w:rPr>
          <w:rFonts w:ascii="Adobe Myungjo Std M" w:eastAsia="Adobe Myungjo Std M" w:hAnsi="Adobe Myungjo Std M" w:cs="Arial"/>
          <w:color w:val="000000"/>
          <w:sz w:val="24"/>
          <w:szCs w:val="24"/>
          <w:shd w:val="clear" w:color="auto" w:fill="FFFFFF"/>
        </w:rPr>
      </w:pPr>
    </w:p>
    <w:p w14:paraId="134CC0ED" w14:textId="145E8C39" w:rsidR="00CE36AD" w:rsidRPr="00FF71FA" w:rsidRDefault="00CE36AD" w:rsidP="00CE36AD">
      <w:pPr>
        <w:jc w:val="center"/>
        <w:rPr>
          <w:rFonts w:ascii="Baskerville Old Face" w:eastAsia="Adobe Myungjo Std M" w:hAnsi="Baskerville Old Face" w:cs="Arial"/>
          <w:color w:val="000000"/>
          <w:sz w:val="40"/>
          <w:szCs w:val="40"/>
          <w:shd w:val="clear" w:color="auto" w:fill="FFFFFF"/>
        </w:rPr>
      </w:pPr>
      <w:r w:rsidRPr="00FF71FA">
        <w:rPr>
          <w:rFonts w:ascii="Baskerville Old Face" w:eastAsia="Adobe Myungjo Std M" w:hAnsi="Baskerville Old Face" w:cs="Arial"/>
          <w:color w:val="000000"/>
          <w:sz w:val="40"/>
          <w:szCs w:val="40"/>
          <w:shd w:val="clear" w:color="auto" w:fill="FFFFFF"/>
        </w:rPr>
        <w:t>TYPES OF MEDICINES</w:t>
      </w:r>
    </w:p>
    <w:p w14:paraId="35E4A7CA" w14:textId="7A25FEB9" w:rsidR="00CE36AD" w:rsidRPr="00CE36AD" w:rsidRDefault="00CE36AD" w:rsidP="00CE36AD">
      <w:pPr>
        <w:jc w:val="both"/>
        <w:rPr>
          <w:rFonts w:ascii="Adobe Myungjo Std M" w:eastAsia="Adobe Myungjo Std M" w:hAnsi="Adobe Myungjo Std M" w:cs="Arial"/>
          <w:color w:val="000000"/>
          <w:sz w:val="24"/>
          <w:szCs w:val="24"/>
          <w:shd w:val="clear" w:color="auto" w:fill="FFFFFF"/>
        </w:rPr>
      </w:pPr>
      <w:bookmarkStart w:id="0" w:name="_GoBack"/>
      <w:bookmarkEnd w:id="0"/>
      <w:r>
        <w:rPr>
          <w:rFonts w:ascii="Adobe Myungjo Std M" w:eastAsia="Adobe Myungjo Std M" w:hAnsi="Adobe Myungjo Std M" w:cs="Arial"/>
          <w:noProof/>
          <w:color w:val="000000"/>
          <w:sz w:val="24"/>
          <w:szCs w:val="24"/>
          <w:shd w:val="clear" w:color="auto" w:fill="FFFFFF"/>
        </w:rPr>
        <w:drawing>
          <wp:anchor distT="0" distB="0" distL="114300" distR="114300" simplePos="0" relativeHeight="251660288" behindDoc="0" locked="0" layoutInCell="1" allowOverlap="1" wp14:anchorId="711DF70F" wp14:editId="5A7EBB60">
            <wp:simplePos x="0" y="0"/>
            <wp:positionH relativeFrom="margin">
              <wp:align>center</wp:align>
            </wp:positionH>
            <wp:positionV relativeFrom="paragraph">
              <wp:posOffset>252730</wp:posOffset>
            </wp:positionV>
            <wp:extent cx="5486400" cy="3200400"/>
            <wp:effectExtent l="38100" t="0" r="1905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p>
    <w:sectPr w:rsidR="00CE36AD" w:rsidRPr="00CE3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odern No. 20">
    <w:panose1 w:val="02070704070505020303"/>
    <w:charset w:val="00"/>
    <w:family w:val="roman"/>
    <w:pitch w:val="variable"/>
    <w:sig w:usb0="00000003" w:usb1="00000000" w:usb2="00000000" w:usb3="00000000" w:csb0="00000001" w:csb1="00000000"/>
  </w:font>
  <w:font w:name="Adobe Myungjo Std M">
    <w:panose1 w:val="02020600000000000000"/>
    <w:charset w:val="80"/>
    <w:family w:val="roman"/>
    <w:notTrueType/>
    <w:pitch w:val="variable"/>
    <w:sig w:usb0="800002A7" w:usb1="29D7FCFB" w:usb2="00000010" w:usb3="00000000" w:csb0="002A0005"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33E"/>
    <w:rsid w:val="00453293"/>
    <w:rsid w:val="004F30FA"/>
    <w:rsid w:val="006E533E"/>
    <w:rsid w:val="00711247"/>
    <w:rsid w:val="00966081"/>
    <w:rsid w:val="00CE36AD"/>
    <w:rsid w:val="00FF7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95D25"/>
  <w15:chartTrackingRefBased/>
  <w15:docId w15:val="{9C713E3F-367E-4C17-AE04-D008FF5DD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12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fif"/><Relationship Id="rId13"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hyperlink" Target="https://kidshealth.org/en/teens/hypertension.html" TargetMode="Externa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kidshealth.org/en/teens/strep-throat.html" TargetMode="External"/><Relationship Id="rId11" Type="http://schemas.openxmlformats.org/officeDocument/2006/relationships/diagramData" Target="diagrams/data1.xml"/><Relationship Id="rId5" Type="http://schemas.openxmlformats.org/officeDocument/2006/relationships/image" Target="media/image1.webp"/><Relationship Id="rId15" Type="http://schemas.microsoft.com/office/2007/relationships/diagramDrawing" Target="diagrams/drawing1.xml"/><Relationship Id="rId10" Type="http://schemas.openxmlformats.org/officeDocument/2006/relationships/hyperlink" Target="https://kidshealth.org/en/teens/rx-filled.html" TargetMode="External"/><Relationship Id="rId4" Type="http://schemas.openxmlformats.org/officeDocument/2006/relationships/webSettings" Target="webSettings.xml"/><Relationship Id="rId9" Type="http://schemas.openxmlformats.org/officeDocument/2006/relationships/hyperlink" Target="https://kidshealth.org/en/teens/immunizations.html"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6AB866-B44D-44F9-B2C6-F801757BB048}" type="doc">
      <dgm:prSet loTypeId="urn:microsoft.com/office/officeart/2005/8/layout/hList1" loCatId="list" qsTypeId="urn:microsoft.com/office/officeart/2005/8/quickstyle/simple1" qsCatId="simple" csTypeId="urn:microsoft.com/office/officeart/2005/8/colors/colorful3" csCatId="colorful" phldr="1"/>
      <dgm:spPr/>
      <dgm:t>
        <a:bodyPr/>
        <a:lstStyle/>
        <a:p>
          <a:endParaRPr lang="en-US"/>
        </a:p>
      </dgm:t>
    </dgm:pt>
    <dgm:pt modelId="{67802524-7F9A-4FAC-B3DA-8677805DDE4C}">
      <dgm:prSet phldrT="[Text]"/>
      <dgm:spPr/>
      <dgm:t>
        <a:bodyPr/>
        <a:lstStyle/>
        <a:p>
          <a:r>
            <a:rPr lang="en-US">
              <a:latin typeface="Arial Black" panose="020B0A04020102020204" pitchFamily="34" charset="0"/>
            </a:rPr>
            <a:t>Liqiud</a:t>
          </a:r>
        </a:p>
      </dgm:t>
    </dgm:pt>
    <dgm:pt modelId="{B9921C0E-5653-43DE-82E4-C9C02FA176CE}" type="parTrans" cxnId="{37579C3B-BCDB-474E-A25C-813254F61180}">
      <dgm:prSet/>
      <dgm:spPr/>
      <dgm:t>
        <a:bodyPr/>
        <a:lstStyle/>
        <a:p>
          <a:endParaRPr lang="en-US"/>
        </a:p>
      </dgm:t>
    </dgm:pt>
    <dgm:pt modelId="{D55368F5-3789-477A-A870-2E7EC4661BCD}" type="sibTrans" cxnId="{37579C3B-BCDB-474E-A25C-813254F61180}">
      <dgm:prSet/>
      <dgm:spPr/>
      <dgm:t>
        <a:bodyPr/>
        <a:lstStyle/>
        <a:p>
          <a:endParaRPr lang="en-US"/>
        </a:p>
      </dgm:t>
    </dgm:pt>
    <dgm:pt modelId="{096D051B-3186-4DC4-839C-2A2B6FAB4F97}">
      <dgm:prSet phldrT="[Text]"/>
      <dgm:spPr/>
      <dgm:t>
        <a:bodyPr/>
        <a:lstStyle/>
        <a:p>
          <a:r>
            <a:rPr lang="en-US" b="0" i="0"/>
            <a:t>The active part of the medicine is combined with a liquid to make it easier to take or better absorbed.</a:t>
          </a:r>
          <a:endParaRPr lang="en-US"/>
        </a:p>
      </dgm:t>
    </dgm:pt>
    <dgm:pt modelId="{6ACB1518-702A-40BD-A95C-1B8588B75108}" type="parTrans" cxnId="{56587A76-53E2-47CF-BAF6-3EEC51D8B476}">
      <dgm:prSet/>
      <dgm:spPr/>
      <dgm:t>
        <a:bodyPr/>
        <a:lstStyle/>
        <a:p>
          <a:endParaRPr lang="en-US"/>
        </a:p>
      </dgm:t>
    </dgm:pt>
    <dgm:pt modelId="{06F90E14-EB4D-4B31-8957-57204DA7BB5A}" type="sibTrans" cxnId="{56587A76-53E2-47CF-BAF6-3EEC51D8B476}">
      <dgm:prSet/>
      <dgm:spPr/>
      <dgm:t>
        <a:bodyPr/>
        <a:lstStyle/>
        <a:p>
          <a:endParaRPr lang="en-US"/>
        </a:p>
      </dgm:t>
    </dgm:pt>
    <dgm:pt modelId="{D3009EE4-8C90-461E-816C-5E2F0D9D43B7}">
      <dgm:prSet phldrT="[Text]"/>
      <dgm:spPr/>
      <dgm:t>
        <a:bodyPr/>
        <a:lstStyle/>
        <a:p>
          <a:r>
            <a:rPr lang="en-US" b="0" i="0"/>
            <a:t>A liquid may also be called a ‘mixture’, ‘solution’ or ‘syrup’. </a:t>
          </a:r>
          <a:endParaRPr lang="en-US"/>
        </a:p>
      </dgm:t>
    </dgm:pt>
    <dgm:pt modelId="{BFC7FCAB-734C-4FF0-BF27-0E95A824280C}" type="parTrans" cxnId="{EE82EC70-501E-4E57-A272-F0C039034797}">
      <dgm:prSet/>
      <dgm:spPr/>
      <dgm:t>
        <a:bodyPr/>
        <a:lstStyle/>
        <a:p>
          <a:endParaRPr lang="en-US"/>
        </a:p>
      </dgm:t>
    </dgm:pt>
    <dgm:pt modelId="{FFA2620A-E1D7-47F7-935A-20FF0E452E2D}" type="sibTrans" cxnId="{EE82EC70-501E-4E57-A272-F0C039034797}">
      <dgm:prSet/>
      <dgm:spPr/>
      <dgm:t>
        <a:bodyPr/>
        <a:lstStyle/>
        <a:p>
          <a:endParaRPr lang="en-US"/>
        </a:p>
      </dgm:t>
    </dgm:pt>
    <dgm:pt modelId="{2DE8F48C-E085-408C-8B82-6ABDFFDBC779}">
      <dgm:prSet phldrT="[Text]"/>
      <dgm:spPr/>
      <dgm:t>
        <a:bodyPr/>
        <a:lstStyle/>
        <a:p>
          <a:r>
            <a:rPr lang="en-US">
              <a:latin typeface="Arial Black" panose="020B0A04020102020204" pitchFamily="34" charset="0"/>
            </a:rPr>
            <a:t>Tablet</a:t>
          </a:r>
        </a:p>
      </dgm:t>
    </dgm:pt>
    <dgm:pt modelId="{77915964-E9B1-4BFD-AC55-06EC266E1840}" type="parTrans" cxnId="{1805F433-71DD-4CF9-B0E6-80EE21737250}">
      <dgm:prSet/>
      <dgm:spPr/>
      <dgm:t>
        <a:bodyPr/>
        <a:lstStyle/>
        <a:p>
          <a:endParaRPr lang="en-US"/>
        </a:p>
      </dgm:t>
    </dgm:pt>
    <dgm:pt modelId="{C0661FF7-8B83-41F4-BAD2-1C7117762236}" type="sibTrans" cxnId="{1805F433-71DD-4CF9-B0E6-80EE21737250}">
      <dgm:prSet/>
      <dgm:spPr/>
      <dgm:t>
        <a:bodyPr/>
        <a:lstStyle/>
        <a:p>
          <a:endParaRPr lang="en-US"/>
        </a:p>
      </dgm:t>
    </dgm:pt>
    <dgm:pt modelId="{7EFF243E-8B59-429F-A488-8BBE120C9D9E}">
      <dgm:prSet phldrT="[Text]"/>
      <dgm:spPr/>
      <dgm:t>
        <a:bodyPr/>
        <a:lstStyle/>
        <a:p>
          <a:r>
            <a:rPr lang="en-US" b="0" i="0"/>
            <a:t>The active ingredient is combined with another substance and pressed into a round or oval solid shape.</a:t>
          </a:r>
          <a:endParaRPr lang="en-US"/>
        </a:p>
      </dgm:t>
    </dgm:pt>
    <dgm:pt modelId="{52E01363-1507-4AFA-92D1-198123ED6D3F}" type="parTrans" cxnId="{366D77C7-F495-41BD-9351-035EB0806583}">
      <dgm:prSet/>
      <dgm:spPr/>
      <dgm:t>
        <a:bodyPr/>
        <a:lstStyle/>
        <a:p>
          <a:endParaRPr lang="en-US"/>
        </a:p>
      </dgm:t>
    </dgm:pt>
    <dgm:pt modelId="{B17463D4-D9B6-4DA6-B9A1-28772EF25FBF}" type="sibTrans" cxnId="{366D77C7-F495-41BD-9351-035EB0806583}">
      <dgm:prSet/>
      <dgm:spPr/>
      <dgm:t>
        <a:bodyPr/>
        <a:lstStyle/>
        <a:p>
          <a:endParaRPr lang="en-US"/>
        </a:p>
      </dgm:t>
    </dgm:pt>
    <dgm:pt modelId="{03E774A4-FDB0-42A2-ABCC-152E8275B1F2}">
      <dgm:prSet phldrT="[Text]"/>
      <dgm:spPr/>
      <dgm:t>
        <a:bodyPr/>
        <a:lstStyle/>
        <a:p>
          <a:r>
            <a:rPr lang="en-US" b="0" i="0"/>
            <a:t>There are different types of tablet. Soluble or dispersible tablets can safely be dissolved in water.</a:t>
          </a:r>
          <a:endParaRPr lang="en-US"/>
        </a:p>
      </dgm:t>
    </dgm:pt>
    <dgm:pt modelId="{750346E6-D906-42ED-B472-55AB9377989A}" type="parTrans" cxnId="{809FC644-CD76-499A-AF36-B63300C190A2}">
      <dgm:prSet/>
      <dgm:spPr/>
      <dgm:t>
        <a:bodyPr/>
        <a:lstStyle/>
        <a:p>
          <a:endParaRPr lang="en-US"/>
        </a:p>
      </dgm:t>
    </dgm:pt>
    <dgm:pt modelId="{2D82FCD4-4443-42CF-BAF2-DEEF6D4E11A5}" type="sibTrans" cxnId="{809FC644-CD76-499A-AF36-B63300C190A2}">
      <dgm:prSet/>
      <dgm:spPr/>
      <dgm:t>
        <a:bodyPr/>
        <a:lstStyle/>
        <a:p>
          <a:endParaRPr lang="en-US"/>
        </a:p>
      </dgm:t>
    </dgm:pt>
    <dgm:pt modelId="{79EE4812-08FA-49D0-B280-0B6C5CC2D37D}">
      <dgm:prSet phldrT="[Text]"/>
      <dgm:spPr/>
      <dgm:t>
        <a:bodyPr/>
        <a:lstStyle/>
        <a:p>
          <a:r>
            <a:rPr lang="en-US">
              <a:latin typeface="Arial Black" panose="020B0A04020102020204" pitchFamily="34" charset="0"/>
            </a:rPr>
            <a:t>Capsule</a:t>
          </a:r>
        </a:p>
      </dgm:t>
    </dgm:pt>
    <dgm:pt modelId="{2F0EA731-2F1C-47D7-8D7C-D597C5C71546}" type="parTrans" cxnId="{575FE42E-7F50-4925-8066-54CB34BCD395}">
      <dgm:prSet/>
      <dgm:spPr/>
      <dgm:t>
        <a:bodyPr/>
        <a:lstStyle/>
        <a:p>
          <a:endParaRPr lang="en-US"/>
        </a:p>
      </dgm:t>
    </dgm:pt>
    <dgm:pt modelId="{C2759468-7E8E-4E1B-A754-D2377FE99128}" type="sibTrans" cxnId="{575FE42E-7F50-4925-8066-54CB34BCD395}">
      <dgm:prSet/>
      <dgm:spPr/>
      <dgm:t>
        <a:bodyPr/>
        <a:lstStyle/>
        <a:p>
          <a:endParaRPr lang="en-US"/>
        </a:p>
      </dgm:t>
    </dgm:pt>
    <dgm:pt modelId="{42610FDC-1F7D-4649-BE80-8C6C9FCE8CFC}">
      <dgm:prSet phldrT="[Text]"/>
      <dgm:spPr/>
      <dgm:t>
        <a:bodyPr/>
        <a:lstStyle/>
        <a:p>
          <a:r>
            <a:rPr lang="en-US" b="0" i="0"/>
            <a:t>The active part of the medicine is contained inside a plastic shell that dissolves slowly in the stomach.</a:t>
          </a:r>
          <a:endParaRPr lang="en-US"/>
        </a:p>
      </dgm:t>
    </dgm:pt>
    <dgm:pt modelId="{1C768AA1-AF56-45D8-93C2-27B444BC0680}" type="parTrans" cxnId="{BA3AAFCE-F03C-4374-A874-33DAC5685F9F}">
      <dgm:prSet/>
      <dgm:spPr/>
      <dgm:t>
        <a:bodyPr/>
        <a:lstStyle/>
        <a:p>
          <a:endParaRPr lang="en-US"/>
        </a:p>
      </dgm:t>
    </dgm:pt>
    <dgm:pt modelId="{67D32B6D-6ED2-465C-9E90-C409D5D3B5D2}" type="sibTrans" cxnId="{BA3AAFCE-F03C-4374-A874-33DAC5685F9F}">
      <dgm:prSet/>
      <dgm:spPr/>
      <dgm:t>
        <a:bodyPr/>
        <a:lstStyle/>
        <a:p>
          <a:endParaRPr lang="en-US"/>
        </a:p>
      </dgm:t>
    </dgm:pt>
    <dgm:pt modelId="{5400C179-8496-4F46-AB45-D7D45912ADE6}">
      <dgm:prSet phldrT="[Text]"/>
      <dgm:spPr/>
      <dgm:t>
        <a:bodyPr/>
        <a:lstStyle/>
        <a:p>
          <a:r>
            <a:rPr lang="en-US" b="0" i="0"/>
            <a:t>You can take some capsules apart and mix the contents with yourfavourite food,while others need to be swallowed whole.</a:t>
          </a:r>
          <a:endParaRPr lang="en-US"/>
        </a:p>
      </dgm:t>
    </dgm:pt>
    <dgm:pt modelId="{CC3DCF67-4DB3-44B5-AF40-54A81688FA99}" type="parTrans" cxnId="{46CFAE41-1511-4AB6-BA21-0C441A307B74}">
      <dgm:prSet/>
      <dgm:spPr/>
      <dgm:t>
        <a:bodyPr/>
        <a:lstStyle/>
        <a:p>
          <a:endParaRPr lang="en-US"/>
        </a:p>
      </dgm:t>
    </dgm:pt>
    <dgm:pt modelId="{AF5F1B7D-6F66-4FC3-9C91-92EF99ED023E}" type="sibTrans" cxnId="{46CFAE41-1511-4AB6-BA21-0C441A307B74}">
      <dgm:prSet/>
      <dgm:spPr/>
      <dgm:t>
        <a:bodyPr/>
        <a:lstStyle/>
        <a:p>
          <a:endParaRPr lang="en-US"/>
        </a:p>
      </dgm:t>
    </dgm:pt>
    <dgm:pt modelId="{FA78977A-E111-43CF-8CAD-BED71C08992C}" type="pres">
      <dgm:prSet presAssocID="{DE6AB866-B44D-44F9-B2C6-F801757BB048}" presName="Name0" presStyleCnt="0">
        <dgm:presLayoutVars>
          <dgm:dir/>
          <dgm:animLvl val="lvl"/>
          <dgm:resizeHandles val="exact"/>
        </dgm:presLayoutVars>
      </dgm:prSet>
      <dgm:spPr/>
    </dgm:pt>
    <dgm:pt modelId="{860AC5A5-7D4F-4ABB-9806-C944470868B8}" type="pres">
      <dgm:prSet presAssocID="{67802524-7F9A-4FAC-B3DA-8677805DDE4C}" presName="composite" presStyleCnt="0"/>
      <dgm:spPr/>
    </dgm:pt>
    <dgm:pt modelId="{34927563-D017-4B49-8387-3FA36870F5B6}" type="pres">
      <dgm:prSet presAssocID="{67802524-7F9A-4FAC-B3DA-8677805DDE4C}" presName="parTx" presStyleLbl="alignNode1" presStyleIdx="0" presStyleCnt="3">
        <dgm:presLayoutVars>
          <dgm:chMax val="0"/>
          <dgm:chPref val="0"/>
          <dgm:bulletEnabled val="1"/>
        </dgm:presLayoutVars>
      </dgm:prSet>
      <dgm:spPr/>
    </dgm:pt>
    <dgm:pt modelId="{3642056E-6B90-4C6F-9530-F0E248CD0AF9}" type="pres">
      <dgm:prSet presAssocID="{67802524-7F9A-4FAC-B3DA-8677805DDE4C}" presName="desTx" presStyleLbl="alignAccFollowNode1" presStyleIdx="0" presStyleCnt="3">
        <dgm:presLayoutVars>
          <dgm:bulletEnabled val="1"/>
        </dgm:presLayoutVars>
      </dgm:prSet>
      <dgm:spPr/>
    </dgm:pt>
    <dgm:pt modelId="{F5C4F1A0-1648-4207-870C-B72C92DC0680}" type="pres">
      <dgm:prSet presAssocID="{D55368F5-3789-477A-A870-2E7EC4661BCD}" presName="space" presStyleCnt="0"/>
      <dgm:spPr/>
    </dgm:pt>
    <dgm:pt modelId="{F22B83A6-6DA4-4774-B76A-ED1EFBC2D039}" type="pres">
      <dgm:prSet presAssocID="{2DE8F48C-E085-408C-8B82-6ABDFFDBC779}" presName="composite" presStyleCnt="0"/>
      <dgm:spPr/>
    </dgm:pt>
    <dgm:pt modelId="{A0758C50-305A-4ED9-86AF-C122FF214349}" type="pres">
      <dgm:prSet presAssocID="{2DE8F48C-E085-408C-8B82-6ABDFFDBC779}" presName="parTx" presStyleLbl="alignNode1" presStyleIdx="1" presStyleCnt="3">
        <dgm:presLayoutVars>
          <dgm:chMax val="0"/>
          <dgm:chPref val="0"/>
          <dgm:bulletEnabled val="1"/>
        </dgm:presLayoutVars>
      </dgm:prSet>
      <dgm:spPr/>
    </dgm:pt>
    <dgm:pt modelId="{4A8965E0-16CA-4ACB-9832-C9EC962CF548}" type="pres">
      <dgm:prSet presAssocID="{2DE8F48C-E085-408C-8B82-6ABDFFDBC779}" presName="desTx" presStyleLbl="alignAccFollowNode1" presStyleIdx="1" presStyleCnt="3">
        <dgm:presLayoutVars>
          <dgm:bulletEnabled val="1"/>
        </dgm:presLayoutVars>
      </dgm:prSet>
      <dgm:spPr/>
    </dgm:pt>
    <dgm:pt modelId="{9BC863B2-18E9-46BD-8923-D2B3DC02858C}" type="pres">
      <dgm:prSet presAssocID="{C0661FF7-8B83-41F4-BAD2-1C7117762236}" presName="space" presStyleCnt="0"/>
      <dgm:spPr/>
    </dgm:pt>
    <dgm:pt modelId="{751018E9-DA9D-4A66-9D33-9E75C7FAD3C3}" type="pres">
      <dgm:prSet presAssocID="{79EE4812-08FA-49D0-B280-0B6C5CC2D37D}" presName="composite" presStyleCnt="0"/>
      <dgm:spPr/>
    </dgm:pt>
    <dgm:pt modelId="{518F7107-6A1C-47DD-8876-EBF56A61D1FD}" type="pres">
      <dgm:prSet presAssocID="{79EE4812-08FA-49D0-B280-0B6C5CC2D37D}" presName="parTx" presStyleLbl="alignNode1" presStyleIdx="2" presStyleCnt="3">
        <dgm:presLayoutVars>
          <dgm:chMax val="0"/>
          <dgm:chPref val="0"/>
          <dgm:bulletEnabled val="1"/>
        </dgm:presLayoutVars>
      </dgm:prSet>
      <dgm:spPr/>
    </dgm:pt>
    <dgm:pt modelId="{54B872DB-E729-44EC-8D3D-B3A93B145311}" type="pres">
      <dgm:prSet presAssocID="{79EE4812-08FA-49D0-B280-0B6C5CC2D37D}" presName="desTx" presStyleLbl="alignAccFollowNode1" presStyleIdx="2" presStyleCnt="3">
        <dgm:presLayoutVars>
          <dgm:bulletEnabled val="1"/>
        </dgm:presLayoutVars>
      </dgm:prSet>
      <dgm:spPr/>
    </dgm:pt>
  </dgm:ptLst>
  <dgm:cxnLst>
    <dgm:cxn modelId="{1008C815-2C9C-4093-8069-55EF8DFB9C6A}" type="presOf" srcId="{7EFF243E-8B59-429F-A488-8BBE120C9D9E}" destId="{4A8965E0-16CA-4ACB-9832-C9EC962CF548}" srcOrd="0" destOrd="0" presId="urn:microsoft.com/office/officeart/2005/8/layout/hList1"/>
    <dgm:cxn modelId="{3738FA17-8AE5-4D22-8996-6407316710DC}" type="presOf" srcId="{79EE4812-08FA-49D0-B280-0B6C5CC2D37D}" destId="{518F7107-6A1C-47DD-8876-EBF56A61D1FD}" srcOrd="0" destOrd="0" presId="urn:microsoft.com/office/officeart/2005/8/layout/hList1"/>
    <dgm:cxn modelId="{EFAC1019-A71A-4489-B9A6-107BB6DDAD66}" type="presOf" srcId="{DE6AB866-B44D-44F9-B2C6-F801757BB048}" destId="{FA78977A-E111-43CF-8CAD-BED71C08992C}" srcOrd="0" destOrd="0" presId="urn:microsoft.com/office/officeart/2005/8/layout/hList1"/>
    <dgm:cxn modelId="{DC99472D-4F73-4BCA-99FF-7E67B1EE720E}" type="presOf" srcId="{42610FDC-1F7D-4649-BE80-8C6C9FCE8CFC}" destId="{54B872DB-E729-44EC-8D3D-B3A93B145311}" srcOrd="0" destOrd="0" presId="urn:microsoft.com/office/officeart/2005/8/layout/hList1"/>
    <dgm:cxn modelId="{2A0F142E-CD56-4940-A477-60FFA53D9B47}" type="presOf" srcId="{5400C179-8496-4F46-AB45-D7D45912ADE6}" destId="{54B872DB-E729-44EC-8D3D-B3A93B145311}" srcOrd="0" destOrd="1" presId="urn:microsoft.com/office/officeart/2005/8/layout/hList1"/>
    <dgm:cxn modelId="{575FE42E-7F50-4925-8066-54CB34BCD395}" srcId="{DE6AB866-B44D-44F9-B2C6-F801757BB048}" destId="{79EE4812-08FA-49D0-B280-0B6C5CC2D37D}" srcOrd="2" destOrd="0" parTransId="{2F0EA731-2F1C-47D7-8D7C-D597C5C71546}" sibTransId="{C2759468-7E8E-4E1B-A754-D2377FE99128}"/>
    <dgm:cxn modelId="{1805F433-71DD-4CF9-B0E6-80EE21737250}" srcId="{DE6AB866-B44D-44F9-B2C6-F801757BB048}" destId="{2DE8F48C-E085-408C-8B82-6ABDFFDBC779}" srcOrd="1" destOrd="0" parTransId="{77915964-E9B1-4BFD-AC55-06EC266E1840}" sibTransId="{C0661FF7-8B83-41F4-BAD2-1C7117762236}"/>
    <dgm:cxn modelId="{37579C3B-BCDB-474E-A25C-813254F61180}" srcId="{DE6AB866-B44D-44F9-B2C6-F801757BB048}" destId="{67802524-7F9A-4FAC-B3DA-8677805DDE4C}" srcOrd="0" destOrd="0" parTransId="{B9921C0E-5653-43DE-82E4-C9C02FA176CE}" sibTransId="{D55368F5-3789-477A-A870-2E7EC4661BCD}"/>
    <dgm:cxn modelId="{46CFAE41-1511-4AB6-BA21-0C441A307B74}" srcId="{79EE4812-08FA-49D0-B280-0B6C5CC2D37D}" destId="{5400C179-8496-4F46-AB45-D7D45912ADE6}" srcOrd="1" destOrd="0" parTransId="{CC3DCF67-4DB3-44B5-AF40-54A81688FA99}" sibTransId="{AF5F1B7D-6F66-4FC3-9C91-92EF99ED023E}"/>
    <dgm:cxn modelId="{809FC644-CD76-499A-AF36-B63300C190A2}" srcId="{2DE8F48C-E085-408C-8B82-6ABDFFDBC779}" destId="{03E774A4-FDB0-42A2-ABCC-152E8275B1F2}" srcOrd="1" destOrd="0" parTransId="{750346E6-D906-42ED-B472-55AB9377989A}" sibTransId="{2D82FCD4-4443-42CF-BAF2-DEEF6D4E11A5}"/>
    <dgm:cxn modelId="{D6397F49-1E29-4E21-BC15-4AD1EB31B604}" type="presOf" srcId="{096D051B-3186-4DC4-839C-2A2B6FAB4F97}" destId="{3642056E-6B90-4C6F-9530-F0E248CD0AF9}" srcOrd="0" destOrd="0" presId="urn:microsoft.com/office/officeart/2005/8/layout/hList1"/>
    <dgm:cxn modelId="{EE82EC70-501E-4E57-A272-F0C039034797}" srcId="{67802524-7F9A-4FAC-B3DA-8677805DDE4C}" destId="{D3009EE4-8C90-461E-816C-5E2F0D9D43B7}" srcOrd="1" destOrd="0" parTransId="{BFC7FCAB-734C-4FF0-BF27-0E95A824280C}" sibTransId="{FFA2620A-E1D7-47F7-935A-20FF0E452E2D}"/>
    <dgm:cxn modelId="{56587A76-53E2-47CF-BAF6-3EEC51D8B476}" srcId="{67802524-7F9A-4FAC-B3DA-8677805DDE4C}" destId="{096D051B-3186-4DC4-839C-2A2B6FAB4F97}" srcOrd="0" destOrd="0" parTransId="{6ACB1518-702A-40BD-A95C-1B8588B75108}" sibTransId="{06F90E14-EB4D-4B31-8957-57204DA7BB5A}"/>
    <dgm:cxn modelId="{71B03E8E-DC44-4248-9F62-2598402D905E}" type="presOf" srcId="{03E774A4-FDB0-42A2-ABCC-152E8275B1F2}" destId="{4A8965E0-16CA-4ACB-9832-C9EC962CF548}" srcOrd="0" destOrd="1" presId="urn:microsoft.com/office/officeart/2005/8/layout/hList1"/>
    <dgm:cxn modelId="{C95ADA95-A904-4990-87C0-D9C109226059}" type="presOf" srcId="{67802524-7F9A-4FAC-B3DA-8677805DDE4C}" destId="{34927563-D017-4B49-8387-3FA36870F5B6}" srcOrd="0" destOrd="0" presId="urn:microsoft.com/office/officeart/2005/8/layout/hList1"/>
    <dgm:cxn modelId="{C01CDEA7-7412-4B94-941B-F916405A13FF}" type="presOf" srcId="{2DE8F48C-E085-408C-8B82-6ABDFFDBC779}" destId="{A0758C50-305A-4ED9-86AF-C122FF214349}" srcOrd="0" destOrd="0" presId="urn:microsoft.com/office/officeart/2005/8/layout/hList1"/>
    <dgm:cxn modelId="{366D77C7-F495-41BD-9351-035EB0806583}" srcId="{2DE8F48C-E085-408C-8B82-6ABDFFDBC779}" destId="{7EFF243E-8B59-429F-A488-8BBE120C9D9E}" srcOrd="0" destOrd="0" parTransId="{52E01363-1507-4AFA-92D1-198123ED6D3F}" sibTransId="{B17463D4-D9B6-4DA6-B9A1-28772EF25FBF}"/>
    <dgm:cxn modelId="{BA3AAFCE-F03C-4374-A874-33DAC5685F9F}" srcId="{79EE4812-08FA-49D0-B280-0B6C5CC2D37D}" destId="{42610FDC-1F7D-4649-BE80-8C6C9FCE8CFC}" srcOrd="0" destOrd="0" parTransId="{1C768AA1-AF56-45D8-93C2-27B444BC0680}" sibTransId="{67D32B6D-6ED2-465C-9E90-C409D5D3B5D2}"/>
    <dgm:cxn modelId="{249BC8DE-7EF5-4A1E-9732-C23824ED6029}" type="presOf" srcId="{D3009EE4-8C90-461E-816C-5E2F0D9D43B7}" destId="{3642056E-6B90-4C6F-9530-F0E248CD0AF9}" srcOrd="0" destOrd="1" presId="urn:microsoft.com/office/officeart/2005/8/layout/hList1"/>
    <dgm:cxn modelId="{6E5BC33A-F80D-461C-ACBC-B889A7F16EAB}" type="presParOf" srcId="{FA78977A-E111-43CF-8CAD-BED71C08992C}" destId="{860AC5A5-7D4F-4ABB-9806-C944470868B8}" srcOrd="0" destOrd="0" presId="urn:microsoft.com/office/officeart/2005/8/layout/hList1"/>
    <dgm:cxn modelId="{6C862A2D-19B2-4BAE-852B-348E41DF720E}" type="presParOf" srcId="{860AC5A5-7D4F-4ABB-9806-C944470868B8}" destId="{34927563-D017-4B49-8387-3FA36870F5B6}" srcOrd="0" destOrd="0" presId="urn:microsoft.com/office/officeart/2005/8/layout/hList1"/>
    <dgm:cxn modelId="{D634E5F5-0CBD-4CFA-860C-AD736E19B8CE}" type="presParOf" srcId="{860AC5A5-7D4F-4ABB-9806-C944470868B8}" destId="{3642056E-6B90-4C6F-9530-F0E248CD0AF9}" srcOrd="1" destOrd="0" presId="urn:microsoft.com/office/officeart/2005/8/layout/hList1"/>
    <dgm:cxn modelId="{D67C4720-DEA5-4663-96E2-E6D181961DEC}" type="presParOf" srcId="{FA78977A-E111-43CF-8CAD-BED71C08992C}" destId="{F5C4F1A0-1648-4207-870C-B72C92DC0680}" srcOrd="1" destOrd="0" presId="urn:microsoft.com/office/officeart/2005/8/layout/hList1"/>
    <dgm:cxn modelId="{EB250924-4009-4676-B0ED-1CF350489081}" type="presParOf" srcId="{FA78977A-E111-43CF-8CAD-BED71C08992C}" destId="{F22B83A6-6DA4-4774-B76A-ED1EFBC2D039}" srcOrd="2" destOrd="0" presId="urn:microsoft.com/office/officeart/2005/8/layout/hList1"/>
    <dgm:cxn modelId="{58BF9781-C180-4820-B03A-0B60DA06560F}" type="presParOf" srcId="{F22B83A6-6DA4-4774-B76A-ED1EFBC2D039}" destId="{A0758C50-305A-4ED9-86AF-C122FF214349}" srcOrd="0" destOrd="0" presId="urn:microsoft.com/office/officeart/2005/8/layout/hList1"/>
    <dgm:cxn modelId="{F4B42522-B6BD-46B1-B477-EF279912B8B4}" type="presParOf" srcId="{F22B83A6-6DA4-4774-B76A-ED1EFBC2D039}" destId="{4A8965E0-16CA-4ACB-9832-C9EC962CF548}" srcOrd="1" destOrd="0" presId="urn:microsoft.com/office/officeart/2005/8/layout/hList1"/>
    <dgm:cxn modelId="{1898D09E-5558-4776-AC07-2421CC7D4363}" type="presParOf" srcId="{FA78977A-E111-43CF-8CAD-BED71C08992C}" destId="{9BC863B2-18E9-46BD-8923-D2B3DC02858C}" srcOrd="3" destOrd="0" presId="urn:microsoft.com/office/officeart/2005/8/layout/hList1"/>
    <dgm:cxn modelId="{AFD3CFF9-F0B8-4150-9698-CE1A8ABE925D}" type="presParOf" srcId="{FA78977A-E111-43CF-8CAD-BED71C08992C}" destId="{751018E9-DA9D-4A66-9D33-9E75C7FAD3C3}" srcOrd="4" destOrd="0" presId="urn:microsoft.com/office/officeart/2005/8/layout/hList1"/>
    <dgm:cxn modelId="{CA754994-4018-4AAB-8ABD-E64898669C91}" type="presParOf" srcId="{751018E9-DA9D-4A66-9D33-9E75C7FAD3C3}" destId="{518F7107-6A1C-47DD-8876-EBF56A61D1FD}" srcOrd="0" destOrd="0" presId="urn:microsoft.com/office/officeart/2005/8/layout/hList1"/>
    <dgm:cxn modelId="{4F3DE1F2-5029-41D1-A150-105E5FE9D0C3}" type="presParOf" srcId="{751018E9-DA9D-4A66-9D33-9E75C7FAD3C3}" destId="{54B872DB-E729-44EC-8D3D-B3A93B145311}" srcOrd="1" destOrd="0" presId="urn:microsoft.com/office/officeart/2005/8/layout/h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927563-D017-4B49-8387-3FA36870F5B6}">
      <dsp:nvSpPr>
        <dsp:cNvPr id="0" name=""/>
        <dsp:cNvSpPr/>
      </dsp:nvSpPr>
      <dsp:spPr>
        <a:xfrm>
          <a:off x="1714" y="108267"/>
          <a:ext cx="1671637" cy="3744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Liqiud</a:t>
          </a:r>
        </a:p>
      </dsp:txBody>
      <dsp:txXfrm>
        <a:off x="1714" y="108267"/>
        <a:ext cx="1671637" cy="374400"/>
      </dsp:txXfrm>
    </dsp:sp>
    <dsp:sp modelId="{3642056E-6B90-4C6F-9530-F0E248CD0AF9}">
      <dsp:nvSpPr>
        <dsp:cNvPr id="0" name=""/>
        <dsp:cNvSpPr/>
      </dsp:nvSpPr>
      <dsp:spPr>
        <a:xfrm>
          <a:off x="1714" y="482667"/>
          <a:ext cx="1671637" cy="2609465"/>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en-US" sz="1300" b="0" i="0" kern="1200"/>
            <a:t>The active part of the medicine is combined with a liquid to make it easier to take or better absorbed.</a:t>
          </a:r>
          <a:endParaRPr lang="en-US" sz="1300" kern="1200"/>
        </a:p>
        <a:p>
          <a:pPr marL="114300" lvl="1" indent="-114300" algn="l" defTabSz="577850">
            <a:lnSpc>
              <a:spcPct val="90000"/>
            </a:lnSpc>
            <a:spcBef>
              <a:spcPct val="0"/>
            </a:spcBef>
            <a:spcAft>
              <a:spcPct val="15000"/>
            </a:spcAft>
            <a:buChar char="•"/>
          </a:pPr>
          <a:r>
            <a:rPr lang="en-US" sz="1300" b="0" i="0" kern="1200"/>
            <a:t>A liquid may also be called a ‘mixture’, ‘solution’ or ‘syrup’. </a:t>
          </a:r>
          <a:endParaRPr lang="en-US" sz="1300" kern="1200"/>
        </a:p>
      </dsp:txBody>
      <dsp:txXfrm>
        <a:off x="1714" y="482667"/>
        <a:ext cx="1671637" cy="2609465"/>
      </dsp:txXfrm>
    </dsp:sp>
    <dsp:sp modelId="{A0758C50-305A-4ED9-86AF-C122FF214349}">
      <dsp:nvSpPr>
        <dsp:cNvPr id="0" name=""/>
        <dsp:cNvSpPr/>
      </dsp:nvSpPr>
      <dsp:spPr>
        <a:xfrm>
          <a:off x="1907381" y="108267"/>
          <a:ext cx="1671637" cy="374400"/>
        </a:xfrm>
        <a:prstGeom prst="rect">
          <a:avLst/>
        </a:prstGeom>
        <a:solidFill>
          <a:schemeClr val="accent3">
            <a:hueOff val="1355300"/>
            <a:satOff val="50000"/>
            <a:lumOff val="-7353"/>
            <a:alphaOff val="0"/>
          </a:schemeClr>
        </a:solidFill>
        <a:ln w="12700" cap="flat" cmpd="sng" algn="ctr">
          <a:solidFill>
            <a:schemeClr val="accent3">
              <a:hueOff val="1355300"/>
              <a:satOff val="50000"/>
              <a:lumOff val="-735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Tablet</a:t>
          </a:r>
        </a:p>
      </dsp:txBody>
      <dsp:txXfrm>
        <a:off x="1907381" y="108267"/>
        <a:ext cx="1671637" cy="374400"/>
      </dsp:txXfrm>
    </dsp:sp>
    <dsp:sp modelId="{4A8965E0-16CA-4ACB-9832-C9EC962CF548}">
      <dsp:nvSpPr>
        <dsp:cNvPr id="0" name=""/>
        <dsp:cNvSpPr/>
      </dsp:nvSpPr>
      <dsp:spPr>
        <a:xfrm>
          <a:off x="1907381" y="482667"/>
          <a:ext cx="1671637" cy="2609465"/>
        </a:xfrm>
        <a:prstGeom prst="rect">
          <a:avLst/>
        </a:prstGeom>
        <a:solidFill>
          <a:schemeClr val="accent3">
            <a:tint val="40000"/>
            <a:alpha val="90000"/>
            <a:hueOff val="1014570"/>
            <a:satOff val="50000"/>
            <a:lumOff val="890"/>
            <a:alphaOff val="0"/>
          </a:schemeClr>
        </a:solidFill>
        <a:ln w="12700" cap="flat" cmpd="sng" algn="ctr">
          <a:solidFill>
            <a:schemeClr val="accent3">
              <a:tint val="40000"/>
              <a:alpha val="90000"/>
              <a:hueOff val="1014570"/>
              <a:satOff val="50000"/>
              <a:lumOff val="89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en-US" sz="1300" b="0" i="0" kern="1200"/>
            <a:t>The active ingredient is combined with another substance and pressed into a round or oval solid shape.</a:t>
          </a:r>
          <a:endParaRPr lang="en-US" sz="1300" kern="1200"/>
        </a:p>
        <a:p>
          <a:pPr marL="114300" lvl="1" indent="-114300" algn="l" defTabSz="577850">
            <a:lnSpc>
              <a:spcPct val="90000"/>
            </a:lnSpc>
            <a:spcBef>
              <a:spcPct val="0"/>
            </a:spcBef>
            <a:spcAft>
              <a:spcPct val="15000"/>
            </a:spcAft>
            <a:buChar char="•"/>
          </a:pPr>
          <a:r>
            <a:rPr lang="en-US" sz="1300" b="0" i="0" kern="1200"/>
            <a:t>There are different types of tablet. Soluble or dispersible tablets can safely be dissolved in water.</a:t>
          </a:r>
          <a:endParaRPr lang="en-US" sz="1300" kern="1200"/>
        </a:p>
      </dsp:txBody>
      <dsp:txXfrm>
        <a:off x="1907381" y="482667"/>
        <a:ext cx="1671637" cy="2609465"/>
      </dsp:txXfrm>
    </dsp:sp>
    <dsp:sp modelId="{518F7107-6A1C-47DD-8876-EBF56A61D1FD}">
      <dsp:nvSpPr>
        <dsp:cNvPr id="0" name=""/>
        <dsp:cNvSpPr/>
      </dsp:nvSpPr>
      <dsp:spPr>
        <a:xfrm>
          <a:off x="3813048" y="108267"/>
          <a:ext cx="1671637" cy="374400"/>
        </a:xfrm>
        <a:prstGeom prst="rect">
          <a:avLst/>
        </a:prstGeom>
        <a:solidFill>
          <a:schemeClr val="accent3">
            <a:hueOff val="2710599"/>
            <a:satOff val="100000"/>
            <a:lumOff val="-14706"/>
            <a:alphaOff val="0"/>
          </a:schemeClr>
        </a:solidFill>
        <a:ln w="12700" cap="flat" cmpd="sng" algn="ctr">
          <a:solidFill>
            <a:schemeClr val="accent3">
              <a:hueOff val="2710599"/>
              <a:satOff val="100000"/>
              <a:lumOff val="-14706"/>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Capsule</a:t>
          </a:r>
        </a:p>
      </dsp:txBody>
      <dsp:txXfrm>
        <a:off x="3813048" y="108267"/>
        <a:ext cx="1671637" cy="374400"/>
      </dsp:txXfrm>
    </dsp:sp>
    <dsp:sp modelId="{54B872DB-E729-44EC-8D3D-B3A93B145311}">
      <dsp:nvSpPr>
        <dsp:cNvPr id="0" name=""/>
        <dsp:cNvSpPr/>
      </dsp:nvSpPr>
      <dsp:spPr>
        <a:xfrm>
          <a:off x="3813048" y="482667"/>
          <a:ext cx="1671637" cy="2609465"/>
        </a:xfrm>
        <a:prstGeom prst="rect">
          <a:avLst/>
        </a:prstGeom>
        <a:solidFill>
          <a:schemeClr val="accent3">
            <a:tint val="40000"/>
            <a:alpha val="90000"/>
            <a:hueOff val="2029141"/>
            <a:satOff val="100000"/>
            <a:lumOff val="1779"/>
            <a:alphaOff val="0"/>
          </a:schemeClr>
        </a:solidFill>
        <a:ln w="12700" cap="flat" cmpd="sng" algn="ctr">
          <a:solidFill>
            <a:schemeClr val="accent3">
              <a:tint val="40000"/>
              <a:alpha val="90000"/>
              <a:hueOff val="2029141"/>
              <a:satOff val="100000"/>
              <a:lumOff val="177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en-US" sz="1300" b="0" i="0" kern="1200"/>
            <a:t>The active part of the medicine is contained inside a plastic shell that dissolves slowly in the stomach.</a:t>
          </a:r>
          <a:endParaRPr lang="en-US" sz="1300" kern="1200"/>
        </a:p>
        <a:p>
          <a:pPr marL="114300" lvl="1" indent="-114300" algn="l" defTabSz="577850">
            <a:lnSpc>
              <a:spcPct val="90000"/>
            </a:lnSpc>
            <a:spcBef>
              <a:spcPct val="0"/>
            </a:spcBef>
            <a:spcAft>
              <a:spcPct val="15000"/>
            </a:spcAft>
            <a:buChar char="•"/>
          </a:pPr>
          <a:r>
            <a:rPr lang="en-US" sz="1300" b="0" i="0" kern="1200"/>
            <a:t>You can take some capsules apart and mix the contents with yourfavourite food,while others need to be swallowed whole.</a:t>
          </a:r>
          <a:endParaRPr lang="en-US" sz="1300" kern="1200"/>
        </a:p>
      </dsp:txBody>
      <dsp:txXfrm>
        <a:off x="3813048" y="482667"/>
        <a:ext cx="1671637" cy="2609465"/>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6CD85-195D-4462-B727-246405D1D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1</cp:revision>
  <dcterms:created xsi:type="dcterms:W3CDTF">2022-07-05T04:48:00Z</dcterms:created>
  <dcterms:modified xsi:type="dcterms:W3CDTF">2022-07-05T05:51:00Z</dcterms:modified>
</cp:coreProperties>
</file>