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10.png" ContentType="image/png"/>
  <Override PartName="/word/media/image14.png" ContentType="image/png"/>
  <Override PartName="/word/media/image5.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200"/>
        <w:jc w:val="center"/>
        <w:rPr/>
      </w:pPr>
      <w:r>
        <w:rPr/>
        <w:drawing>
          <wp:inline distT="0" distB="0" distL="0" distR="0">
            <wp:extent cx="1143000" cy="1143000"/>
            <wp:effectExtent l="0" t="0" r="0" b="0"/>
            <wp:docPr id="1" name="logo" descr="COMSATS University Islamabad&#10;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COMSATS University Islamabad&#10;University logo"/>
                    <pic:cNvPicPr>
                      <a:picLocks noChangeAspect="1" noChangeArrowheads="1"/>
                    </pic:cNvPicPr>
                  </pic:nvPicPr>
                  <pic:blipFill>
                    <a:blip r:embed="rId2"/>
                    <a:stretch>
                      <a:fillRect/>
                    </a:stretch>
                  </pic:blipFill>
                  <pic:spPr bwMode="auto">
                    <a:xfrm>
                      <a:off x="0" y="0"/>
                      <a:ext cx="1143000" cy="1143000"/>
                    </a:xfrm>
                    <a:prstGeom prst="rect">
                      <a:avLst/>
                    </a:prstGeom>
                  </pic:spPr>
                </pic:pic>
              </a:graphicData>
            </a:graphic>
          </wp:inline>
        </w:drawing>
      </w:r>
    </w:p>
    <w:p>
      <w:pPr>
        <w:pStyle w:val="Normal"/>
        <w:spacing w:before="0" w:after="600"/>
        <w:jc w:val="center"/>
        <w:rPr/>
      </w:pPr>
      <w:r>
        <w:rPr>
          <w:rFonts w:eastAsia="Calibri" w:cs="Calibri" w:ascii="Calibri" w:hAnsi="Calibri"/>
          <w:b/>
          <w:bCs/>
          <w:sz w:val="30"/>
          <w:szCs w:val="30"/>
        </w:rPr>
        <w:t>COMSATS University Islamabad</w:t>
      </w:r>
    </w:p>
    <w:p>
      <w:pPr>
        <w:pStyle w:val="Normal"/>
        <w:spacing w:before="0" w:after="200"/>
        <w:jc w:val="center"/>
        <w:rPr/>
      </w:pPr>
      <w:r>
        <w:rPr>
          <w:rFonts w:eastAsia="Calibri" w:cs="Calibri" w:ascii="Calibri" w:hAnsi="Calibri"/>
          <w:b/>
          <w:bCs/>
          <w:sz w:val="30"/>
          <w:szCs w:val="30"/>
          <w:u w:val="single"/>
        </w:rPr>
        <w:t>SDS and 60% Implementation</w:t>
      </w:r>
    </w:p>
    <w:p>
      <w:pPr>
        <w:pStyle w:val="Normal"/>
        <w:spacing w:before="0" w:after="300"/>
        <w:jc w:val="center"/>
        <w:rPr/>
      </w:pPr>
      <w:r>
        <w:rPr>
          <w:rFonts w:eastAsia="Calibri" w:cs="Calibri" w:ascii="Calibri" w:hAnsi="Calibri"/>
          <w:i/>
          <w:iCs/>
          <w:sz w:val="24"/>
          <w:szCs w:val="24"/>
        </w:rPr>
        <w:t>(Document 4 — Half Report)</w:t>
      </w:r>
    </w:p>
    <w:p>
      <w:pPr>
        <w:pStyle w:val="Normal"/>
        <w:spacing w:before="0" w:after="60"/>
        <w:jc w:val="center"/>
        <w:rPr/>
      </w:pPr>
      <w:r>
        <w:rPr>
          <w:rFonts w:eastAsia="Calibri" w:cs="Calibri" w:ascii="Calibri" w:hAnsi="Calibri"/>
          <w:sz w:val="30"/>
          <w:szCs w:val="30"/>
        </w:rPr>
        <w:t>MalTwin: An AI-Based Framework for Malware Variant</w:t>
      </w:r>
    </w:p>
    <w:p>
      <w:pPr>
        <w:pStyle w:val="Normal"/>
        <w:spacing w:before="0" w:after="60"/>
        <w:jc w:val="center"/>
        <w:rPr/>
      </w:pPr>
      <w:r>
        <w:rPr>
          <w:rFonts w:eastAsia="Calibri" w:cs="Calibri" w:ascii="Calibri" w:hAnsi="Calibri"/>
          <w:sz w:val="30"/>
          <w:szCs w:val="30"/>
        </w:rPr>
        <w:t>Detection in Industrial IoT Using Digital Twins</w:t>
      </w:r>
    </w:p>
    <w:p>
      <w:pPr>
        <w:pStyle w:val="Normal"/>
        <w:spacing w:before="0" w:after="400"/>
        <w:jc w:val="center"/>
        <w:rPr/>
      </w:pPr>
      <w:r>
        <w:rPr>
          <w:rFonts w:eastAsia="Calibri" w:cs="Calibri" w:ascii="Calibri" w:hAnsi="Calibri"/>
          <w:sz w:val="30"/>
          <w:szCs w:val="30"/>
        </w:rPr>
        <w:t>and Visual Analysis</w:t>
      </w:r>
    </w:p>
    <w:p>
      <w:pPr>
        <w:pStyle w:val="Normal"/>
        <w:spacing w:before="0" w:after="160"/>
        <w:jc w:val="center"/>
        <w:rPr/>
      </w:pPr>
      <w:r>
        <w:rPr>
          <w:rFonts w:eastAsia="Calibri" w:cs="Calibri" w:ascii="Calibri" w:hAnsi="Calibri"/>
          <w:b/>
          <w:bCs/>
          <w:i/>
          <w:iCs/>
          <w:sz w:val="26"/>
          <w:szCs w:val="26"/>
        </w:rPr>
        <w:t>By</w:t>
      </w:r>
    </w:p>
    <w:p>
      <w:pPr>
        <w:pStyle w:val="Normal"/>
        <w:spacing w:before="0" w:after="100"/>
        <w:jc w:val="center"/>
        <w:rPr/>
      </w:pPr>
      <w:r>
        <w:rPr>
          <w:rFonts w:eastAsia="Calibri" w:cs="Calibri" w:ascii="Calibri" w:hAnsi="Calibri"/>
          <w:b/>
          <w:bCs/>
          <w:sz w:val="24"/>
          <w:szCs w:val="24"/>
        </w:rPr>
        <w:t>Iman Fatima</w:t>
      </w:r>
      <w:r>
        <w:rPr>
          <w:rFonts w:eastAsia="Calibri" w:cs="Calibri" w:ascii="Calibri" w:hAnsi="Calibri"/>
          <w:b/>
          <w:bCs/>
          <w:sz w:val="20"/>
          <w:szCs w:val="20"/>
        </w:rPr>
        <w:t xml:space="preserve">      CIIT/SP23-BCT-021/ISB</w:t>
      </w:r>
    </w:p>
    <w:p>
      <w:pPr>
        <w:pStyle w:val="Normal"/>
        <w:spacing w:before="0" w:after="500"/>
        <w:jc w:val="center"/>
        <w:rPr/>
      </w:pPr>
      <w:r>
        <w:rPr>
          <w:rFonts w:eastAsia="Calibri" w:cs="Calibri" w:ascii="Calibri" w:hAnsi="Calibri"/>
          <w:b/>
          <w:bCs/>
          <w:sz w:val="24"/>
          <w:szCs w:val="24"/>
        </w:rPr>
        <w:t>Maaz Malik</w:t>
      </w:r>
      <w:r>
        <w:rPr>
          <w:rFonts w:eastAsia="Calibri" w:cs="Calibri" w:ascii="Calibri" w:hAnsi="Calibri"/>
          <w:b/>
          <w:bCs/>
          <w:sz w:val="20"/>
          <w:szCs w:val="20"/>
        </w:rPr>
        <w:t xml:space="preserve">      CIIT/SP23-BCT-025/ISB</w:t>
      </w:r>
    </w:p>
    <w:p>
      <w:pPr>
        <w:pStyle w:val="Normal"/>
        <w:spacing w:before="0" w:after="120"/>
        <w:jc w:val="center"/>
        <w:rPr/>
      </w:pPr>
      <w:r>
        <w:rPr>
          <w:rFonts w:eastAsia="Calibri" w:cs="Calibri" w:ascii="Calibri" w:hAnsi="Calibri"/>
          <w:b/>
          <w:bCs/>
          <w:i/>
          <w:iCs/>
          <w:sz w:val="26"/>
          <w:szCs w:val="26"/>
        </w:rPr>
        <w:t>Supervisor</w:t>
      </w:r>
    </w:p>
    <w:p>
      <w:pPr>
        <w:pStyle w:val="Normal"/>
        <w:spacing w:before="0" w:after="500"/>
        <w:jc w:val="center"/>
        <w:rPr/>
      </w:pPr>
      <w:r>
        <w:rPr>
          <w:rFonts w:eastAsia="Calibri" w:cs="Calibri" w:ascii="Calibri" w:hAnsi="Calibri"/>
          <w:b/>
          <w:bCs/>
          <w:sz w:val="24"/>
          <w:szCs w:val="24"/>
        </w:rPr>
        <w:t>Ms. Najla Raza</w:t>
      </w:r>
    </w:p>
    <w:p>
      <w:pPr>
        <w:pStyle w:val="Normal"/>
        <w:spacing w:before="0" w:after="200"/>
        <w:jc w:val="center"/>
        <w:rPr/>
      </w:pPr>
      <w:r>
        <w:rPr>
          <w:rFonts w:eastAsia="Calibri" w:cs="Calibri" w:ascii="Calibri" w:hAnsi="Calibri"/>
          <w:b/>
          <w:bCs/>
          <w:i/>
          <w:iCs/>
          <w:sz w:val="26"/>
          <w:szCs w:val="26"/>
        </w:rPr>
        <w:t>Bachelor of Science in Cyber Security (2023-2027)</w:t>
      </w:r>
    </w:p>
    <w:p>
      <w:pPr>
        <w:pStyle w:val="Normal"/>
        <w:spacing w:before="0" w:after="40"/>
        <w:jc w:val="center"/>
        <w:rPr/>
      </w:pPr>
      <w:r>
        <w:rPr>
          <w:rFonts w:eastAsia="Calibri" w:cs="Calibri" w:ascii="Calibri" w:hAnsi="Calibri"/>
          <w:b/>
          <w:bCs/>
          <w:sz w:val="18"/>
          <w:szCs w:val="18"/>
        </w:rPr>
        <w:t>The candidate confirms that the work submitted is their own and appropriate</w:t>
      </w:r>
    </w:p>
    <w:p>
      <w:pPr>
        <w:pStyle w:val="Normal"/>
        <w:spacing w:before="0" w:after="0"/>
        <w:jc w:val="center"/>
        <w:rPr/>
        <w:sectPr>
          <w:type w:val="nextPage"/>
          <w:pgSz w:w="12240" w:h="15840"/>
          <w:pgMar w:left="1440" w:right="1440" w:gutter="0" w:header="0" w:top="1440" w:footer="0" w:bottom="1440"/>
          <w:pgNumType w:fmt="decimal"/>
          <w:formProt w:val="false"/>
          <w:textDirection w:val="lrTb"/>
          <w:docGrid w:type="default" w:linePitch="360" w:charSpace="0"/>
        </w:sectPr>
      </w:pPr>
      <w:r>
        <w:rPr>
          <w:rFonts w:eastAsia="Calibri" w:cs="Calibri" w:ascii="Calibri" w:hAnsi="Calibri"/>
          <w:b/>
          <w:bCs/>
          <w:sz w:val="18"/>
          <w:szCs w:val="18"/>
        </w:rPr>
        <w:t>credit has been given where reference has been made to the work of others.</w:t>
      </w:r>
    </w:p>
    <w:p>
      <w:pPr>
        <w:pStyle w:val="Normal"/>
        <w:rPr/>
      </w:pPr>
      <w:r>
        <w:rPr/>
      </w:r>
      <w:r>
        <w:br w:type="page"/>
      </w:r>
    </w:p>
    <w:p>
      <w:pPr>
        <w:pStyle w:val="Normal"/>
        <w:pBdr>
          <w:bottom w:val="single" w:sz="6" w:space="4" w:color="2E5597"/>
        </w:pBdr>
        <w:spacing w:before="0" w:after="200"/>
        <w:rPr/>
      </w:pPr>
      <w:r>
        <w:rPr>
          <w:rFonts w:eastAsia="Cambria" w:cs="Cambria" w:ascii="Cambria" w:hAnsi="Cambria"/>
          <w:b/>
          <w:bCs/>
          <w:color w:val="1F3864"/>
          <w:sz w:val="32"/>
          <w:szCs w:val="32"/>
        </w:rPr>
        <w:t>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"1-3" \h</w:instrText>
          </w:r>
          <w:r>
            <w:rPr>
              <w:rStyle w:val="IndexLink"/>
            </w:rPr>
            <w:fldChar w:fldCharType="separate"/>
          </w:r>
          <w:hyperlink w:anchor="__RefHeading___Toc5487_3269564357">
            <w:r>
              <w:rPr>
                <w:rStyle w:val="IndexLink"/>
              </w:rPr>
              <w:t>Chapter 3: Design and Architecture</w:t>
              <w:tab/>
              <w:t>6</w:t>
            </w:r>
          </w:hyperlink>
        </w:p>
        <w:p>
          <w:pPr>
            <w:pStyle w:val="TOC2"/>
            <w:tabs>
              <w:tab w:val="clear" w:pos="9077"/>
              <w:tab w:val="right" w:pos="9359" w:leader="dot"/>
            </w:tabs>
            <w:rPr/>
          </w:pPr>
          <w:hyperlink w:anchor="__RefHeading___Toc5489_3269564357">
            <w:r>
              <w:rPr>
                <w:rStyle w:val="IndexLink"/>
              </w:rPr>
              <w:t>3.1 System Architecture Overview</w:t>
              <w:tab/>
              <w:t>6</w:t>
            </w:r>
          </w:hyperlink>
        </w:p>
        <w:p>
          <w:pPr>
            <w:pStyle w:val="TOC3"/>
            <w:tabs>
              <w:tab w:val="clear" w:pos="8793"/>
              <w:tab w:val="right" w:pos="9359" w:leader="dot"/>
            </w:tabs>
            <w:rPr/>
          </w:pPr>
          <w:hyperlink w:anchor="__RefHeading___Toc5491_3269564357">
            <w:r>
              <w:rPr>
                <w:rStyle w:val="IndexLink"/>
              </w:rPr>
              <w:t>3.1.1 Purpose</w:t>
              <w:tab/>
              <w:t>6</w:t>
            </w:r>
          </w:hyperlink>
        </w:p>
        <w:p>
          <w:pPr>
            <w:pStyle w:val="TOC2"/>
            <w:tabs>
              <w:tab w:val="clear" w:pos="9077"/>
              <w:tab w:val="right" w:pos="9359" w:leader="dot"/>
            </w:tabs>
            <w:rPr/>
          </w:pPr>
          <w:hyperlink w:anchor="__RefHeading___Toc5493_3269564357">
            <w:r>
              <w:rPr>
                <w:rStyle w:val="IndexLink"/>
              </w:rPr>
              <w:t>3.2 Architecture Diagram</w:t>
              <w:tab/>
              <w:t>7</w:t>
            </w:r>
          </w:hyperlink>
        </w:p>
        <w:p>
          <w:pPr>
            <w:pStyle w:val="TOC3"/>
            <w:tabs>
              <w:tab w:val="clear" w:pos="8793"/>
              <w:tab w:val="right" w:pos="9359" w:leader="dot"/>
            </w:tabs>
            <w:rPr/>
          </w:pPr>
          <w:hyperlink w:anchor="__RefHeading___Toc5495_3269564357">
            <w:r>
              <w:rPr>
                <w:rStyle w:val="IndexLink"/>
              </w:rPr>
              <w:t>3.2.1 Technologies and Services</w:t>
              <w:tab/>
              <w:t>9</w:t>
            </w:r>
          </w:hyperlink>
        </w:p>
        <w:p>
          <w:pPr>
            <w:pStyle w:val="TOC2"/>
            <w:tabs>
              <w:tab w:val="clear" w:pos="9077"/>
              <w:tab w:val="right" w:pos="9359" w:leader="dot"/>
            </w:tabs>
            <w:rPr/>
          </w:pPr>
          <w:hyperlink w:anchor="__RefHeading___Toc5497_3269564357">
            <w:r>
              <w:rPr>
                <w:rStyle w:val="IndexLink"/>
              </w:rPr>
              <w:t>3.3 Key Design Decisions</w:t>
              <w:tab/>
              <w:t>9</w:t>
            </w:r>
          </w:hyperlink>
        </w:p>
        <w:p>
          <w:pPr>
            <w:pStyle w:val="TOC2"/>
            <w:tabs>
              <w:tab w:val="clear" w:pos="9077"/>
              <w:tab w:val="right" w:pos="9359" w:leader="dot"/>
            </w:tabs>
            <w:rPr/>
          </w:pPr>
          <w:hyperlink w:anchor="__RefHeading___Toc5499_3269564357">
            <w:r>
              <w:rPr>
                <w:rStyle w:val="IndexLink"/>
              </w:rPr>
              <w:t>3.4 Design Models</w:t>
              <w:tab/>
              <w:t>10</w:t>
            </w:r>
          </w:hyperlink>
        </w:p>
        <w:p>
          <w:pPr>
            <w:pStyle w:val="TOC3"/>
            <w:tabs>
              <w:tab w:val="clear" w:pos="8793"/>
              <w:tab w:val="right" w:pos="9359" w:leader="dot"/>
            </w:tabs>
            <w:rPr/>
          </w:pPr>
          <w:hyperlink w:anchor="__RefHeading___Toc5501_3269564357">
            <w:r>
              <w:rPr>
                <w:rStyle w:val="IndexLink"/>
              </w:rPr>
              <w:t>3.4.1 Design Models for the Object-Oriented Approach</w:t>
              <w:tab/>
              <w:t>10</w:t>
            </w:r>
          </w:hyperlink>
        </w:p>
        <w:p>
          <w:pPr>
            <w:pStyle w:val="TOC3"/>
            <w:tabs>
              <w:tab w:val="clear" w:pos="8793"/>
              <w:tab w:val="right" w:pos="9359" w:leader="dot"/>
            </w:tabs>
            <w:rPr/>
          </w:pPr>
          <w:hyperlink w:anchor="__RefHeading___Toc5503_3269564357">
            <w:r>
              <w:rPr>
                <w:rStyle w:val="IndexLink"/>
              </w:rPr>
              <w:t>3.4.2 Design Models for the Procedural Approach</w:t>
              <w:tab/>
              <w:t>12</w:t>
            </w:r>
          </w:hyperlink>
        </w:p>
        <w:p>
          <w:pPr>
            <w:pStyle w:val="TOC2"/>
            <w:tabs>
              <w:tab w:val="clear" w:pos="9077"/>
              <w:tab w:val="right" w:pos="9359" w:leader="dot"/>
            </w:tabs>
            <w:rPr/>
          </w:pPr>
          <w:hyperlink w:anchor="__RefHeading___Toc5505_3269564357">
            <w:r>
              <w:rPr>
                <w:rStyle w:val="IndexLink"/>
              </w:rPr>
              <w:t>3.5 Data Design</w:t>
              <w:tab/>
              <w:t>17</w:t>
            </w:r>
          </w:hyperlink>
        </w:p>
        <w:p>
          <w:pPr>
            <w:pStyle w:val="TOC1"/>
            <w:tabs>
              <w:tab w:val="clear" w:pos="9360"/>
              <w:tab w:val="right" w:pos="9359" w:leader="dot"/>
            </w:tabs>
            <w:rPr/>
          </w:pPr>
          <w:hyperlink w:anchor="__RefHeading___Toc5507_3269564357">
            <w:r>
              <w:rPr>
                <w:rStyle w:val="IndexLink"/>
              </w:rPr>
              <w:t>Chapter 4: Implementation</w:t>
              <w:tab/>
              <w:t>20</w:t>
            </w:r>
          </w:hyperlink>
        </w:p>
        <w:p>
          <w:pPr>
            <w:pStyle w:val="TOC2"/>
            <w:tabs>
              <w:tab w:val="clear" w:pos="9077"/>
              <w:tab w:val="right" w:pos="9359" w:leader="dot"/>
            </w:tabs>
            <w:rPr/>
          </w:pPr>
          <w:hyperlink w:anchor="__RefHeading___Toc5509_3269564357">
            <w:r>
              <w:rPr>
                <w:rStyle w:val="IndexLink"/>
              </w:rPr>
              <w:t>4.1 Project Methodology &amp; Algorithms</w:t>
              <w:tab/>
              <w:t>20</w:t>
            </w:r>
          </w:hyperlink>
        </w:p>
        <w:p>
          <w:pPr>
            <w:pStyle w:val="TOC3"/>
            <w:tabs>
              <w:tab w:val="clear" w:pos="8793"/>
              <w:tab w:val="right" w:pos="9359" w:leader="dot"/>
            </w:tabs>
            <w:rPr/>
          </w:pPr>
          <w:hyperlink w:anchor="__RefHeading___Toc5511_3269564357">
            <w:r>
              <w:rPr>
                <w:rStyle w:val="IndexLink"/>
              </w:rPr>
              <w:t>4.1.1 Project Methodology (Step-by-Step Approach)</w:t>
              <w:tab/>
              <w:t>20</w:t>
            </w:r>
          </w:hyperlink>
        </w:p>
        <w:p>
          <w:pPr>
            <w:pStyle w:val="TOC3"/>
            <w:tabs>
              <w:tab w:val="clear" w:pos="8793"/>
              <w:tab w:val="right" w:pos="9359" w:leader="dot"/>
            </w:tabs>
            <w:rPr/>
          </w:pPr>
          <w:hyperlink w:anchor="__RefHeading___Toc5513_3269564357">
            <w:r>
              <w:rPr>
                <w:rStyle w:val="IndexLink"/>
              </w:rPr>
              <w:t>4.1.2 Algorithms</w:t>
              <w:tab/>
              <w:t>23</w:t>
            </w:r>
          </w:hyperlink>
        </w:p>
        <w:p>
          <w:pPr>
            <w:pStyle w:val="TOC2"/>
            <w:tabs>
              <w:tab w:val="clear" w:pos="9077"/>
              <w:tab w:val="right" w:pos="9359" w:leader="dot"/>
            </w:tabs>
            <w:rPr/>
          </w:pPr>
          <w:hyperlink w:anchor="__RefHeading___Toc5515_3269564357">
            <w:r>
              <w:rPr>
                <w:rStyle w:val="IndexLink"/>
              </w:rPr>
              <w:t>4.2 Training Results &amp; Model Evaluation</w:t>
              <w:tab/>
              <w:t>24</w:t>
            </w:r>
          </w:hyperlink>
        </w:p>
        <w:p>
          <w:pPr>
            <w:pStyle w:val="TOC2"/>
            <w:tabs>
              <w:tab w:val="clear" w:pos="9077"/>
              <w:tab w:val="right" w:pos="9359" w:leader="dot"/>
            </w:tabs>
            <w:rPr/>
          </w:pPr>
          <w:hyperlink w:anchor="__RefHeading___Toc5517_3269564357">
            <w:r>
              <w:rPr>
                <w:rStyle w:val="IndexLink"/>
              </w:rPr>
              <w:t>4.3 Security Techniques</w:t>
              <w:tab/>
              <w:t>27</w:t>
            </w:r>
          </w:hyperlink>
        </w:p>
        <w:p>
          <w:pPr>
            <w:pStyle w:val="TOC2"/>
            <w:tabs>
              <w:tab w:val="clear" w:pos="9077"/>
              <w:tab w:val="right" w:pos="9359" w:leader="dot"/>
            </w:tabs>
            <w:rPr/>
          </w:pPr>
          <w:hyperlink w:anchor="__RefHeading___Toc5519_3269564357">
            <w:r>
              <w:rPr>
                <w:rStyle w:val="IndexLink"/>
              </w:rPr>
              <w:t>4.4 External APIs/SDKs</w:t>
              <w:tab/>
              <w:t>28</w:t>
            </w:r>
          </w:hyperlink>
        </w:p>
        <w:p>
          <w:pPr>
            <w:pStyle w:val="TOC2"/>
            <w:tabs>
              <w:tab w:val="clear" w:pos="9077"/>
              <w:tab w:val="right" w:pos="9359" w:leader="dot"/>
            </w:tabs>
            <w:rPr/>
          </w:pPr>
          <w:hyperlink w:anchor="__RefHeading___Toc5521_3269564357">
            <w:r>
              <w:rPr>
                <w:rStyle w:val="IndexLink"/>
              </w:rPr>
              <w:t>4.5 User Interface</w:t>
              <w:tab/>
              <w:t>28</w:t>
            </w:r>
          </w:hyperlink>
        </w:p>
        <w:p>
          <w:pPr>
            <w:pStyle w:val="TOC2"/>
            <w:tabs>
              <w:tab w:val="clear" w:pos="9077"/>
              <w:tab w:val="right" w:pos="9359" w:leader="dot"/>
            </w:tabs>
            <w:rPr/>
          </w:pPr>
          <w:hyperlink w:anchor="__RefHeading___Toc5523_3269564357">
            <w:r>
              <w:rPr>
                <w:rStyle w:val="IndexLink"/>
              </w:rPr>
              <w:t>4.6 Deployment</w:t>
              <w:tab/>
              <w:t>32</w:t>
            </w:r>
          </w:hyperlink>
        </w:p>
        <w:p>
          <w:pPr>
            <w:pStyle w:val="TOC1"/>
            <w:tabs>
              <w:tab w:val="clear" w:pos="9360"/>
              <w:tab w:val="right" w:pos="9359" w:leader="dot"/>
            </w:tabs>
            <w:rPr/>
          </w:pPr>
          <w:hyperlink w:anchor="__RefHeading___Toc5525_3269564357">
            <w:r>
              <w:rPr>
                <w:rStyle w:val="IndexLink"/>
              </w:rPr>
              <w:t>Chapter 5: Testing and Evaluation</w:t>
              <w:tab/>
              <w:t>34</w:t>
            </w:r>
          </w:hyperlink>
        </w:p>
        <w:p>
          <w:pPr>
            <w:pStyle w:val="TOC2"/>
            <w:tabs>
              <w:tab w:val="clear" w:pos="9077"/>
              <w:tab w:val="right" w:pos="9359" w:leader="dot"/>
            </w:tabs>
            <w:rPr/>
          </w:pPr>
          <w:hyperlink w:anchor="__RefHeading___Toc5527_3269564357">
            <w:r>
              <w:rPr>
                <w:rStyle w:val="IndexLink"/>
              </w:rPr>
              <w:t>5.1 Unit Testing</w:t>
              <w:tab/>
              <w:t>34</w:t>
            </w:r>
          </w:hyperlink>
        </w:p>
        <w:p>
          <w:pPr>
            <w:pStyle w:val="TOC3"/>
            <w:tabs>
              <w:tab w:val="clear" w:pos="8793"/>
              <w:tab w:val="right" w:pos="9359" w:leader="dot"/>
            </w:tabs>
            <w:rPr/>
          </w:pPr>
          <w:hyperlink w:anchor="__RefHeading___Toc5529_3269564357">
            <w:r>
              <w:rPr>
                <w:rStyle w:val="IndexLink"/>
              </w:rPr>
              <w:t>Unit Testing 1: Binary-to-Image Conversion (M2)</w:t>
              <w:tab/>
              <w:t>34</w:t>
            </w:r>
          </w:hyperlink>
        </w:p>
        <w:p>
          <w:pPr>
            <w:pStyle w:val="TOC3"/>
            <w:tabs>
              <w:tab w:val="clear" w:pos="8793"/>
              <w:tab w:val="right" w:pos="9359" w:leader="dot"/>
            </w:tabs>
            <w:rPr/>
          </w:pPr>
          <w:hyperlink w:anchor="__RefHeading___Toc5531_3269564357">
            <w:r>
              <w:rPr>
                <w:rStyle w:val="IndexLink"/>
              </w:rPr>
              <w:t>Unit Testing 2: Dataset Loading and Splitting (M3)</w:t>
              <w:tab/>
              <w:t>35</w:t>
            </w:r>
          </w:hyperlink>
        </w:p>
        <w:p>
          <w:pPr>
            <w:pStyle w:val="TOC3"/>
            <w:tabs>
              <w:tab w:val="clear" w:pos="8793"/>
              <w:tab w:val="right" w:pos="9359" w:leader="dot"/>
            </w:tabs>
            <w:rPr/>
          </w:pPr>
          <w:hyperlink w:anchor="__RefHeading___Toc5533_3269564357">
            <w:r>
              <w:rPr>
                <w:rStyle w:val="IndexLink"/>
              </w:rPr>
              <w:t>Unit Testing 3: Augmentation and Oversampling (M4)</w:t>
              <w:tab/>
              <w:t>35</w:t>
            </w:r>
          </w:hyperlink>
        </w:p>
        <w:p>
          <w:pPr>
            <w:pStyle w:val="TOC3"/>
            <w:tabs>
              <w:tab w:val="clear" w:pos="8793"/>
              <w:tab w:val="right" w:pos="9359" w:leader="dot"/>
            </w:tabs>
            <w:rPr/>
          </w:pPr>
          <w:hyperlink w:anchor="__RefHeading___Toc5535_3269564357">
            <w:r>
              <w:rPr>
                <w:rStyle w:val="IndexLink"/>
              </w:rPr>
              <w:t>Unit Testing 4: CNN Model and Inference (M5)</w:t>
              <w:tab/>
              <w:t>35</w:t>
            </w:r>
          </w:hyperlink>
        </w:p>
        <w:p>
          <w:pPr>
            <w:pStyle w:val="TOC3"/>
            <w:tabs>
              <w:tab w:val="clear" w:pos="8793"/>
              <w:tab w:val="right" w:pos="9359" w:leader="dot"/>
            </w:tabs>
            <w:rPr/>
          </w:pPr>
          <w:hyperlink w:anchor="__RefHeading___Toc5537_3269564357">
            <w:r>
              <w:rPr>
                <w:rStyle w:val="IndexLink"/>
              </w:rPr>
              <w:t>Unit Testing 5: Grad-CAM Explanation (M7)</w:t>
              <w:tab/>
              <w:t>36</w:t>
            </w:r>
          </w:hyperlink>
        </w:p>
        <w:p>
          <w:pPr>
            <w:pStyle w:val="TOC3"/>
            <w:tabs>
              <w:tab w:val="clear" w:pos="8793"/>
              <w:tab w:val="right" w:pos="9359" w:leader="dot"/>
            </w:tabs>
            <w:rPr/>
          </w:pPr>
          <w:hyperlink w:anchor="__RefHeading___Toc5539_3269564357">
            <w:r>
              <w:rPr>
                <w:rStyle w:val="IndexLink"/>
              </w:rPr>
              <w:t>Unit Testing 6: Reporting and MITRE Mapping (M8)</w:t>
              <w:tab/>
              <w:t>36</w:t>
            </w:r>
          </w:hyperlink>
        </w:p>
        <w:p>
          <w:pPr>
            <w:pStyle w:val="TOC3"/>
            <w:tabs>
              <w:tab w:val="clear" w:pos="8793"/>
              <w:tab w:val="right" w:pos="9359" w:leader="dot"/>
            </w:tabs>
            <w:rPr/>
          </w:pPr>
          <w:hyperlink w:anchor="__RefHeading___Toc5541_3269564357">
            <w:r>
              <w:rPr>
                <w:rStyle w:val="IndexLink"/>
              </w:rPr>
              <w:t>Unit Testing 7: Detection Log Database (M6/M8)</w:t>
              <w:tab/>
              <w:t>37</w:t>
            </w:r>
          </w:hyperlink>
        </w:p>
        <w:p>
          <w:pPr>
            <w:pStyle w:val="TOC3"/>
            <w:tabs>
              <w:tab w:val="clear" w:pos="8793"/>
              <w:tab w:val="right" w:pos="9359" w:leader="dot"/>
            </w:tabs>
            <w:rPr/>
          </w:pPr>
          <w:hyperlink w:anchor="__RefHeading___Toc5543_3269564357">
            <w:r>
              <w:rPr>
                <w:rStyle w:val="IndexLink"/>
              </w:rPr>
              <w:t>Unit Testing 8: Dynamic Behavioural Analysis (M9)</w:t>
              <w:tab/>
              <w:t>37</w:t>
            </w:r>
          </w:hyperlink>
        </w:p>
        <w:p>
          <w:pPr>
            <w:pStyle w:val="TOC3"/>
            <w:tabs>
              <w:tab w:val="clear" w:pos="8793"/>
              <w:tab w:val="right" w:pos="9359" w:leader="dot"/>
            </w:tabs>
            <w:rPr/>
          </w:pPr>
          <w:hyperlink w:anchor="__RefHeading___Toc5545_3269564357">
            <w:r>
              <w:rPr>
                <w:rStyle w:val="IndexLink"/>
              </w:rPr>
              <w:t>Unit Testing 9: Hybrid Fusion (M10)</w:t>
              <w:tab/>
              <w:t>38</w:t>
            </w:r>
          </w:hyperlink>
        </w:p>
        <w:p>
          <w:pPr>
            <w:pStyle w:val="TOC3"/>
            <w:tabs>
              <w:tab w:val="clear" w:pos="8793"/>
              <w:tab w:val="right" w:pos="9359" w:leader="dot"/>
            </w:tabs>
            <w:rPr/>
          </w:pPr>
          <w:hyperlink w:anchor="__RefHeading___Toc5547_3269564357">
            <w:r>
              <w:rPr>
                <w:rStyle w:val="IndexLink"/>
              </w:rPr>
              <w:t>Unit Testing 10: Extended Evaluation Metrics</w:t>
              <w:tab/>
              <w:t>38</w:t>
            </w:r>
          </w:hyperlink>
        </w:p>
        <w:p>
          <w:pPr>
            <w:pStyle w:val="TOC3"/>
            <w:tabs>
              <w:tab w:val="clear" w:pos="8793"/>
              <w:tab w:val="right" w:pos="9359" w:leader="dot"/>
            </w:tabs>
            <w:rPr/>
          </w:pPr>
          <w:hyperlink w:anchor="__RefHeading___Toc5549_3269564357">
            <w:r>
              <w:rPr>
                <w:rStyle w:val="IndexLink"/>
              </w:rPr>
              <w:t>Unit Testing 11: Module Health Checks (M6)</w:t>
              <w:tab/>
              <w:t>39</w:t>
            </w:r>
          </w:hyperlink>
        </w:p>
        <w:p>
          <w:pPr>
            <w:pStyle w:val="TOC3"/>
            <w:tabs>
              <w:tab w:val="clear" w:pos="8793"/>
              <w:tab w:val="right" w:pos="9359" w:leader="dot"/>
            </w:tabs>
            <w:rPr/>
          </w:pPr>
          <w:hyperlink w:anchor="__RefHeading___Toc5551_3269564357">
            <w:r>
              <w:rPr>
                <w:rStyle w:val="IndexLink"/>
              </w:rPr>
              <w:t>Unit Testing 12: Training Manager (M5/M6)</w:t>
              <w:tab/>
              <w:t>39</w:t>
            </w:r>
          </w:hyperlink>
        </w:p>
        <w:p>
          <w:pPr>
            <w:pStyle w:val="TOC2"/>
            <w:tabs>
              <w:tab w:val="clear" w:pos="9077"/>
              <w:tab w:val="right" w:pos="9359" w:leader="dot"/>
            </w:tabs>
            <w:rPr/>
          </w:pPr>
          <w:hyperlink w:anchor="__RefHeading___Toc5553_3269564357">
            <w:r>
              <w:rPr>
                <w:rStyle w:val="IndexLink"/>
              </w:rPr>
              <w:t>5.2 Functional Testing</w:t>
              <w:tab/>
              <w:t>40</w:t>
            </w:r>
          </w:hyperlink>
        </w:p>
        <w:p>
          <w:pPr>
            <w:pStyle w:val="TOC3"/>
            <w:tabs>
              <w:tab w:val="clear" w:pos="8793"/>
              <w:tab w:val="right" w:pos="9359" w:leader="dot"/>
            </w:tabs>
            <w:rPr/>
          </w:pPr>
          <w:hyperlink w:anchor="__RefHeading___Toc5555_3269564357">
            <w:r>
              <w:rPr>
                <w:rStyle w:val="IndexLink"/>
              </w:rPr>
              <w:t>Functional Testing 1: Binary Upload</w:t>
              <w:tab/>
              <w:t>40</w:t>
            </w:r>
          </w:hyperlink>
        </w:p>
        <w:p>
          <w:pPr>
            <w:pStyle w:val="TOC3"/>
            <w:tabs>
              <w:tab w:val="clear" w:pos="8793"/>
              <w:tab w:val="right" w:pos="9359" w:leader="dot"/>
            </w:tabs>
            <w:rPr/>
          </w:pPr>
          <w:hyperlink w:anchor="__RefHeading___Toc5557_3269564357">
            <w:r>
              <w:rPr>
                <w:rStyle w:val="IndexLink"/>
              </w:rPr>
              <w:t>Functional Testing 2: Malware Detection</w:t>
              <w:tab/>
              <w:t>41</w:t>
            </w:r>
          </w:hyperlink>
        </w:p>
        <w:p>
          <w:pPr>
            <w:pStyle w:val="TOC3"/>
            <w:tabs>
              <w:tab w:val="clear" w:pos="8793"/>
              <w:tab w:val="right" w:pos="9359" w:leader="dot"/>
            </w:tabs>
            <w:rPr/>
          </w:pPr>
          <w:hyperlink w:anchor="__RefHeading___Toc5559_3269564357">
            <w:r>
              <w:rPr>
                <w:rStyle w:val="IndexLink"/>
              </w:rPr>
              <w:t>Functional Testing 3: Dynamic Analysis</w:t>
              <w:tab/>
              <w:t>41</w:t>
            </w:r>
          </w:hyperlink>
        </w:p>
        <w:p>
          <w:pPr>
            <w:pStyle w:val="TOC3"/>
            <w:tabs>
              <w:tab w:val="clear" w:pos="8793"/>
              <w:tab w:val="right" w:pos="9359" w:leader="dot"/>
            </w:tabs>
            <w:rPr/>
          </w:pPr>
          <w:hyperlink w:anchor="__RefHeading___Toc5561_3269564357">
            <w:r>
              <w:rPr>
                <w:rStyle w:val="IndexLink"/>
              </w:rPr>
              <w:t>Functional Testing 4: Hybrid Verdict</w:t>
              <w:tab/>
              <w:t>42</w:t>
            </w:r>
          </w:hyperlink>
        </w:p>
        <w:p>
          <w:pPr>
            <w:pStyle w:val="TOC3"/>
            <w:tabs>
              <w:tab w:val="clear" w:pos="8793"/>
              <w:tab w:val="right" w:pos="9359" w:leader="dot"/>
            </w:tabs>
            <w:rPr/>
          </w:pPr>
          <w:hyperlink w:anchor="__RefHeading___Toc5563_3269564357">
            <w:r>
              <w:rPr>
                <w:rStyle w:val="IndexLink"/>
              </w:rPr>
              <w:t>Functional Testing 5: Navigation and Digital Twin Page</w:t>
              <w:tab/>
              <w:t>42</w:t>
            </w:r>
          </w:hyperlink>
        </w:p>
        <w:p>
          <w:pPr>
            <w:pStyle w:val="TOC2"/>
            <w:tabs>
              <w:tab w:val="clear" w:pos="9077"/>
              <w:tab w:val="right" w:pos="9359" w:leader="dot"/>
            </w:tabs>
            <w:rPr/>
          </w:pPr>
          <w:hyperlink w:anchor="__RefHeading___Toc5565_3269564357">
            <w:r>
              <w:rPr>
                <w:rStyle w:val="IndexLink"/>
              </w:rPr>
              <w:t>5.3 Business Rules Testing</w:t>
              <w:tab/>
              <w:t>42</w:t>
            </w:r>
          </w:hyperlink>
        </w:p>
        <w:p>
          <w:pPr>
            <w:pStyle w:val="TOC3"/>
            <w:tabs>
              <w:tab w:val="clear" w:pos="8793"/>
              <w:tab w:val="right" w:pos="9359" w:leader="dot"/>
            </w:tabs>
            <w:rPr/>
          </w:pPr>
          <w:hyperlink w:anchor="__RefHeading___Toc5567_3269564357">
            <w:r>
              <w:rPr>
                <w:rStyle w:val="IndexLink"/>
              </w:rPr>
              <w:t>Business Rule Test 1: Upload Acceptance</w:t>
              <w:tab/>
              <w:t>43</w:t>
            </w:r>
          </w:hyperlink>
        </w:p>
        <w:p>
          <w:pPr>
            <w:pStyle w:val="TOC3"/>
            <w:tabs>
              <w:tab w:val="clear" w:pos="8793"/>
              <w:tab w:val="right" w:pos="9359" w:leader="dot"/>
            </w:tabs>
            <w:rPr/>
          </w:pPr>
          <w:hyperlink w:anchor="__RefHeading___Toc5569_3269564357">
            <w:r>
              <w:rPr>
                <w:rStyle w:val="IndexLink"/>
              </w:rPr>
              <w:t>Business Rule Test 2: Confidence Colour Coding</w:t>
              <w:tab/>
              <w:t>43</w:t>
            </w:r>
          </w:hyperlink>
        </w:p>
        <w:p>
          <w:pPr>
            <w:pStyle w:val="TOC3"/>
            <w:tabs>
              <w:tab w:val="clear" w:pos="8793"/>
              <w:tab w:val="right" w:pos="9359" w:leader="dot"/>
            </w:tabs>
            <w:rPr/>
          </w:pPr>
          <w:hyperlink w:anchor="__RefHeading___Toc5571_3269564357">
            <w:r>
              <w:rPr>
                <w:rStyle w:val="IndexLink"/>
              </w:rPr>
              <w:t>Business Rule Test 3: Hybrid Fusion Decision</w:t>
              <w:tab/>
              <w:t>44</w:t>
            </w:r>
          </w:hyperlink>
        </w:p>
        <w:p>
          <w:pPr>
            <w:pStyle w:val="TOC2"/>
            <w:tabs>
              <w:tab w:val="clear" w:pos="9077"/>
              <w:tab w:val="right" w:pos="9359" w:leader="dot"/>
            </w:tabs>
            <w:rPr/>
          </w:pPr>
          <w:hyperlink w:anchor="__RefHeading___Toc5573_3269564357">
            <w:r>
              <w:rPr>
                <w:rStyle w:val="IndexLink"/>
              </w:rPr>
              <w:t>5.4 Integration Testing</w:t>
              <w:tab/>
              <w:t>44</w:t>
            </w:r>
          </w:hyperlink>
        </w:p>
        <w:p>
          <w:pPr>
            <w:pStyle w:val="TOC3"/>
            <w:tabs>
              <w:tab w:val="clear" w:pos="8793"/>
              <w:tab w:val="right" w:pos="9359" w:leader="dot"/>
            </w:tabs>
            <w:rPr/>
          </w:pPr>
          <w:hyperlink w:anchor="__RefHeading___Toc5575_3269564357">
            <w:r>
              <w:rPr>
                <w:rStyle w:val="IndexLink"/>
              </w:rPr>
              <w:t>Integration Testing 1: Training Pipeline (M3 + M4 + M5 + evaluation)</w:t>
              <w:tab/>
              <w:t>44</w:t>
            </w:r>
          </w:hyperlink>
        </w:p>
        <w:p>
          <w:pPr>
            <w:pStyle w:val="TOC3"/>
            <w:tabs>
              <w:tab w:val="clear" w:pos="8793"/>
              <w:tab w:val="right" w:pos="9359" w:leader="dot"/>
            </w:tabs>
            <w:rPr/>
          </w:pPr>
          <w:hyperlink w:anchor="__RefHeading___Toc5577_3269564357">
            <w:r>
              <w:rPr>
                <w:rStyle w:val="IndexLink"/>
              </w:rPr>
              <w:t>Integration Testing 2: Static Analysis Path with the Dashboard and Database (M2 + M5 + M6 + SQLite)</w:t>
              <w:tab/>
              <w:t>45</w:t>
            </w:r>
          </w:hyperlink>
        </w:p>
        <w:p>
          <w:pPr>
            <w:pStyle w:val="TOC3"/>
            <w:tabs>
              <w:tab w:val="clear" w:pos="8793"/>
              <w:tab w:val="right" w:pos="9359" w:leader="dot"/>
            </w:tabs>
            <w:rPr/>
          </w:pPr>
          <w:hyperlink w:anchor="__RefHeading___Toc5579_3269564357">
            <w:r>
              <w:rPr>
                <w:rStyle w:val="IndexLink"/>
              </w:rPr>
              <w:t>Integration Testing 3: Dynamic Path and Fusion (M9 + M10 + M8 mapping)</w:t>
              <w:tab/>
              <w:t>45</w:t>
            </w:r>
          </w:hyperlink>
        </w:p>
        <w:p>
          <w:pPr>
            <w:pStyle w:val="TOC2"/>
            <w:tabs>
              <w:tab w:val="clear" w:pos="9077"/>
              <w:tab w:val="right" w:pos="9359" w:leader="dot"/>
            </w:tabs>
            <w:rPr/>
          </w:pPr>
          <w:hyperlink w:anchor="__RefHeading___Toc5581_3269564357">
            <w:r>
              <w:rPr>
                <w:rStyle w:val="IndexLink"/>
              </w:rPr>
              <w:t>5.5 Performance Testing</w:t>
              <w:tab/>
              <w:t>46</w:t>
            </w:r>
          </w:hyperlink>
        </w:p>
        <w:p>
          <w:pPr>
            <w:pStyle w:val="TOC2"/>
            <w:tabs>
              <w:tab w:val="clear" w:pos="9077"/>
              <w:tab w:val="right" w:pos="9359" w:leader="dot"/>
            </w:tabs>
            <w:rPr/>
          </w:pPr>
          <w:hyperlink w:anchor="__RefHeading___Toc5583_3269564357">
            <w:r>
              <w:rPr>
                <w:rStyle w:val="IndexLink"/>
              </w:rPr>
              <w:t>5.6 Defects Found and Fixed</w:t>
              <w:tab/>
              <w:t>46</w:t>
            </w:r>
          </w:hyperlink>
        </w:p>
        <w:p>
          <w:pPr>
            <w:pStyle w:val="TOC2"/>
            <w:tabs>
              <w:tab w:val="clear" w:pos="9077"/>
              <w:tab w:val="right" w:pos="9359" w:leader="dot"/>
            </w:tabs>
            <w:rPr/>
          </w:pPr>
          <w:hyperlink w:anchor="__RefHeading___Toc5585_3269564357">
            <w:r>
              <w:rPr>
                <w:rStyle w:val="IndexLink"/>
              </w:rPr>
              <w:t>Summary of Testing Results</w:t>
              <w:tab/>
              <w:t>47</w:t>
            </w:r>
          </w:hyperlink>
        </w:p>
        <w:p>
          <w:pPr>
            <w:pStyle w:val="TOC1"/>
            <w:tabs>
              <w:tab w:val="clear" w:pos="9360"/>
              <w:tab w:val="right" w:pos="9359" w:leader="dot"/>
            </w:tabs>
            <w:rPr/>
          </w:pPr>
          <w:hyperlink w:anchor="__RefHeading___Toc5587_3269564357">
            <w:r>
              <w:rPr>
                <w:rStyle w:val="IndexLink"/>
              </w:rPr>
              <w:t>Chapter 6: Conclusion and Future Work</w:t>
              <w:tab/>
              <w:t>48</w:t>
            </w:r>
          </w:hyperlink>
        </w:p>
        <w:p>
          <w:pPr>
            <w:pStyle w:val="TOC2"/>
            <w:tabs>
              <w:tab w:val="clear" w:pos="9077"/>
              <w:tab w:val="right" w:pos="9359" w:leader="dot"/>
            </w:tabs>
            <w:rPr/>
          </w:pPr>
          <w:hyperlink w:anchor="__RefHeading___Toc5589_3269564357">
            <w:r>
              <w:rPr>
                <w:rStyle w:val="IndexLink"/>
              </w:rPr>
              <w:t>6.1 Conclusion</w:t>
              <w:tab/>
              <w:t>48</w:t>
            </w:r>
          </w:hyperlink>
        </w:p>
        <w:p>
          <w:pPr>
            <w:pStyle w:val="TOC2"/>
            <w:tabs>
              <w:tab w:val="clear" w:pos="9077"/>
              <w:tab w:val="right" w:pos="9359" w:leader="dot"/>
            </w:tabs>
            <w:rPr/>
          </w:pPr>
          <w:hyperlink w:anchor="__RefHeading___Toc5591_3269564357">
            <w:r>
              <w:rPr>
                <w:rStyle w:val="IndexLink"/>
              </w:rPr>
              <w:t>6.2 Future Work</w:t>
              <w:tab/>
              <w:t>48</w:t>
            </w:r>
          </w:hyperlink>
        </w:p>
        <w:p>
          <w:pPr>
            <w:pStyle w:val="TOC3"/>
            <w:tabs>
              <w:tab w:val="clear" w:pos="8793"/>
              <w:tab w:val="right" w:pos="9359" w:leader="dot"/>
            </w:tabs>
            <w:rPr/>
          </w:pPr>
          <w:hyperlink w:anchor="__RefHeading___Toc5593_3269564357">
            <w:r>
              <w:rPr>
                <w:rStyle w:val="IndexLink"/>
              </w:rPr>
              <w:t>6.2.1 Digital Twin Implementation (final evaluation)</w:t>
              <w:tab/>
              <w:t>48</w:t>
            </w:r>
          </w:hyperlink>
        </w:p>
        <w:p>
          <w:pPr>
            <w:pStyle w:val="TOC3"/>
            <w:tabs>
              <w:tab w:val="clear" w:pos="8793"/>
              <w:tab w:val="right" w:pos="9359" w:leader="dot"/>
            </w:tabs>
            <w:rPr/>
          </w:pPr>
          <w:hyperlink w:anchor="__RefHeading___Toc5595_3269564357">
            <w:r>
              <w:rPr>
                <w:rStyle w:val="IndexLink"/>
              </w:rPr>
              <w:t>6.2.2 Paired Static–Dynamic Evaluation (final evaluation)</w:t>
              <w:tab/>
              <w:t>48</w:t>
            </w:r>
          </w:hyperlink>
        </w:p>
        <w:p>
          <w:pPr>
            <w:pStyle w:val="TOC3"/>
            <w:tabs>
              <w:tab w:val="clear" w:pos="8793"/>
              <w:tab w:val="right" w:pos="9359" w:leader="dot"/>
            </w:tabs>
            <w:rPr/>
          </w:pPr>
          <w:hyperlink w:anchor="__RefHeading___Toc5597_3269564357">
            <w:r>
              <w:rPr>
                <w:rStyle w:val="IndexLink"/>
              </w:rPr>
              <w:t>6.2.3 A Benign Class for the Static Detector</w:t>
              <w:tab/>
              <w:t>49</w:t>
            </w:r>
          </w:hyperlink>
        </w:p>
        <w:p>
          <w:pPr>
            <w:pStyle w:val="TOC3"/>
            <w:tabs>
              <w:tab w:val="clear" w:pos="8793"/>
              <w:tab w:val="right" w:pos="9359" w:leader="dot"/>
            </w:tabs>
            <w:rPr/>
          </w:pPr>
          <w:hyperlink w:anchor="__RefHeading___Toc5599_3269564357">
            <w:r>
              <w:rPr>
                <w:rStyle w:val="IndexLink"/>
              </w:rPr>
              <w:t>6.2.4 Richer Dynamic Features</w:t>
              <w:tab/>
              <w:t>49</w:t>
            </w:r>
          </w:hyperlink>
        </w:p>
        <w:p>
          <w:pPr>
            <w:pStyle w:val="TOC3"/>
            <w:tabs>
              <w:tab w:val="clear" w:pos="8793"/>
              <w:tab w:val="right" w:pos="9359" w:leader="dot"/>
            </w:tabs>
            <w:rPr/>
          </w:pPr>
          <w:hyperlink w:anchor="__RefHeading___Toc5601_3269564357">
            <w:r>
              <w:rPr>
                <w:rStyle w:val="IndexLink"/>
              </w:rPr>
              <w:t>6.2.5 Stronger Open-Set Detection</w:t>
              <w:tab/>
              <w:t>49</w:t>
            </w:r>
          </w:hyperlink>
        </w:p>
        <w:p>
          <w:pPr>
            <w:pStyle w:val="TOC3"/>
            <w:tabs>
              <w:tab w:val="clear" w:pos="8793"/>
              <w:tab w:val="right" w:pos="9359" w:leader="dot"/>
            </w:tabs>
            <w:rPr/>
          </w:pPr>
          <w:hyperlink w:anchor="__RefHeading___Toc5603_3269564357">
            <w:r>
              <w:rPr>
                <w:rStyle w:val="IndexLink"/>
              </w:rPr>
              <w:t>6.2.6 Reporting and Deployment</w:t>
              <w:tab/>
              <w:t>49</w:t>
            </w:r>
          </w:hyperlink>
        </w:p>
        <w:p>
          <w:pPr>
            <w:pStyle w:val="TOC1"/>
            <w:tabs>
              <w:tab w:val="clear" w:pos="9360"/>
              <w:tab w:val="right" w:pos="9359" w:leader="dot"/>
            </w:tabs>
            <w:rPr/>
          </w:pPr>
          <w:hyperlink w:anchor="__RefHeading___Toc5605_3269564357">
            <w:r>
              <w:rPr>
                <w:rStyle w:val="IndexLink"/>
              </w:rPr>
              <w:t>Chapter 7: References</w:t>
              <w:tab/>
              <w:t>50</w:t>
            </w:r>
          </w:hyperlink>
        </w:p>
        <w:p>
          <w:pPr>
            <w:pStyle w:val="TOC1"/>
            <w:tabs>
              <w:tab w:val="clear" w:pos="9360"/>
              <w:tab w:val="right" w:pos="9359" w:leader="dot"/>
            </w:tabs>
            <w:rPr/>
          </w:pPr>
          <w:hyperlink w:anchor="__RefHeading___Toc5607_3269564357">
            <w:r>
              <w:rPr>
                <w:rStyle w:val="IndexLink"/>
              </w:rPr>
              <w:t>Chapter 8: Plagiarism Report</w:t>
              <w:tab/>
              <w:t>52</w:t>
            </w:r>
          </w:hyperlink>
          <w:r>
            <w:rPr>
              <w:rStyle w:val="IndexLink"/>
            </w:rPr>
            <w:fldChar w:fldCharType="end"/>
          </w:r>
        </w:p>
      </w:sdtContent>
    </w:sdt>
    <w:p>
      <w:pPr>
        <w:pStyle w:val="Normal"/>
        <w:rPr/>
      </w:pPr>
      <w:r>
        <w:rPr/>
      </w:r>
    </w:p>
    <w:p>
      <w:pPr>
        <w:pStyle w:val="Normal"/>
        <w:rPr/>
      </w:pPr>
      <w:r>
        <w:rPr/>
      </w:r>
      <w:r>
        <w:br w:type="page"/>
      </w:r>
    </w:p>
    <w:p>
      <w:pPr>
        <w:pStyle w:val="Normal"/>
        <w:pBdr>
          <w:bottom w:val="single" w:sz="6" w:space="4" w:color="2E5597"/>
        </w:pBdr>
        <w:spacing w:before="0" w:after="200"/>
        <w:rPr/>
      </w:pPr>
      <w:r>
        <w:rPr>
          <w:rFonts w:eastAsia="Cambria" w:cs="Cambria" w:ascii="Cambria" w:hAnsi="Cambria"/>
          <w:b/>
          <w:bCs/>
          <w:color w:val="1F3864"/>
          <w:sz w:val="32"/>
          <w:szCs w:val="32"/>
        </w:rPr>
        <w:t>List of Figures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\t "Figure Caption,1" \h</w:instrText>
          </w:r>
          <w:r>
            <w:rPr>
              <w:rStyle w:val="IndexLink"/>
            </w:rPr>
            <w:fldChar w:fldCharType="separate"/>
          </w:r>
          <w:hyperlink w:anchor="__RefHeading___Toc5609_3269564357">
            <w:r>
              <w:rPr>
                <w:rStyle w:val="IndexLink"/>
              </w:rPr>
              <w:t>Figure 3.1 System architecture of MalTwin</w:t>
              <w:tab/>
              <w:t>6</w:t>
            </w:r>
          </w:hyperlink>
        </w:p>
        <w:p>
          <w:pPr>
            <w:pStyle w:val="TOC1"/>
            <w:tabs>
              <w:tab w:val="clear" w:pos="9360"/>
              <w:tab w:val="right" w:pos="9359" w:leader="dot"/>
            </w:tabs>
            <w:rPr/>
          </w:pPr>
          <w:hyperlink w:anchor="__RefHeading___Toc5633_3269564357">
            <w:r>
              <w:rPr>
                <w:rStyle w:val="IndexLink"/>
              </w:rPr>
              <w:t>Figure 3.2 Layered architecture</w:t>
              <w:tab/>
              <w:t>8</w:t>
            </w:r>
          </w:hyperlink>
        </w:p>
        <w:p>
          <w:pPr>
            <w:pStyle w:val="TOC1"/>
            <w:tabs>
              <w:tab w:val="clear" w:pos="9360"/>
              <w:tab w:val="right" w:pos="9359" w:leader="dot"/>
            </w:tabs>
            <w:rPr/>
          </w:pPr>
          <w:hyperlink w:anchor="__RefHeading___Toc5631_3269564357">
            <w:r>
              <w:rPr>
                <w:rStyle w:val="IndexLink"/>
              </w:rPr>
              <w:t>Figure 3.3 Class diagram of the core classes</w:t>
              <w:tab/>
              <w:t>11</w:t>
            </w:r>
          </w:hyperlink>
        </w:p>
        <w:p>
          <w:pPr>
            <w:pStyle w:val="TOC1"/>
            <w:tabs>
              <w:tab w:val="clear" w:pos="9360"/>
              <w:tab w:val="right" w:pos="9359" w:leader="dot"/>
            </w:tabs>
            <w:rPr/>
          </w:pPr>
          <w:hyperlink w:anchor="__RefHeading___Toc5629_3269564357">
            <w:r>
              <w:rPr>
                <w:rStyle w:val="IndexLink"/>
              </w:rPr>
              <w:t>Figure 3.4 Activity diagram for analysing a sample</w:t>
              <w:tab/>
              <w:t>12</w:t>
            </w:r>
          </w:hyperlink>
        </w:p>
        <w:p>
          <w:pPr>
            <w:pStyle w:val="TOC1"/>
            <w:tabs>
              <w:tab w:val="clear" w:pos="9360"/>
              <w:tab w:val="right" w:pos="9359" w:leader="dot"/>
            </w:tabs>
            <w:rPr/>
          </w:pPr>
          <w:hyperlink w:anchor="__RefHeading___Toc5627_3269564357">
            <w:r>
              <w:rPr>
                <w:rStyle w:val="IndexLink"/>
              </w:rPr>
              <w:t>Figure 3.5 Level 0 context diagram</w:t>
              <w:tab/>
              <w:t>13</w:t>
            </w:r>
          </w:hyperlink>
        </w:p>
        <w:p>
          <w:pPr>
            <w:pStyle w:val="TOC1"/>
            <w:tabs>
              <w:tab w:val="clear" w:pos="9360"/>
              <w:tab w:val="right" w:pos="9359" w:leader="dot"/>
            </w:tabs>
            <w:rPr/>
          </w:pPr>
          <w:hyperlink w:anchor="__RefHeading___Toc5625_3269564357">
            <w:r>
              <w:rPr>
                <w:rStyle w:val="IndexLink"/>
              </w:rPr>
              <w:t>Figure 3.6 Level 1 data flow diagram</w:t>
              <w:tab/>
              <w:t>14</w:t>
            </w:r>
          </w:hyperlink>
        </w:p>
        <w:p>
          <w:pPr>
            <w:pStyle w:val="TOC1"/>
            <w:tabs>
              <w:tab w:val="clear" w:pos="9360"/>
              <w:tab w:val="right" w:pos="9359" w:leader="dot"/>
            </w:tabs>
            <w:rPr/>
          </w:pPr>
          <w:hyperlink w:anchor="__RefHeading___Toc5623_3269564357">
            <w:r>
              <w:rPr>
                <w:rStyle w:val="IndexLink"/>
              </w:rPr>
              <w:t>Figure 3.7 Level 2 data flow diagram for Process 4.0</w:t>
              <w:tab/>
              <w:t>15</w:t>
            </w:r>
          </w:hyperlink>
        </w:p>
        <w:p>
          <w:pPr>
            <w:pStyle w:val="TOC1"/>
            <w:tabs>
              <w:tab w:val="clear" w:pos="9360"/>
              <w:tab w:val="right" w:pos="9359" w:leader="dot"/>
            </w:tabs>
            <w:rPr/>
          </w:pPr>
          <w:hyperlink w:anchor="__RefHeading___Toc5621_3269564357">
            <w:r>
              <w:rPr>
                <w:rStyle w:val="IndexLink"/>
              </w:rPr>
              <w:t>Figure 3.8 State transition diagram for a submitted sample</w:t>
              <w:tab/>
              <w:t>16</w:t>
            </w:r>
          </w:hyperlink>
        </w:p>
        <w:p>
          <w:pPr>
            <w:pStyle w:val="TOC1"/>
            <w:tabs>
              <w:tab w:val="clear" w:pos="9360"/>
              <w:tab w:val="right" w:pos="9359" w:leader="dot"/>
            </w:tabs>
            <w:rPr/>
          </w:pPr>
          <w:hyperlink w:anchor="__RefHeading___Toc5619_3269564357">
            <w:r>
              <w:rPr>
                <w:rStyle w:val="IndexLink"/>
              </w:rPr>
              <w:t>Figure 3.9 Entity relationship diagram</w:t>
              <w:tab/>
              <w:t>17</w:t>
            </w:r>
          </w:hyperlink>
        </w:p>
        <w:p>
          <w:pPr>
            <w:pStyle w:val="TOC1"/>
            <w:tabs>
              <w:tab w:val="clear" w:pos="9360"/>
              <w:tab w:val="right" w:pos="9359" w:leader="dot"/>
            </w:tabs>
            <w:rPr/>
          </w:pPr>
          <w:hyperlink w:anchor="__RefHeading___Toc5617_3269564357">
            <w:r>
              <w:rPr>
                <w:rStyle w:val="IndexLink"/>
              </w:rPr>
              <w:t>Figure 4.6 Binary Upload page after validating a PE file</w:t>
              <w:tab/>
              <w:t>29</w:t>
            </w:r>
          </w:hyperlink>
        </w:p>
        <w:p>
          <w:pPr>
            <w:pStyle w:val="TOC1"/>
            <w:tabs>
              <w:tab w:val="clear" w:pos="9360"/>
              <w:tab w:val="right" w:pos="9359" w:leader="dot"/>
            </w:tabs>
            <w:rPr/>
          </w:pPr>
          <w:hyperlink w:anchor="__RefHeading___Toc5615_3269564357">
            <w:r>
              <w:rPr>
                <w:rStyle w:val="IndexLink"/>
              </w:rPr>
              <w:t>Figure 4.7 Dynamic Analysis page (demonstration model trained on synthetic traffic, clearly labelled as such in the interface)</w:t>
              <w:tab/>
              <w:t>30</w:t>
            </w:r>
          </w:hyperlink>
        </w:p>
        <w:p>
          <w:pPr>
            <w:pStyle w:val="TOC1"/>
            <w:tabs>
              <w:tab w:val="clear" w:pos="9360"/>
              <w:tab w:val="right" w:pos="9359" w:leader="dot"/>
            </w:tabs>
            <w:rPr/>
          </w:pPr>
          <w:hyperlink w:anchor="__RefHeading___Toc5613_3269564357">
            <w:r>
              <w:rPr>
                <w:rStyle w:val="IndexLink"/>
              </w:rPr>
              <w:t>Figure 4.8 Hybrid Verdict what-if simulator showing the NOVEL VARIANT case</w:t>
              <w:tab/>
              <w:t>31</w:t>
            </w:r>
          </w:hyperlink>
        </w:p>
        <w:p>
          <w:pPr>
            <w:pStyle w:val="TOC1"/>
            <w:tabs>
              <w:tab w:val="clear" w:pos="9360"/>
              <w:tab w:val="right" w:pos="9359" w:leader="dot"/>
            </w:tabs>
            <w:rPr/>
          </w:pPr>
          <w:hyperlink w:anchor="__RefHeading___Toc5611_3269564357">
            <w:r>
              <w:rPr>
                <w:rStyle w:val="IndexLink"/>
              </w:rPr>
              <w:t>Figure 4.9 Digital Twin page with the planned architecture</w:t>
              <w:tab/>
              <w:t>32</w:t>
            </w:r>
          </w:hyperlink>
          <w:r>
            <w:rPr>
              <w:rStyle w:val="IndexLink"/>
            </w:rPr>
            <w:fldChar w:fldCharType="end"/>
          </w:r>
        </w:p>
      </w:sdtContent>
    </w:sdt>
    <w:p>
      <w:pPr>
        <w:pStyle w:val="Normal"/>
        <w:rPr/>
      </w:pPr>
      <w:r>
        <w:rPr/>
      </w:r>
    </w:p>
    <w:p>
      <w:pPr>
        <w:pStyle w:val="Normal"/>
        <w:spacing w:before="0" w:after="300"/>
        <w:rPr/>
      </w:pPr>
      <w:r>
        <w:rPr/>
      </w:r>
    </w:p>
    <w:p>
      <w:pPr>
        <w:pStyle w:val="Normal"/>
        <w:pBdr>
          <w:bottom w:val="single" w:sz="6" w:space="4" w:color="2E5597"/>
        </w:pBdr>
        <w:spacing w:before="0" w:after="200"/>
        <w:rPr/>
      </w:pPr>
      <w:r>
        <w:rPr>
          <w:rFonts w:eastAsia="Cambria" w:cs="Cambria" w:ascii="Cambria" w:hAnsi="Cambria"/>
          <w:b/>
          <w:bCs/>
          <w:color w:val="1F3864"/>
          <w:sz w:val="32"/>
          <w:szCs w:val="32"/>
        </w:rPr>
        <w:t>List of Tables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\t "Table Caption,1" \h</w:instrText>
          </w:r>
          <w:r>
            <w:rPr>
              <w:rStyle w:val="IndexLink"/>
            </w:rPr>
            <w:fldChar w:fldCharType="separate"/>
          </w:r>
          <w:hyperlink w:anchor="__RefHeading___Toc5635_3269564357">
            <w:r>
              <w:rPr>
                <w:rStyle w:val="IndexLink"/>
              </w:rPr>
              <w:t>Table 3.1 Architecture layers</w:t>
              <w:tab/>
              <w:t>8</w:t>
            </w:r>
          </w:hyperlink>
        </w:p>
        <w:p>
          <w:pPr>
            <w:pStyle w:val="TOC1"/>
            <w:tabs>
              <w:tab w:val="clear" w:pos="9360"/>
              <w:tab w:val="right" w:pos="9359" w:leader="dot"/>
            </w:tabs>
            <w:rPr/>
          </w:pPr>
          <w:hyperlink w:anchor="__RefHeading___Toc5729_3269564357">
            <w:r>
              <w:rPr>
                <w:rStyle w:val="IndexLink"/>
              </w:rPr>
              <w:t>Table 3.2 Components, technologies and security measures</w:t>
              <w:tab/>
              <w:t>9</w:t>
            </w:r>
          </w:hyperlink>
        </w:p>
        <w:p>
          <w:pPr>
            <w:pStyle w:val="TOC1"/>
            <w:tabs>
              <w:tab w:val="clear" w:pos="9360"/>
              <w:tab w:val="right" w:pos="9359" w:leader="dot"/>
            </w:tabs>
            <w:rPr/>
          </w:pPr>
          <w:hyperlink w:anchor="__RefHeading___Toc5727_3269564357">
            <w:r>
              <w:rPr>
                <w:rStyle w:val="IndexLink"/>
              </w:rPr>
              <w:t>Table 3.3 Design decisions and rationale</w:t>
              <w:tab/>
              <w:t>9</w:t>
            </w:r>
          </w:hyperlink>
        </w:p>
        <w:p>
          <w:pPr>
            <w:pStyle w:val="TOC1"/>
            <w:tabs>
              <w:tab w:val="clear" w:pos="9360"/>
              <w:tab w:val="right" w:pos="9359" w:leader="dot"/>
            </w:tabs>
            <w:rPr/>
          </w:pPr>
          <w:hyperlink w:anchor="__RefHeading___Toc5725_3269564357">
            <w:r>
              <w:rPr>
                <w:rStyle w:val="IndexLink"/>
              </w:rPr>
              <w:t>Table 3.4 Level 1 processes and data stores</w:t>
              <w:tab/>
              <w:t>13</w:t>
            </w:r>
          </w:hyperlink>
        </w:p>
        <w:p>
          <w:pPr>
            <w:pStyle w:val="TOC1"/>
            <w:tabs>
              <w:tab w:val="clear" w:pos="9360"/>
              <w:tab w:val="right" w:pos="9359" w:leader="dot"/>
            </w:tabs>
            <w:rPr/>
          </w:pPr>
          <w:hyperlink w:anchor="__RefHeading___Toc5723_3269564357">
            <w:r>
              <w:rPr>
                <w:rStyle w:val="IndexLink"/>
              </w:rPr>
              <w:t>Table 3.5 detection_events</w:t>
              <w:tab/>
              <w:t>17</w:t>
            </w:r>
          </w:hyperlink>
        </w:p>
        <w:p>
          <w:pPr>
            <w:pStyle w:val="TOC1"/>
            <w:tabs>
              <w:tab w:val="clear" w:pos="9360"/>
              <w:tab w:val="right" w:pos="9359" w:leader="dot"/>
            </w:tabs>
            <w:rPr/>
          </w:pPr>
          <w:hyperlink w:anchor="__RefHeading___Toc5721_3269564357">
            <w:r>
              <w:rPr>
                <w:rStyle w:val="IndexLink"/>
              </w:rPr>
              <w:t>Table 3.6 report_events</w:t>
              <w:tab/>
              <w:t>17</w:t>
            </w:r>
          </w:hyperlink>
        </w:p>
        <w:p>
          <w:pPr>
            <w:pStyle w:val="TOC1"/>
            <w:tabs>
              <w:tab w:val="clear" w:pos="9360"/>
              <w:tab w:val="right" w:pos="9359" w:leader="dot"/>
            </w:tabs>
            <w:rPr/>
          </w:pPr>
          <w:hyperlink w:anchor="__RefHeading___Toc5719_3269564357">
            <w:r>
              <w:rPr>
                <w:rStyle w:val="IndexLink"/>
              </w:rPr>
              <w:t>Table 3.7 Files produced by training</w:t>
              <w:tab/>
              <w:t>18</w:t>
            </w:r>
          </w:hyperlink>
        </w:p>
        <w:p>
          <w:pPr>
            <w:pStyle w:val="TOC1"/>
            <w:tabs>
              <w:tab w:val="clear" w:pos="9360"/>
              <w:tab w:val="right" w:pos="9359" w:leader="dot"/>
            </w:tabs>
            <w:rPr/>
          </w:pPr>
          <w:hyperlink w:anchor="__RefHeading___Toc5717_3269564357">
            <w:r>
              <w:rPr>
                <w:rStyle w:val="IndexLink"/>
              </w:rPr>
              <w:t>Table 3.8 Data retention policy</w:t>
              <w:tab/>
              <w:t>18</w:t>
            </w:r>
          </w:hyperlink>
        </w:p>
        <w:p>
          <w:pPr>
            <w:pStyle w:val="TOC1"/>
            <w:tabs>
              <w:tab w:val="clear" w:pos="9360"/>
              <w:tab w:val="right" w:pos="9359" w:leader="dot"/>
            </w:tabs>
            <w:rPr/>
          </w:pPr>
          <w:hyperlink w:anchor="__RefHeading___Toc5715_3269564357">
            <w:r>
              <w:rPr>
                <w:rStyle w:val="IndexLink"/>
              </w:rPr>
              <w:t>Table 3.9 How modules exchange data</w:t>
              <w:tab/>
              <w:t>19</w:t>
            </w:r>
          </w:hyperlink>
        </w:p>
        <w:p>
          <w:pPr>
            <w:pStyle w:val="TOC1"/>
            <w:tabs>
              <w:tab w:val="clear" w:pos="9360"/>
              <w:tab w:val="right" w:pos="9359" w:leader="dot"/>
            </w:tabs>
            <w:rPr/>
          </w:pPr>
          <w:hyperlink w:anchor="__RefHeading___Toc5713_3269564357">
            <w:r>
              <w:rPr>
                <w:rStyle w:val="IndexLink"/>
              </w:rPr>
              <w:t>Table 4.1 Implementation status by module</w:t>
              <w:tab/>
              <w:t>20</w:t>
            </w:r>
          </w:hyperlink>
        </w:p>
        <w:p>
          <w:pPr>
            <w:pStyle w:val="TOC1"/>
            <w:tabs>
              <w:tab w:val="clear" w:pos="9360"/>
              <w:tab w:val="right" w:pos="9359" w:leader="dot"/>
            </w:tabs>
            <w:rPr/>
          </w:pPr>
          <w:hyperlink w:anchor="__RefHeading___Toc5711_3269564357">
            <w:r>
              <w:rPr>
                <w:rStyle w:val="IndexLink"/>
              </w:rPr>
              <w:t>Table 4.2 Algorithms implemented in MalTwin</w:t>
              <w:tab/>
              <w:t>23</w:t>
            </w:r>
          </w:hyperlink>
        </w:p>
        <w:p>
          <w:pPr>
            <w:pStyle w:val="TOC1"/>
            <w:tabs>
              <w:tab w:val="clear" w:pos="9360"/>
              <w:tab w:val="right" w:pos="9359" w:leader="dot"/>
            </w:tabs>
            <w:rPr/>
          </w:pPr>
          <w:hyperlink w:anchor="__RefHeading___Toc5709_3269564357">
            <w:r>
              <w:rPr>
                <w:rStyle w:val="IndexLink"/>
              </w:rPr>
              <w:t>Table 4.3 Training configuration</w:t>
              <w:tab/>
              <w:t>25</w:t>
            </w:r>
          </w:hyperlink>
        </w:p>
        <w:p>
          <w:pPr>
            <w:pStyle w:val="TOC1"/>
            <w:tabs>
              <w:tab w:val="clear" w:pos="9360"/>
              <w:tab w:val="right" w:pos="9359" w:leader="dot"/>
            </w:tabs>
            <w:rPr/>
          </w:pPr>
          <w:hyperlink w:anchor="__RefHeading___Toc5707_3269564357">
            <w:r>
              <w:rPr>
                <w:rStyle w:val="IndexLink"/>
              </w:rPr>
              <w:t>Table 4.4 Static CNN — Malimg test set</w:t>
              <w:tab/>
              <w:t>25</w:t>
            </w:r>
          </w:hyperlink>
        </w:p>
        <w:p>
          <w:pPr>
            <w:pStyle w:val="TOC1"/>
            <w:tabs>
              <w:tab w:val="clear" w:pos="9360"/>
              <w:tab w:val="right" w:pos="9359" w:leader="dot"/>
            </w:tabs>
            <w:rPr/>
          </w:pPr>
          <w:hyperlink w:anchor="__RefHeading___Toc5705_3269564357">
            <w:r>
              <w:rPr>
                <w:rStyle w:val="IndexLink"/>
              </w:rPr>
              <w:t>Table 4.5 Unseen-family experiment (5 families held out)</w:t>
              <w:tab/>
              <w:t>26</w:t>
            </w:r>
          </w:hyperlink>
        </w:p>
        <w:p>
          <w:pPr>
            <w:pStyle w:val="TOC1"/>
            <w:tabs>
              <w:tab w:val="clear" w:pos="9360"/>
              <w:tab w:val="right" w:pos="9359" w:leader="dot"/>
            </w:tabs>
            <w:rPr/>
          </w:pPr>
          <w:hyperlink w:anchor="__RefHeading___Toc5703_3269564357">
            <w:r>
              <w:rPr>
                <w:rStyle w:val="IndexLink"/>
              </w:rPr>
              <w:t>Table 4.6 Dynamic model — IoT-23</w:t>
              <w:tab/>
              <w:t>26</w:t>
            </w:r>
          </w:hyperlink>
        </w:p>
        <w:p>
          <w:pPr>
            <w:pStyle w:val="TOC1"/>
            <w:tabs>
              <w:tab w:val="clear" w:pos="9360"/>
              <w:tab w:val="right" w:pos="9359" w:leader="dot"/>
            </w:tabs>
            <w:rPr/>
          </w:pPr>
          <w:hyperlink w:anchor="__RefHeading___Toc5701_3269564357">
            <w:r>
              <w:rPr>
                <w:rStyle w:val="IndexLink"/>
              </w:rPr>
              <w:t>Table 4.7 Measured performance against SRS targets</w:t>
              <w:tab/>
              <w:t>26</w:t>
            </w:r>
          </w:hyperlink>
        </w:p>
        <w:p>
          <w:pPr>
            <w:pStyle w:val="TOC1"/>
            <w:tabs>
              <w:tab w:val="clear" w:pos="9360"/>
              <w:tab w:val="right" w:pos="9359" w:leader="dot"/>
            </w:tabs>
            <w:rPr/>
          </w:pPr>
          <w:hyperlink w:anchor="__RefHeading___Toc5699_3269564357">
            <w:r>
              <w:rPr>
                <w:rStyle w:val="IndexLink"/>
              </w:rPr>
              <w:t>Table 4.8 External libraries and SDKs</w:t>
              <w:tab/>
              <w:t>28</w:t>
            </w:r>
          </w:hyperlink>
        </w:p>
        <w:p>
          <w:pPr>
            <w:pStyle w:val="TOC1"/>
            <w:tabs>
              <w:tab w:val="clear" w:pos="9360"/>
              <w:tab w:val="right" w:pos="9359" w:leader="dot"/>
            </w:tabs>
            <w:rPr/>
          </w:pPr>
          <w:hyperlink w:anchor="__RefHeading___Toc5697_3269564357">
            <w:r>
              <w:rPr>
                <w:rStyle w:val="IndexLink"/>
              </w:rPr>
              <w:t>Table 4.9 Dashboard pages and modules covered</w:t>
              <w:tab/>
              <w:t>28</w:t>
            </w:r>
          </w:hyperlink>
        </w:p>
        <w:p>
          <w:pPr>
            <w:pStyle w:val="TOC1"/>
            <w:tabs>
              <w:tab w:val="clear" w:pos="9360"/>
              <w:tab w:val="right" w:pos="9359" w:leader="dot"/>
            </w:tabs>
            <w:rPr/>
          </w:pPr>
          <w:hyperlink w:anchor="__RefHeading___Toc5695_3269564357">
            <w:r>
              <w:rPr>
                <w:rStyle w:val="IndexLink"/>
              </w:rPr>
              <w:t>Table 4.10 System requirements</w:t>
              <w:tab/>
              <w:t>32</w:t>
            </w:r>
          </w:hyperlink>
        </w:p>
        <w:p>
          <w:pPr>
            <w:pStyle w:val="TOC1"/>
            <w:tabs>
              <w:tab w:val="clear" w:pos="9360"/>
              <w:tab w:val="right" w:pos="9359" w:leader="dot"/>
            </w:tabs>
            <w:rPr/>
          </w:pPr>
          <w:hyperlink w:anchor="__RefHeading___Toc5693_3269564357">
            <w:r>
              <w:rPr>
                <w:rStyle w:val="IndexLink"/>
              </w:rPr>
              <w:t>Table 4.11 Configuration through environment variables</w:t>
              <w:tab/>
              <w:t>33</w:t>
            </w:r>
          </w:hyperlink>
        </w:p>
        <w:p>
          <w:pPr>
            <w:pStyle w:val="TOC1"/>
            <w:tabs>
              <w:tab w:val="clear" w:pos="9360"/>
              <w:tab w:val="right" w:pos="9359" w:leader="dot"/>
            </w:tabs>
            <w:rPr/>
          </w:pPr>
          <w:hyperlink w:anchor="__RefHeading___Toc5691_3269564357">
            <w:r>
              <w:rPr>
                <w:rStyle w:val="IndexLink"/>
              </w:rPr>
              <w:t>Table 5.1 Binary-to-Image Conversion (M2) — unit test results</w:t>
              <w:tab/>
              <w:t>34</w:t>
            </w:r>
          </w:hyperlink>
        </w:p>
        <w:p>
          <w:pPr>
            <w:pStyle w:val="TOC1"/>
            <w:tabs>
              <w:tab w:val="clear" w:pos="9360"/>
              <w:tab w:val="right" w:pos="9359" w:leader="dot"/>
            </w:tabs>
            <w:rPr/>
          </w:pPr>
          <w:hyperlink w:anchor="__RefHeading___Toc5689_3269564357">
            <w:r>
              <w:rPr>
                <w:rStyle w:val="IndexLink"/>
              </w:rPr>
              <w:t>Table 5.2 Dataset Loading and Splitting (M3) — unit test results</w:t>
              <w:tab/>
              <w:t>35</w:t>
            </w:r>
          </w:hyperlink>
        </w:p>
        <w:p>
          <w:pPr>
            <w:pStyle w:val="TOC1"/>
            <w:tabs>
              <w:tab w:val="clear" w:pos="9360"/>
              <w:tab w:val="right" w:pos="9359" w:leader="dot"/>
            </w:tabs>
            <w:rPr/>
          </w:pPr>
          <w:hyperlink w:anchor="__RefHeading___Toc5687_3269564357">
            <w:r>
              <w:rPr>
                <w:rStyle w:val="IndexLink"/>
              </w:rPr>
              <w:t>Table 5.3 Augmentation and Oversampling (M4) — unit test results</w:t>
              <w:tab/>
              <w:t>35</w:t>
            </w:r>
          </w:hyperlink>
        </w:p>
        <w:p>
          <w:pPr>
            <w:pStyle w:val="TOC1"/>
            <w:tabs>
              <w:tab w:val="clear" w:pos="9360"/>
              <w:tab w:val="right" w:pos="9359" w:leader="dot"/>
            </w:tabs>
            <w:rPr/>
          </w:pPr>
          <w:hyperlink w:anchor="__RefHeading___Toc5685_3269564357">
            <w:r>
              <w:rPr>
                <w:rStyle w:val="IndexLink"/>
              </w:rPr>
              <w:t>Table 5.4 CNN Model and Inference (M5) — unit test results</w:t>
              <w:tab/>
              <w:t>36</w:t>
            </w:r>
          </w:hyperlink>
        </w:p>
        <w:p>
          <w:pPr>
            <w:pStyle w:val="TOC1"/>
            <w:tabs>
              <w:tab w:val="clear" w:pos="9360"/>
              <w:tab w:val="right" w:pos="9359" w:leader="dot"/>
            </w:tabs>
            <w:rPr/>
          </w:pPr>
          <w:hyperlink w:anchor="__RefHeading___Toc5683_3269564357">
            <w:r>
              <w:rPr>
                <w:rStyle w:val="IndexLink"/>
              </w:rPr>
              <w:t>Table 5.5 Grad-CAM Explanation (M7) — unit test results</w:t>
              <w:tab/>
              <w:t>36</w:t>
            </w:r>
          </w:hyperlink>
        </w:p>
        <w:p>
          <w:pPr>
            <w:pStyle w:val="TOC1"/>
            <w:tabs>
              <w:tab w:val="clear" w:pos="9360"/>
              <w:tab w:val="right" w:pos="9359" w:leader="dot"/>
            </w:tabs>
            <w:rPr/>
          </w:pPr>
          <w:hyperlink w:anchor="__RefHeading___Toc5681_3269564357">
            <w:r>
              <w:rPr>
                <w:rStyle w:val="IndexLink"/>
              </w:rPr>
              <w:t>Table 5.6 Reporting and MITRE Mapping (M8) — unit test results</w:t>
              <w:tab/>
              <w:t>36</w:t>
            </w:r>
          </w:hyperlink>
        </w:p>
        <w:p>
          <w:pPr>
            <w:pStyle w:val="TOC1"/>
            <w:tabs>
              <w:tab w:val="clear" w:pos="9360"/>
              <w:tab w:val="right" w:pos="9359" w:leader="dot"/>
            </w:tabs>
            <w:rPr/>
          </w:pPr>
          <w:hyperlink w:anchor="__RefHeading___Toc5679_3269564357">
            <w:r>
              <w:rPr>
                <w:rStyle w:val="IndexLink"/>
              </w:rPr>
              <w:t>Table 5.7 Detection Log Database (M6/M8) — unit test results</w:t>
              <w:tab/>
              <w:t>37</w:t>
            </w:r>
          </w:hyperlink>
        </w:p>
        <w:p>
          <w:pPr>
            <w:pStyle w:val="TOC1"/>
            <w:tabs>
              <w:tab w:val="clear" w:pos="9360"/>
              <w:tab w:val="right" w:pos="9359" w:leader="dot"/>
            </w:tabs>
            <w:rPr/>
          </w:pPr>
          <w:hyperlink w:anchor="__RefHeading___Toc5677_3269564357">
            <w:r>
              <w:rPr>
                <w:rStyle w:val="IndexLink"/>
              </w:rPr>
              <w:t>Table 5.8 Dynamic Behavioural Analysis (M9) — unit test results</w:t>
              <w:tab/>
              <w:t>37</w:t>
            </w:r>
          </w:hyperlink>
        </w:p>
        <w:p>
          <w:pPr>
            <w:pStyle w:val="TOC1"/>
            <w:tabs>
              <w:tab w:val="clear" w:pos="9360"/>
              <w:tab w:val="right" w:pos="9359" w:leader="dot"/>
            </w:tabs>
            <w:rPr/>
          </w:pPr>
          <w:hyperlink w:anchor="__RefHeading___Toc5675_3269564357">
            <w:r>
              <w:rPr>
                <w:rStyle w:val="IndexLink"/>
              </w:rPr>
              <w:t>Table 5.9 Hybrid Fusion (M10) — unit test results</w:t>
              <w:tab/>
              <w:t>38</w:t>
            </w:r>
          </w:hyperlink>
        </w:p>
        <w:p>
          <w:pPr>
            <w:pStyle w:val="TOC1"/>
            <w:tabs>
              <w:tab w:val="clear" w:pos="9360"/>
              <w:tab w:val="right" w:pos="9359" w:leader="dot"/>
            </w:tabs>
            <w:rPr/>
          </w:pPr>
          <w:hyperlink w:anchor="__RefHeading___Toc5673_3269564357">
            <w:r>
              <w:rPr>
                <w:rStyle w:val="IndexLink"/>
              </w:rPr>
              <w:t>Table 5.10 Extended Evaluation Metrics — unit test results</w:t>
              <w:tab/>
              <w:t>38</w:t>
            </w:r>
          </w:hyperlink>
        </w:p>
        <w:p>
          <w:pPr>
            <w:pStyle w:val="TOC1"/>
            <w:tabs>
              <w:tab w:val="clear" w:pos="9360"/>
              <w:tab w:val="right" w:pos="9359" w:leader="dot"/>
            </w:tabs>
            <w:rPr/>
          </w:pPr>
          <w:hyperlink w:anchor="__RefHeading___Toc5671_3269564357">
            <w:r>
              <w:rPr>
                <w:rStyle w:val="IndexLink"/>
              </w:rPr>
              <w:t>Table 5.11 Module Health Checks (M6) — unit test results</w:t>
              <w:tab/>
              <w:t>39</w:t>
            </w:r>
          </w:hyperlink>
        </w:p>
        <w:p>
          <w:pPr>
            <w:pStyle w:val="TOC1"/>
            <w:tabs>
              <w:tab w:val="clear" w:pos="9360"/>
              <w:tab w:val="right" w:pos="9359" w:leader="dot"/>
            </w:tabs>
            <w:rPr/>
          </w:pPr>
          <w:hyperlink w:anchor="__RefHeading___Toc5669_3269564357">
            <w:r>
              <w:rPr>
                <w:rStyle w:val="IndexLink"/>
              </w:rPr>
              <w:t>Table 5.12 Training Manager (M5/M6) — unit test results</w:t>
              <w:tab/>
              <w:t>39</w:t>
            </w:r>
          </w:hyperlink>
        </w:p>
        <w:p>
          <w:pPr>
            <w:pStyle w:val="TOC1"/>
            <w:tabs>
              <w:tab w:val="clear" w:pos="9360"/>
              <w:tab w:val="right" w:pos="9359" w:leader="dot"/>
            </w:tabs>
            <w:rPr/>
          </w:pPr>
          <w:hyperlink w:anchor="__RefHeading___Toc5667_3269564357">
            <w:r>
              <w:rPr>
                <w:rStyle w:val="IndexLink"/>
              </w:rPr>
              <w:t>Table 5.13 Unit test summary by file</w:t>
              <w:tab/>
              <w:t>39</w:t>
            </w:r>
          </w:hyperlink>
        </w:p>
        <w:p>
          <w:pPr>
            <w:pStyle w:val="TOC1"/>
            <w:tabs>
              <w:tab w:val="clear" w:pos="9360"/>
              <w:tab w:val="right" w:pos="9359" w:leader="dot"/>
            </w:tabs>
            <w:rPr/>
          </w:pPr>
          <w:hyperlink w:anchor="__RefHeading___Toc5665_3269564357">
            <w:r>
              <w:rPr>
                <w:rStyle w:val="IndexLink"/>
              </w:rPr>
              <w:t>Table 5.14 Binary upload — functional test results</w:t>
              <w:tab/>
              <w:t>40</w:t>
            </w:r>
          </w:hyperlink>
        </w:p>
        <w:p>
          <w:pPr>
            <w:pStyle w:val="TOC1"/>
            <w:tabs>
              <w:tab w:val="clear" w:pos="9360"/>
              <w:tab w:val="right" w:pos="9359" w:leader="dot"/>
            </w:tabs>
            <w:rPr/>
          </w:pPr>
          <w:hyperlink w:anchor="__RefHeading___Toc5663_3269564357">
            <w:r>
              <w:rPr>
                <w:rStyle w:val="IndexLink"/>
              </w:rPr>
              <w:t>Table 5.15 Malware detection — functional test results</w:t>
              <w:tab/>
              <w:t>41</w:t>
            </w:r>
          </w:hyperlink>
        </w:p>
        <w:p>
          <w:pPr>
            <w:pStyle w:val="TOC1"/>
            <w:tabs>
              <w:tab w:val="clear" w:pos="9360"/>
              <w:tab w:val="right" w:pos="9359" w:leader="dot"/>
            </w:tabs>
            <w:rPr/>
          </w:pPr>
          <w:hyperlink w:anchor="__RefHeading___Toc5661_3269564357">
            <w:r>
              <w:rPr>
                <w:rStyle w:val="IndexLink"/>
              </w:rPr>
              <w:t>Table 5.16 Dynamic analysis — functional test results</w:t>
              <w:tab/>
              <w:t>41</w:t>
            </w:r>
          </w:hyperlink>
        </w:p>
        <w:p>
          <w:pPr>
            <w:pStyle w:val="TOC1"/>
            <w:tabs>
              <w:tab w:val="clear" w:pos="9360"/>
              <w:tab w:val="right" w:pos="9359" w:leader="dot"/>
            </w:tabs>
            <w:rPr/>
          </w:pPr>
          <w:hyperlink w:anchor="__RefHeading___Toc5659_3269564357">
            <w:r>
              <w:rPr>
                <w:rStyle w:val="IndexLink"/>
              </w:rPr>
              <w:t>Table 5.17 Hybrid verdict — functional test results</w:t>
              <w:tab/>
              <w:t>42</w:t>
            </w:r>
          </w:hyperlink>
        </w:p>
        <w:p>
          <w:pPr>
            <w:pStyle w:val="TOC1"/>
            <w:tabs>
              <w:tab w:val="clear" w:pos="9360"/>
              <w:tab w:val="right" w:pos="9359" w:leader="dot"/>
            </w:tabs>
            <w:rPr/>
          </w:pPr>
          <w:hyperlink w:anchor="__RefHeading___Toc5657_3269564357">
            <w:r>
              <w:rPr>
                <w:rStyle w:val="IndexLink"/>
              </w:rPr>
              <w:t>Table 5.18 Navigation and Digital Twin — functional test results</w:t>
              <w:tab/>
              <w:t>42</w:t>
            </w:r>
          </w:hyperlink>
        </w:p>
        <w:p>
          <w:pPr>
            <w:pStyle w:val="TOC1"/>
            <w:tabs>
              <w:tab w:val="clear" w:pos="9360"/>
              <w:tab w:val="right" w:pos="9359" w:leader="dot"/>
            </w:tabs>
            <w:rPr/>
          </w:pPr>
          <w:hyperlink w:anchor="__RefHeading___Toc5655_3269564357">
            <w:r>
              <w:rPr>
                <w:rStyle w:val="IndexLink"/>
              </w:rPr>
              <w:t>Table 5.19 Decision table — upload acceptance</w:t>
              <w:tab/>
              <w:t>43</w:t>
            </w:r>
          </w:hyperlink>
        </w:p>
        <w:p>
          <w:pPr>
            <w:pStyle w:val="TOC1"/>
            <w:tabs>
              <w:tab w:val="clear" w:pos="9360"/>
              <w:tab w:val="right" w:pos="9359" w:leader="dot"/>
            </w:tabs>
            <w:rPr/>
          </w:pPr>
          <w:hyperlink w:anchor="__RefHeading___Toc5653_3269564357">
            <w:r>
              <w:rPr>
                <w:rStyle w:val="IndexLink"/>
              </w:rPr>
              <w:t>Table 5.20 Test cases — upload acceptance</w:t>
              <w:tab/>
              <w:t>43</w:t>
            </w:r>
          </w:hyperlink>
        </w:p>
        <w:p>
          <w:pPr>
            <w:pStyle w:val="TOC1"/>
            <w:tabs>
              <w:tab w:val="clear" w:pos="9360"/>
              <w:tab w:val="right" w:pos="9359" w:leader="dot"/>
            </w:tabs>
            <w:rPr/>
          </w:pPr>
          <w:hyperlink w:anchor="__RefHeading___Toc5651_3269564357">
            <w:r>
              <w:rPr>
                <w:rStyle w:val="IndexLink"/>
              </w:rPr>
              <w:t>Table 5.21 Test cases — confidence colour boundaries</w:t>
              <w:tab/>
              <w:t>43</w:t>
            </w:r>
          </w:hyperlink>
        </w:p>
        <w:p>
          <w:pPr>
            <w:pStyle w:val="TOC1"/>
            <w:tabs>
              <w:tab w:val="clear" w:pos="9360"/>
              <w:tab w:val="right" w:pos="9359" w:leader="dot"/>
            </w:tabs>
            <w:rPr/>
          </w:pPr>
          <w:hyperlink w:anchor="__RefHeading___Toc5649_3269564357">
            <w:r>
              <w:rPr>
                <w:rStyle w:val="IndexLink"/>
              </w:rPr>
              <w:t>Table 5.22 Decision table — fusion category and escalation</w:t>
              <w:tab/>
              <w:t>44</w:t>
            </w:r>
          </w:hyperlink>
        </w:p>
        <w:p>
          <w:pPr>
            <w:pStyle w:val="TOC1"/>
            <w:tabs>
              <w:tab w:val="clear" w:pos="9360"/>
              <w:tab w:val="right" w:pos="9359" w:leader="dot"/>
            </w:tabs>
            <w:rPr/>
          </w:pPr>
          <w:hyperlink w:anchor="__RefHeading___Toc5647_3269564357">
            <w:r>
              <w:rPr>
                <w:rStyle w:val="IndexLink"/>
              </w:rPr>
              <w:t>Table 5.23 Test cases — fusion decision (automated in tests/test_fusion.py)</w:t>
              <w:tab/>
              <w:t>44</w:t>
            </w:r>
          </w:hyperlink>
        </w:p>
        <w:p>
          <w:pPr>
            <w:pStyle w:val="TOC1"/>
            <w:tabs>
              <w:tab w:val="clear" w:pos="9360"/>
              <w:tab w:val="right" w:pos="9359" w:leader="dot"/>
            </w:tabs>
            <w:rPr/>
          </w:pPr>
          <w:hyperlink w:anchor="__RefHeading___Toc5645_3269564357">
            <w:r>
              <w:rPr>
                <w:rStyle w:val="IndexLink"/>
              </w:rPr>
              <w:t>Table 5.24 Training pipeline integration results</w:t>
              <w:tab/>
              <w:t>45</w:t>
            </w:r>
          </w:hyperlink>
        </w:p>
        <w:p>
          <w:pPr>
            <w:pStyle w:val="TOC1"/>
            <w:tabs>
              <w:tab w:val="clear" w:pos="9360"/>
              <w:tab w:val="right" w:pos="9359" w:leader="dot"/>
            </w:tabs>
            <w:rPr/>
          </w:pPr>
          <w:hyperlink w:anchor="__RefHeading___Toc5643_3269564357">
            <w:r>
              <w:rPr>
                <w:rStyle w:val="IndexLink"/>
              </w:rPr>
              <w:t>Table 5.25 Static path integration results</w:t>
              <w:tab/>
              <w:t>45</w:t>
            </w:r>
          </w:hyperlink>
        </w:p>
        <w:p>
          <w:pPr>
            <w:pStyle w:val="TOC1"/>
            <w:tabs>
              <w:tab w:val="clear" w:pos="9360"/>
              <w:tab w:val="right" w:pos="9359" w:leader="dot"/>
            </w:tabs>
            <w:rPr/>
          </w:pPr>
          <w:hyperlink w:anchor="__RefHeading___Toc5641_3269564357">
            <w:r>
              <w:rPr>
                <w:rStyle w:val="IndexLink"/>
              </w:rPr>
              <w:t>Table 5.26 Dynamic path and fusion integration results</w:t>
              <w:tab/>
              <w:t>45</w:t>
            </w:r>
          </w:hyperlink>
        </w:p>
        <w:p>
          <w:pPr>
            <w:pStyle w:val="TOC1"/>
            <w:tabs>
              <w:tab w:val="clear" w:pos="9360"/>
              <w:tab w:val="right" w:pos="9359" w:leader="dot"/>
            </w:tabs>
            <w:rPr/>
          </w:pPr>
          <w:hyperlink w:anchor="__RefHeading___Toc5639_3269564357">
            <w:r>
              <w:rPr>
                <w:rStyle w:val="IndexLink"/>
              </w:rPr>
              <w:t>Table 5.27 Defects found during Evaluation 3 testing</w:t>
              <w:tab/>
              <w:t>46</w:t>
            </w:r>
          </w:hyperlink>
        </w:p>
        <w:p>
          <w:pPr>
            <w:pStyle w:val="TOC1"/>
            <w:tabs>
              <w:tab w:val="clear" w:pos="9360"/>
              <w:tab w:val="right" w:pos="9359" w:leader="dot"/>
            </w:tabs>
            <w:rPr/>
          </w:pPr>
          <w:hyperlink w:anchor="__RefHeading___Toc5637_3269564357">
            <w:r>
              <w:rPr>
                <w:rStyle w:val="IndexLink"/>
              </w:rPr>
              <w:t>Table 5.28 Overall testing summary</w:t>
              <w:tab/>
              <w:t>47</w:t>
            </w:r>
          </w:hyperlink>
          <w:r>
            <w:rPr>
              <w:rStyle w:val="IndexLink"/>
            </w:rPr>
            <w:fldChar w:fldCharType="end"/>
          </w:r>
        </w:p>
      </w:sdtContent>
    </w:sdt>
    <w:p>
      <w:pPr>
        <w:pStyle w:val="Normal"/>
        <w:rPr/>
      </w:pPr>
      <w:r>
        <w:rPr/>
      </w:r>
      <w:r>
        <w:br w:type="page"/>
      </w:r>
    </w:p>
    <w:p>
      <w:pPr>
        <w:pStyle w:val="Heading1"/>
        <w:rPr/>
      </w:pPr>
      <w:bookmarkStart w:id="0" w:name="__RefHeading___Toc5487_3269564357"/>
      <w:bookmarkEnd w:id="0"/>
      <w:r>
        <w:rPr/>
        <w:t>Chapter 3: Design and Architecture</w:t>
      </w:r>
    </w:p>
    <w:p>
      <w:pPr>
        <w:pStyle w:val="Normal"/>
        <w:spacing w:lineRule="exact" w:line="276" w:before="0" w:after="120"/>
        <w:jc w:val="both"/>
        <w:rPr/>
      </w:pPr>
      <w:r>
        <w:rPr/>
        <w:t>This chapter describes how MalTwin is put together: which components exist, how a sample moves through them, how data is stored, and the reasoning behind the main design decisions. It reflects the system as implemented for the 60% evaluation, including the two modules added since the SRS: dynamic behavioural analysis (M9) and hybrid static–dynamic fusion (M10). Both were promised as objectives 03 and 04 of the project proposal.</w:t>
      </w:r>
    </w:p>
    <w:p>
      <w:pPr>
        <w:pStyle w:val="Heading2"/>
        <w:rPr/>
      </w:pPr>
      <w:bookmarkStart w:id="1" w:name="__RefHeading___Toc5489_3269564357"/>
      <w:bookmarkEnd w:id="1"/>
      <w:r>
        <w:rPr/>
        <w:t>3.1 System Architecture Overview</w:t>
      </w:r>
    </w:p>
    <w:p>
      <w:pPr>
        <w:pStyle w:val="Normal"/>
        <w:spacing w:lineRule="exact" w:line="276" w:before="0" w:after="120"/>
        <w:jc w:val="both"/>
        <w:rPr/>
      </w:pPr>
      <w:r>
        <w:rPr/>
        <w:t xml:space="preserve">MalTwin is a research platform for detecting and explaining malware variants that target Industrial IoT environments. It looks at a suspicious sample from two complementary angles. The </w:t>
      </w:r>
      <w:r>
        <w:rPr>
          <w:b/>
          <w:bCs/>
        </w:rPr>
        <w:t>static</w:t>
      </w:r>
      <w:r>
        <w:rPr/>
        <w:t xml:space="preserve"> view examines the structure of the binary file without running it. The </w:t>
      </w:r>
      <w:r>
        <w:rPr>
          <w:b/>
          <w:bCs/>
        </w:rPr>
        <w:t>dynamic</w:t>
      </w:r>
      <w:r>
        <w:rPr/>
        <w:t xml:space="preserve"> view examines what the sample does on the network when it runs. A fusion layer combines the two. Everything is operated from a single web dashboard and runs locally on the analyst's machine.</w:t>
      </w:r>
    </w:p>
    <w:p>
      <w:pPr>
        <w:pStyle w:val="Normal"/>
        <w:keepNext w:val="true"/>
        <w:spacing w:before="120" w:after="60"/>
        <w:jc w:val="center"/>
        <w:rPr/>
      </w:pPr>
      <w:r>
        <w:rPr/>
        <w:drawing>
          <wp:inline distT="0" distB="0" distL="0" distR="0">
            <wp:extent cx="5943600" cy="2581275"/>
            <wp:effectExtent l="0" t="0" r="0" b="0"/>
            <wp:docPr id="2" name="arch.png" descr="Figure 3.1 System architecture of MalTwin&#10;Figure 3.1 System architecture of MalT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ch.png" descr="Figure 3.1 System architecture of MalTwin&#10;Figure 3.1 System architecture of MalTwin"/>
                    <pic:cNvPicPr>
                      <a:picLocks noChangeAspect="1" noChangeArrowheads="1"/>
                    </pic:cNvPicPr>
                  </pic:nvPicPr>
                  <pic:blipFill>
                    <a:blip r:embed="rId3"/>
                    <a:stretch>
                      <a:fillRect/>
                    </a:stretch>
                  </pic:blipFill>
                  <pic:spPr bwMode="auto">
                    <a:xfrm>
                      <a:off x="0" y="0"/>
                      <a:ext cx="5943600" cy="2581275"/>
                    </a:xfrm>
                    <a:prstGeom prst="rect">
                      <a:avLst/>
                    </a:prstGeom>
                  </pic:spPr>
                </pic:pic>
              </a:graphicData>
            </a:graphic>
          </wp:inline>
        </w:drawing>
      </w:r>
    </w:p>
    <w:p>
      <w:pPr>
        <w:pStyle w:val="FigureCaption"/>
        <w:rPr/>
      </w:pPr>
      <w:bookmarkStart w:id="2" w:name="__RefHeading___Toc5609_3269564357"/>
      <w:bookmarkEnd w:id="2"/>
      <w:r>
        <w:rPr/>
        <w:t>Figure 3.1 System architecture of MalTwin</w:t>
      </w:r>
    </w:p>
    <w:p>
      <w:pPr>
        <w:pStyle w:val="Heading3"/>
        <w:rPr/>
      </w:pPr>
      <w:bookmarkStart w:id="3" w:name="__RefHeading___Toc5491_3269564357"/>
      <w:bookmarkEnd w:id="3"/>
      <w:r>
        <w:rPr/>
        <w:t>3.1.1 Purpose</w:t>
      </w:r>
    </w:p>
    <w:p>
      <w:pPr>
        <w:pStyle w:val="Normal"/>
        <w:spacing w:before="120" w:after="80"/>
        <w:rPr/>
      </w:pPr>
      <w:r>
        <w:rPr>
          <w:b/>
          <w:bCs/>
        </w:rPr>
        <w:t>What this diagram shows</w:t>
      </w:r>
    </w:p>
    <w:p>
      <w:pPr>
        <w:pStyle w:val="Normal"/>
        <w:spacing w:lineRule="exact" w:line="276" w:before="0" w:after="120"/>
        <w:jc w:val="both"/>
        <w:rPr/>
      </w:pPr>
      <w:r>
        <w:rPr/>
        <w:t>Figure 3.1 shows the ten modules and the data passed between them. The analyst only interacts with the dashboard (M6). The static path (M2 → M5 → M7) handles binaries. The dynamic path (M1 → Zeek → M9) handles network behaviour. Fusion (M10) and reporting (M8) produce the final outputs. Training is done offline, and its products (model files and metrics) are read by the online components.</w:t>
      </w:r>
    </w:p>
    <w:p>
      <w:pPr>
        <w:pStyle w:val="Normal"/>
        <w:spacing w:before="120" w:after="80"/>
        <w:rPr/>
      </w:pPr>
      <w:r>
        <w:rPr>
          <w:b/>
          <w:bCs/>
        </w:rPr>
        <w:t>Walking through the flow</w:t>
      </w:r>
    </w:p>
    <w:p>
      <w:pPr>
        <w:pStyle w:val="Normal"/>
        <w:spacing w:lineRule="exact" w:line="276" w:before="0" w:after="120"/>
        <w:jc w:val="both"/>
        <w:rPr/>
      </w:pPr>
      <w:r>
        <w:rPr/>
        <w:t>The following sequence is what happens when an analyst submits a sample:</w:t>
      </w:r>
    </w:p>
    <w:p>
      <w:pPr>
        <w:pStyle w:val="ListParagraph"/>
        <w:numPr>
          <w:ilvl w:val="0"/>
          <w:numId w:val="5"/>
        </w:numPr>
        <w:spacing w:lineRule="exact" w:line="264" w:before="0" w:after="60"/>
        <w:rPr/>
      </w:pPr>
      <w:r>
        <w:rPr>
          <w:b/>
          <w:bCs/>
        </w:rPr>
        <w:t>Upload and validation.</w:t>
      </w:r>
      <w:r>
        <w:rPr/>
        <w:t xml:space="preserve"> The analyst uploads a PE (</w:t>
      </w:r>
      <w:r>
        <w:rPr>
          <w:rFonts w:eastAsia="Courier New" w:cs="Courier New" w:ascii="Courier New" w:hAnsi="Courier New"/>
          <w:sz w:val="22"/>
          <w:szCs w:val="22"/>
        </w:rPr>
        <w:t>.exe</w:t>
      </w:r>
      <w:r>
        <w:rPr/>
        <w:t xml:space="preserve">, </w:t>
      </w:r>
      <w:r>
        <w:rPr>
          <w:rFonts w:eastAsia="Courier New" w:cs="Courier New" w:ascii="Courier New" w:hAnsi="Courier New"/>
          <w:sz w:val="22"/>
          <w:szCs w:val="22"/>
        </w:rPr>
        <w:t>.dll</w:t>
      </w:r>
      <w:r>
        <w:rPr/>
        <w:t xml:space="preserve">) or ELF binary on the Binary Upload page. The file is rejected if it is larger than 50 MB or if its first bytes are not the </w:t>
      </w:r>
      <w:r>
        <w:rPr>
          <w:rFonts w:eastAsia="Courier New" w:cs="Courier New" w:ascii="Courier New" w:hAnsi="Courier New"/>
          <w:sz w:val="22"/>
          <w:szCs w:val="22"/>
        </w:rPr>
        <w:t>MZ</w:t>
      </w:r>
      <w:r>
        <w:rPr/>
        <w:t xml:space="preserve"> (PE) or </w:t>
      </w:r>
      <w:r>
        <w:rPr>
          <w:rFonts w:eastAsia="Courier New" w:cs="Courier New" w:ascii="Courier New" w:hAnsi="Courier New"/>
          <w:sz w:val="22"/>
          <w:szCs w:val="22"/>
        </w:rPr>
        <w:t>\x7fELF</w:t>
      </w:r>
      <w:r>
        <w:rPr/>
        <w:t xml:space="preserve"> (ELF) signature. The extension is never trusted, because Linux IIoT binaries usually have none.</w:t>
      </w:r>
    </w:p>
    <w:p>
      <w:pPr>
        <w:pStyle w:val="ListParagraph"/>
        <w:numPr>
          <w:ilvl w:val="0"/>
          <w:numId w:val="1"/>
        </w:numPr>
        <w:spacing w:lineRule="exact" w:line="264" w:before="0" w:after="60"/>
        <w:rPr/>
      </w:pPr>
      <w:r>
        <w:rPr>
          <w:b/>
          <w:bCs/>
        </w:rPr>
        <w:t>Fingerprinting.</w:t>
      </w:r>
      <w:r>
        <w:rPr/>
        <w:t xml:space="preserve"> A SHA-256 digest is computed locally with </w:t>
      </w:r>
      <w:r>
        <w:rPr>
          <w:rFonts w:eastAsia="Courier New" w:cs="Courier New" w:ascii="Courier New" w:hAnsi="Courier New"/>
          <w:sz w:val="22"/>
          <w:szCs w:val="22"/>
        </w:rPr>
        <w:t>hashlib</w:t>
      </w:r>
      <w:r>
        <w:rPr/>
        <w:t>. No hash or file ever leaves the machine, so analysing a sample does not alert its authors.</w:t>
      </w:r>
    </w:p>
    <w:p>
      <w:pPr>
        <w:pStyle w:val="ListParagraph"/>
        <w:numPr>
          <w:ilvl w:val="0"/>
          <w:numId w:val="1"/>
        </w:numPr>
        <w:spacing w:lineRule="exact" w:line="264" w:before="0" w:after="60"/>
        <w:rPr/>
      </w:pPr>
      <w:r>
        <w:rPr>
          <w:b/>
          <w:bCs/>
        </w:rPr>
        <w:t>Binary-to-image conversion (M2).</w:t>
      </w:r>
      <w:r>
        <w:rPr/>
        <w:t xml:space="preserve"> The raw bytes are laid out row by row as an 8-bit grayscale image. The row width follows the Nataraj et al. file-size table used to build Malimg (32 px for files under 10 KB, up to 1,024 px above 1 MB), then the image is resized to 128 × 128. Using the same layout as the training data keeps uploaded binaries in the distribution the network has learned.</w:t>
      </w:r>
    </w:p>
    <w:p>
      <w:pPr>
        <w:pStyle w:val="ListParagraph"/>
        <w:numPr>
          <w:ilvl w:val="0"/>
          <w:numId w:val="1"/>
        </w:numPr>
        <w:spacing w:lineRule="exact" w:line="264" w:before="0" w:after="60"/>
        <w:rPr/>
      </w:pPr>
      <w:r>
        <w:rPr>
          <w:b/>
          <w:bCs/>
        </w:rPr>
        <w:t>Static classification (M5).</w:t>
      </w:r>
      <w:r>
        <w:rPr/>
        <w:t xml:space="preserve"> MalTwinCNN, a three-block convolutional network, returns a probability for each of the 25 Malimg families. The top-1 family and its probability (confidence) are shown with a green, amber or red bar at the 0.80 and 0.50 thresholds.</w:t>
      </w:r>
    </w:p>
    <w:p>
      <w:pPr>
        <w:pStyle w:val="ListParagraph"/>
        <w:numPr>
          <w:ilvl w:val="0"/>
          <w:numId w:val="1"/>
        </w:numPr>
        <w:spacing w:lineRule="exact" w:line="264" w:before="0" w:after="60"/>
        <w:rPr/>
      </w:pPr>
      <w:r>
        <w:rPr>
          <w:b/>
          <w:bCs/>
        </w:rPr>
        <w:t>Explanation (M7).</w:t>
      </w:r>
      <w:r>
        <w:rPr/>
        <w:t xml:space="preserve"> On request, Grad-CAM computes which regions of the image, and therefore which byte ranges of the binary, contributed most to the predicted family. The result is overlaid as a heatmap.</w:t>
      </w:r>
    </w:p>
    <w:p>
      <w:pPr>
        <w:pStyle w:val="ListParagraph"/>
        <w:numPr>
          <w:ilvl w:val="0"/>
          <w:numId w:val="1"/>
        </w:numPr>
        <w:spacing w:lineRule="exact" w:line="264" w:before="0" w:after="60"/>
        <w:rPr/>
      </w:pPr>
      <w:r>
        <w:rPr>
          <w:b/>
          <w:bCs/>
        </w:rPr>
        <w:t>Dynamic analysis (M9).</w:t>
      </w:r>
      <w:r>
        <w:rPr/>
        <w:t xml:space="preserve"> If a network capture of the sample is available as a Zeek </w:t>
      </w:r>
      <w:r>
        <w:rPr>
          <w:rFonts w:eastAsia="Courier New" w:cs="Courier New" w:ascii="Courier New" w:hAnsi="Courier New"/>
          <w:sz w:val="22"/>
          <w:szCs w:val="22"/>
        </w:rPr>
        <w:t>conn.log</w:t>
      </w:r>
      <w:r>
        <w:rPr/>
        <w:t xml:space="preserve"> (from IoT-23 today, from the Digital Twin in the final phase), each connection is converted into 61 behavioural features and classified by a random forest into Benign, PortScan, C&amp;C, DDoS, Attack, FileDownload or Okiru behaviour. A capture-level score summarises the most suspicious flows.</w:t>
      </w:r>
    </w:p>
    <w:p>
      <w:pPr>
        <w:pStyle w:val="ListParagraph"/>
        <w:numPr>
          <w:ilvl w:val="0"/>
          <w:numId w:val="1"/>
        </w:numPr>
        <w:spacing w:lineRule="exact" w:line="264" w:before="0" w:after="60"/>
        <w:rPr/>
      </w:pPr>
      <w:r>
        <w:rPr>
          <w:b/>
          <w:bCs/>
        </w:rPr>
        <w:t>Fusion (M10).</w:t>
      </w:r>
      <w:r>
        <w:rPr/>
        <w:t xml:space="preserve"> The static confidence and the dynamic score are combined into one verdict (MALICIOUS, SUSPICIOUS or BENIGN) together with an agreement category that tells the analyst </w:t>
      </w:r>
      <w:r>
        <w:rPr>
          <w:i/>
          <w:iCs/>
        </w:rPr>
        <w:t>why</w:t>
      </w:r>
      <w:r>
        <w:rPr/>
        <w:t>: confirmed by both views, static-only, behaviour-only (possible novel variant) or no evidence.</w:t>
      </w:r>
    </w:p>
    <w:p>
      <w:pPr>
        <w:pStyle w:val="ListParagraph"/>
        <w:numPr>
          <w:ilvl w:val="0"/>
          <w:numId w:val="1"/>
        </w:numPr>
        <w:spacing w:lineRule="exact" w:line="264" w:before="0" w:after="60"/>
        <w:rPr/>
      </w:pPr>
      <w:r>
        <w:rPr>
          <w:b/>
          <w:bCs/>
        </w:rPr>
        <w:t>Threat intelligence and reporting (M8).</w:t>
      </w:r>
      <w:r>
        <w:rPr/>
        <w:t xml:space="preserve"> The predicted family and observed behaviours are mapped to MITRE ATT&amp;CK for ICS tactics and techniques. A PDF or JSON forensic report can be downloaded, and every detection is written to an SQLite log that feeds the dashboard's history and KPI cards.</w:t>
      </w:r>
    </w:p>
    <w:p>
      <w:pPr>
        <w:pStyle w:val="Normal"/>
        <w:spacing w:lineRule="exact" w:line="276" w:before="0" w:after="120"/>
        <w:jc w:val="both"/>
        <w:rPr/>
      </w:pPr>
      <w:r>
        <w:rPr/>
        <w:t xml:space="preserve">The Digital Twin (M1) appears with a dashed outline because it is designed but scheduled for the final evaluation. Its only contract with the rest of the system is to produce a Zeek </w:t>
      </w:r>
      <w:r>
        <w:rPr>
          <w:rFonts w:eastAsia="Courier New" w:cs="Courier New" w:ascii="Courier New" w:hAnsi="Courier New"/>
          <w:sz w:val="22"/>
          <w:szCs w:val="22"/>
        </w:rPr>
        <w:t>conn.log</w:t>
      </w:r>
      <w:r>
        <w:rPr/>
        <w:t xml:space="preserve"> for each run, which is the same format the dynamic model is already trained on. When the twin is built, it plugs into the existing pipeline without changes to M9 or M10.</w:t>
      </w:r>
    </w:p>
    <w:p>
      <w:pPr>
        <w:pStyle w:val="Heading2"/>
        <w:rPr/>
      </w:pPr>
      <w:bookmarkStart w:id="4" w:name="__RefHeading___Toc5493_3269564357"/>
      <w:bookmarkEnd w:id="4"/>
      <w:r>
        <w:rPr/>
        <w:t>3.2 Architecture Diagram</w:t>
      </w:r>
    </w:p>
    <w:p>
      <w:pPr>
        <w:pStyle w:val="Normal"/>
        <w:spacing w:before="120" w:after="80"/>
        <w:rPr/>
      </w:pPr>
      <w:r>
        <w:rPr>
          <w:b/>
          <w:bCs/>
        </w:rPr>
        <w:t>Why a layered architecture</w:t>
      </w:r>
    </w:p>
    <w:p>
      <w:pPr>
        <w:pStyle w:val="Normal"/>
        <w:spacing w:lineRule="exact" w:line="276" w:before="0" w:after="120"/>
        <w:jc w:val="both"/>
        <w:rPr/>
      </w:pPr>
      <w:r>
        <w:rPr/>
        <w:t>Internally MalTwin follows a layered architecture. Each layer only depends on the one beneath it, and every module sits in exactly one layer. We chose this structure for four reasons:</w:t>
      </w:r>
    </w:p>
    <w:p>
      <w:pPr>
        <w:pStyle w:val="ListParagraph"/>
        <w:numPr>
          <w:ilvl w:val="0"/>
          <w:numId w:val="6"/>
        </w:numPr>
        <w:spacing w:lineRule="exact" w:line="264" w:before="0" w:after="60"/>
        <w:rPr/>
      </w:pPr>
      <w:r>
        <w:rPr>
          <w:b/>
          <w:bCs/>
        </w:rPr>
        <w:t>Separation of concerns.</w:t>
      </w:r>
      <w:r>
        <w:rPr/>
        <w:t xml:space="preserve"> File validation knows nothing about neural networks, and the CNN knows nothing about Streamlit. This kept the code base testable: 322 unit tests run without a GPU, without the dataset and without a browser.</w:t>
      </w:r>
    </w:p>
    <w:p>
      <w:pPr>
        <w:pStyle w:val="ListParagraph"/>
        <w:numPr>
          <w:ilvl w:val="0"/>
          <w:numId w:val="2"/>
        </w:numPr>
        <w:spacing w:lineRule="exact" w:line="264" w:before="0" w:after="60"/>
        <w:rPr/>
      </w:pPr>
      <w:r>
        <w:rPr>
          <w:b/>
          <w:bCs/>
        </w:rPr>
        <w:t>Replaceable components.</w:t>
      </w:r>
      <w:r>
        <w:rPr/>
        <w:t xml:space="preserve"> The CNN and the random forest can be retrained or replaced without touching the dashboard, because the layer above only consumes their outputs (a family name and a probability, or a capture score).</w:t>
      </w:r>
    </w:p>
    <w:p>
      <w:pPr>
        <w:pStyle w:val="ListParagraph"/>
        <w:numPr>
          <w:ilvl w:val="0"/>
          <w:numId w:val="2"/>
        </w:numPr>
        <w:spacing w:lineRule="exact" w:line="264" w:before="0" w:after="60"/>
        <w:rPr/>
      </w:pPr>
      <w:r>
        <w:rPr>
          <w:b/>
          <w:bCs/>
        </w:rPr>
        <w:t>Graceful degradation.</w:t>
      </w:r>
      <w:r>
        <w:rPr/>
        <w:t xml:space="preserve"> If a model file is missing, the detection layer reports itself as inactive and the dashboard still works for every other task. The health panel (FR1.1) shows exactly which layer is unavailable.</w:t>
      </w:r>
    </w:p>
    <w:p>
      <w:pPr>
        <w:pStyle w:val="ListParagraph"/>
        <w:numPr>
          <w:ilvl w:val="0"/>
          <w:numId w:val="2"/>
        </w:numPr>
        <w:spacing w:lineRule="exact" w:line="264" w:before="0" w:after="60"/>
        <w:rPr/>
      </w:pPr>
      <w:r>
        <w:rPr>
          <w:b/>
          <w:bCs/>
        </w:rPr>
        <w:t>A clear path for the Digital Twin.</w:t>
      </w:r>
      <w:r>
        <w:rPr/>
        <w:t xml:space="preserve"> The twin is a new data source at Layer 2. Nothing above that layer needs to change.</w:t>
      </w:r>
    </w:p>
    <w:p>
      <w:pPr>
        <w:pStyle w:val="Normal"/>
        <w:keepNext w:val="true"/>
        <w:spacing w:before="120" w:after="60"/>
        <w:jc w:val="center"/>
        <w:rPr/>
      </w:pPr>
      <w:r>
        <w:rPr/>
        <w:drawing>
          <wp:inline distT="0" distB="0" distL="0" distR="0">
            <wp:extent cx="5762625" cy="4076700"/>
            <wp:effectExtent l="0" t="0" r="0" b="0"/>
            <wp:docPr id="3" name="layers.png" descr="Figure 3.2 Layered architecture&#10;Figure 3.2 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yers.png" descr="Figure 3.2 Layered architecture&#10;Figure 3.2 Layered architecture"/>
                    <pic:cNvPicPr>
                      <a:picLocks noChangeAspect="1" noChangeArrowheads="1"/>
                    </pic:cNvPicPr>
                  </pic:nvPicPr>
                  <pic:blipFill>
                    <a:blip r:embed="rId4"/>
                    <a:stretch>
                      <a:fillRect/>
                    </a:stretch>
                  </pic:blipFill>
                  <pic:spPr bwMode="auto">
                    <a:xfrm>
                      <a:off x="0" y="0"/>
                      <a:ext cx="5762625" cy="4076700"/>
                    </a:xfrm>
                    <a:prstGeom prst="rect">
                      <a:avLst/>
                    </a:prstGeom>
                  </pic:spPr>
                </pic:pic>
              </a:graphicData>
            </a:graphic>
          </wp:inline>
        </w:drawing>
      </w:r>
    </w:p>
    <w:p>
      <w:pPr>
        <w:pStyle w:val="FigureCaption"/>
        <w:rPr/>
      </w:pPr>
      <w:bookmarkStart w:id="5" w:name="__RefHeading___Toc5633_3269564357"/>
      <w:bookmarkEnd w:id="5"/>
      <w:r>
        <w:rPr/>
        <w:t>Figure 3.2 Layered architecture</w:t>
      </w:r>
    </w:p>
    <w:p>
      <w:pPr>
        <w:pStyle w:val="TableCaption"/>
        <w:keepNext w:val="true"/>
        <w:rPr/>
      </w:pPr>
      <w:bookmarkStart w:id="6" w:name="__RefHeading___Toc5635_3269564357"/>
      <w:bookmarkEnd w:id="6"/>
      <w:r>
        <w:rPr/>
        <w:t>Table 3.1 Architecture layers</w:t>
      </w:r>
    </w:p>
    <w:tbl>
      <w:tblPr>
        <w:tblW w:w="9360" w:type="dxa"/>
        <w:jc w:val="left"/>
        <w:tblInd w:w="0" w:type="dxa"/>
        <w:tblLayout w:type="fixed"/>
        <w:tblCellMar>
          <w:top w:w="60" w:type="dxa"/>
          <w:left w:w="100" w:type="dxa"/>
          <w:bottom w:w="60" w:type="dxa"/>
          <w:right w:w="100" w:type="dxa"/>
        </w:tblCellMar>
      </w:tblPr>
      <w:tblGrid>
        <w:gridCol w:w="2101"/>
        <w:gridCol w:w="3820"/>
        <w:gridCol w:w="3439"/>
      </w:tblGrid>
      <w:tr>
        <w:trPr>
          <w:tblHeader w:val="true"/>
        </w:trPr>
        <w:tc>
          <w:tcPr>
            <w:tcW w:w="210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Layer</w:t>
            </w:r>
          </w:p>
        </w:tc>
        <w:tc>
          <w:tcPr>
            <w:tcW w:w="382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What is inside</w:t>
            </w:r>
          </w:p>
        </w:tc>
        <w:tc>
          <w:tcPr>
            <w:tcW w:w="343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Its job</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1. Presentation</w:t>
            </w:r>
          </w:p>
        </w:tc>
        <w:tc>
          <w:tcPr>
            <w:tcW w:w="38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Streamlit dashboard, 8 pages, theme</w:t>
            </w:r>
          </w:p>
        </w:tc>
        <w:tc>
          <w:tcPr>
            <w:tcW w:w="343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Interaction, visualisation, downloads</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2. Input &amp; validation</w:t>
            </w:r>
          </w:p>
        </w:tc>
        <w:tc>
          <w:tcPr>
            <w:tcW w:w="382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Upload checks, magic bytes, SHA-256, Zeek parser</w:t>
            </w:r>
          </w:p>
        </w:tc>
        <w:tc>
          <w:tcPr>
            <w:tcW w:w="343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Reject bad input early and fingerprint samples</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3. Feature representation</w:t>
            </w:r>
          </w:p>
        </w:tc>
        <w:tc>
          <w:tcPr>
            <w:tcW w:w="38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Binary-to-image converter; flow feature extractor</w:t>
            </w:r>
          </w:p>
        </w:tc>
        <w:tc>
          <w:tcPr>
            <w:tcW w:w="343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Turn raw evidence into model-ready inputs</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4. Detection</w:t>
            </w:r>
          </w:p>
        </w:tc>
        <w:tc>
          <w:tcPr>
            <w:tcW w:w="382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MalTwinCNN; random-forest behaviour model</w:t>
            </w:r>
          </w:p>
        </w:tc>
        <w:tc>
          <w:tcPr>
            <w:tcW w:w="343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Classify family and behaviour</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5. Explanation &amp; fusion</w:t>
            </w:r>
          </w:p>
        </w:tc>
        <w:tc>
          <w:tcPr>
            <w:tcW w:w="38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Grad-CAM; feature-deviation explanation; fusion rules</w:t>
            </w:r>
          </w:p>
        </w:tc>
        <w:tc>
          <w:tcPr>
            <w:tcW w:w="343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Say why, and combine the two views</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6. Intelligence &amp; output</w:t>
            </w:r>
          </w:p>
        </w:tc>
        <w:tc>
          <w:tcPr>
            <w:tcW w:w="382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MITRE ATT&amp;CK for ICS mapping; PDF/JSON reports</w:t>
            </w:r>
          </w:p>
        </w:tc>
        <w:tc>
          <w:tcPr>
            <w:tcW w:w="343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Make results actionable and shareable</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7. Persistence</w:t>
            </w:r>
          </w:p>
        </w:tc>
        <w:tc>
          <w:tcPr>
            <w:tcW w:w="38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SQLite (WAL), model files, processed metrics</w:t>
            </w:r>
          </w:p>
        </w:tc>
        <w:tc>
          <w:tcPr>
            <w:tcW w:w="343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Durable, auditable records</w:t>
            </w:r>
          </w:p>
        </w:tc>
      </w:tr>
    </w:tbl>
    <w:p>
      <w:pPr>
        <w:pStyle w:val="Normal"/>
        <w:spacing w:before="0" w:after="60"/>
        <w:rPr/>
      </w:pPr>
      <w:r>
        <w:rPr/>
      </w:r>
    </w:p>
    <w:p>
      <w:pPr>
        <w:pStyle w:val="Heading3"/>
        <w:rPr/>
      </w:pPr>
      <w:bookmarkStart w:id="7" w:name="__RefHeading___Toc5495_3269564357"/>
      <w:bookmarkEnd w:id="7"/>
      <w:r>
        <w:rPr/>
        <w:t>3.2.1 Technologies and Services</w:t>
      </w:r>
    </w:p>
    <w:p>
      <w:pPr>
        <w:pStyle w:val="Normal"/>
        <w:spacing w:lineRule="exact" w:line="276" w:before="0" w:after="120"/>
        <w:jc w:val="both"/>
        <w:rPr/>
      </w:pPr>
      <w:r>
        <w:rPr/>
        <w:t xml:space="preserve">Table 3.2 lists the main components, the technology each uses and the security measure applied to it. Versions are pinned in </w:t>
      </w:r>
      <w:r>
        <w:rPr>
          <w:rFonts w:eastAsia="Courier New" w:cs="Courier New" w:ascii="Courier New" w:hAnsi="Courier New"/>
          <w:sz w:val="22"/>
          <w:szCs w:val="22"/>
        </w:rPr>
        <w:t>requirements.txt</w:t>
      </w:r>
      <w:r>
        <w:rPr/>
        <w:t>.</w:t>
      </w:r>
    </w:p>
    <w:p>
      <w:pPr>
        <w:pStyle w:val="TableCaption"/>
        <w:keepNext w:val="true"/>
        <w:rPr/>
      </w:pPr>
      <w:bookmarkStart w:id="8" w:name="__RefHeading___Toc5729_3269564357"/>
      <w:bookmarkEnd w:id="8"/>
      <w:r>
        <w:rPr/>
        <w:t>Table 3.2 Components, technologies and security measures</w:t>
      </w:r>
    </w:p>
    <w:tbl>
      <w:tblPr>
        <w:tblW w:w="9360" w:type="dxa"/>
        <w:jc w:val="left"/>
        <w:tblInd w:w="0" w:type="dxa"/>
        <w:tblLayout w:type="fixed"/>
        <w:tblCellMar>
          <w:top w:w="60" w:type="dxa"/>
          <w:left w:w="100" w:type="dxa"/>
          <w:bottom w:w="60" w:type="dxa"/>
          <w:right w:w="100" w:type="dxa"/>
        </w:tblCellMar>
      </w:tblPr>
      <w:tblGrid>
        <w:gridCol w:w="2018"/>
        <w:gridCol w:w="2202"/>
        <w:gridCol w:w="2018"/>
        <w:gridCol w:w="3121"/>
      </w:tblGrid>
      <w:tr>
        <w:trPr>
          <w:tblHeader w:val="true"/>
        </w:trPr>
        <w:tc>
          <w:tcPr>
            <w:tcW w:w="201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Component</w:t>
            </w:r>
          </w:p>
        </w:tc>
        <w:tc>
          <w:tcPr>
            <w:tcW w:w="220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What it does</w:t>
            </w:r>
          </w:p>
        </w:tc>
        <w:tc>
          <w:tcPr>
            <w:tcW w:w="201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Technology</w:t>
            </w:r>
          </w:p>
        </w:tc>
        <w:tc>
          <w:tcPr>
            <w:tcW w:w="312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Security measure</w:t>
            </w:r>
          </w:p>
        </w:tc>
      </w:tr>
      <w:tr>
        <w:trPr>
          <w:cantSplit w:val="true"/>
        </w:trPr>
        <w:tc>
          <w:tcPr>
            <w:tcW w:w="20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Dashboard (M6)</w:t>
            </w:r>
          </w:p>
        </w:tc>
        <w:tc>
          <w:tcPr>
            <w:tcW w:w="22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Eight-page web UI</w:t>
            </w:r>
          </w:p>
        </w:tc>
        <w:tc>
          <w:tcPr>
            <w:tcW w:w="20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Streamlit 1.37, Plotly</w:t>
            </w:r>
          </w:p>
        </w:tc>
        <w:tc>
          <w:tcPr>
            <w:tcW w:w="31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Bound to 127.0.0.1; 50 MB upload cap; usage statistics disabled</w:t>
            </w:r>
          </w:p>
        </w:tc>
      </w:tr>
      <w:tr>
        <w:trPr>
          <w:cantSplit w:val="true"/>
        </w:trPr>
        <w:tc>
          <w:tcPr>
            <w:tcW w:w="201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Binary-to-image (M2)</w:t>
            </w:r>
          </w:p>
        </w:tc>
        <w:tc>
          <w:tcPr>
            <w:tcW w:w="22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PE/ELF bytes → 128×128 image</w:t>
            </w:r>
          </w:p>
        </w:tc>
        <w:tc>
          <w:tcPr>
            <w:tcW w:w="201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NumPy, OpenCV</w:t>
            </w:r>
          </w:p>
        </w:tc>
        <w:tc>
          <w:tcPr>
            <w:tcW w:w="312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Magic-byte validation; file is never executed or written to disk</w:t>
            </w:r>
          </w:p>
        </w:tc>
      </w:tr>
      <w:tr>
        <w:trPr>
          <w:cantSplit w:val="true"/>
        </w:trPr>
        <w:tc>
          <w:tcPr>
            <w:tcW w:w="20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Dataset &amp; enhancement (M3, M4)</w:t>
            </w:r>
          </w:p>
        </w:tc>
        <w:tc>
          <w:tcPr>
            <w:tcW w:w="22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Stratified splits, augmentation, oversampling</w:t>
            </w:r>
          </w:p>
        </w:tc>
        <w:tc>
          <w:tcPr>
            <w:tcW w:w="20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PyTorch, torchvision</w:t>
            </w:r>
          </w:p>
        </w:tc>
        <w:tc>
          <w:tcPr>
            <w:tcW w:w="31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Integrity check flags corrupt images before training</w:t>
            </w:r>
          </w:p>
        </w:tc>
      </w:tr>
      <w:tr>
        <w:trPr>
          <w:cantSplit w:val="true"/>
        </w:trPr>
        <w:tc>
          <w:tcPr>
            <w:tcW w:w="201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Static detector (M5)</w:t>
            </w:r>
          </w:p>
        </w:tc>
        <w:tc>
          <w:tcPr>
            <w:tcW w:w="22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25-family CNN</w:t>
            </w:r>
          </w:p>
        </w:tc>
        <w:tc>
          <w:tcPr>
            <w:tcW w:w="201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PyTorch 2.x</w:t>
            </w:r>
          </w:p>
        </w:tc>
        <w:tc>
          <w:tcPr>
            <w:tcW w:w="312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Model loaded only from the project directory; eval mode for deterministic output</w:t>
            </w:r>
          </w:p>
        </w:tc>
      </w:tr>
      <w:tr>
        <w:trPr>
          <w:cantSplit w:val="true"/>
        </w:trPr>
        <w:tc>
          <w:tcPr>
            <w:tcW w:w="20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Explainability (M7)</w:t>
            </w:r>
          </w:p>
        </w:tc>
        <w:tc>
          <w:tcPr>
            <w:tcW w:w="22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Grad-CAM heatmaps</w:t>
            </w:r>
          </w:p>
        </w:tc>
        <w:tc>
          <w:tcPr>
            <w:tcW w:w="20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Captum LayerGradCam</w:t>
            </w:r>
          </w:p>
        </w:tc>
        <w:tc>
          <w:tcPr>
            <w:tcW w:w="31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Runs locally; no data leaves the host</w:t>
            </w:r>
          </w:p>
        </w:tc>
      </w:tr>
      <w:tr>
        <w:trPr>
          <w:cantSplit w:val="true"/>
        </w:trPr>
        <w:tc>
          <w:tcPr>
            <w:tcW w:w="201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Reporting (M8)</w:t>
            </w:r>
          </w:p>
        </w:tc>
        <w:tc>
          <w:tcPr>
            <w:tcW w:w="22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PDF/JSON reports, MITRE mapping</w:t>
            </w:r>
          </w:p>
        </w:tc>
        <w:tc>
          <w:tcPr>
            <w:tcW w:w="201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FPDF2, JSON</w:t>
            </w:r>
          </w:p>
        </w:tc>
        <w:tc>
          <w:tcPr>
            <w:tcW w:w="312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Reports identify samples by SHA-256, not file path</w:t>
            </w:r>
          </w:p>
        </w:tc>
      </w:tr>
      <w:tr>
        <w:trPr>
          <w:cantSplit w:val="true"/>
        </w:trPr>
        <w:tc>
          <w:tcPr>
            <w:tcW w:w="20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Detection log</w:t>
            </w:r>
          </w:p>
        </w:tc>
        <w:tc>
          <w:tcPr>
            <w:tcW w:w="22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History and KPIs</w:t>
            </w:r>
          </w:p>
        </w:tc>
        <w:tc>
          <w:tcPr>
            <w:tcW w:w="20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SQLite (WAL mode)</w:t>
            </w:r>
          </w:p>
        </w:tc>
        <w:tc>
          <w:tcPr>
            <w:tcW w:w="31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File permission 0600; parameterised queries</w:t>
            </w:r>
          </w:p>
        </w:tc>
      </w:tr>
      <w:tr>
        <w:trPr>
          <w:cantSplit w:val="true"/>
        </w:trPr>
        <w:tc>
          <w:tcPr>
            <w:tcW w:w="201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Dynamic detector (M9)</w:t>
            </w:r>
          </w:p>
        </w:tc>
        <w:tc>
          <w:tcPr>
            <w:tcW w:w="22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Behaviour classification of flows</w:t>
            </w:r>
          </w:p>
        </w:tc>
        <w:tc>
          <w:tcPr>
            <w:tcW w:w="201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scikit-learn RandomForest, pandas</w:t>
            </w:r>
          </w:p>
        </w:tc>
        <w:tc>
          <w:tcPr>
            <w:tcW w:w="312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 IP addresses used as features; model file format and feature list verified on load</w:t>
            </w:r>
          </w:p>
        </w:tc>
      </w:tr>
      <w:tr>
        <w:trPr>
          <w:cantSplit w:val="true"/>
        </w:trPr>
        <w:tc>
          <w:tcPr>
            <w:tcW w:w="20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Fusion (M10)</w:t>
            </w:r>
          </w:p>
        </w:tc>
        <w:tc>
          <w:tcPr>
            <w:tcW w:w="22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Combined verdict</w:t>
            </w:r>
          </w:p>
        </w:tc>
        <w:tc>
          <w:tcPr>
            <w:tcW w:w="20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Pure Python</w:t>
            </w:r>
          </w:p>
        </w:tc>
        <w:tc>
          <w:tcPr>
            <w:tcW w:w="31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Input range checks; deterministic rules</w:t>
            </w:r>
          </w:p>
        </w:tc>
      </w:tr>
      <w:tr>
        <w:trPr>
          <w:cantSplit w:val="true"/>
        </w:trPr>
        <w:tc>
          <w:tcPr>
            <w:tcW w:w="201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Digital Twin (M1, planned)</w:t>
            </w:r>
          </w:p>
        </w:tc>
        <w:tc>
          <w:tcPr>
            <w:tcW w:w="22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Isolated IIoT network for running samples</w:t>
            </w:r>
          </w:p>
        </w:tc>
        <w:tc>
          <w:tcPr>
            <w:tcW w:w="201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Docker (internal network), Zeek</w:t>
            </w:r>
          </w:p>
        </w:tc>
        <w:tc>
          <w:tcPr>
            <w:tcW w:w="312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 route to host LAN; no host mounts; CPU/RAM limits; teardown per run</w:t>
            </w:r>
          </w:p>
        </w:tc>
      </w:tr>
    </w:tbl>
    <w:p>
      <w:pPr>
        <w:pStyle w:val="Normal"/>
        <w:spacing w:before="0" w:after="60"/>
        <w:rPr/>
      </w:pPr>
      <w:r>
        <w:rPr/>
      </w:r>
    </w:p>
    <w:p>
      <w:pPr>
        <w:pStyle w:val="Heading2"/>
        <w:rPr/>
      </w:pPr>
      <w:bookmarkStart w:id="9" w:name="__RefHeading___Toc5497_3269564357"/>
      <w:bookmarkEnd w:id="9"/>
      <w:r>
        <w:rPr/>
        <w:t>3.3 Key Design Decisions</w:t>
      </w:r>
    </w:p>
    <w:p>
      <w:pPr>
        <w:pStyle w:val="Normal"/>
        <w:spacing w:lineRule="exact" w:line="276" w:before="0" w:after="120"/>
        <w:jc w:val="both"/>
        <w:rPr/>
      </w:pPr>
      <w:r>
        <w:rPr/>
        <w:t>Several decisions shaped the implementation. Each one is recorded here with its reason, so it can be revisited if the assumptions change.</w:t>
      </w:r>
    </w:p>
    <w:p>
      <w:pPr>
        <w:pStyle w:val="TableCaption"/>
        <w:keepNext w:val="true"/>
        <w:rPr/>
      </w:pPr>
      <w:bookmarkStart w:id="10" w:name="__RefHeading___Toc5727_3269564357"/>
      <w:bookmarkEnd w:id="10"/>
      <w:r>
        <w:rPr/>
        <w:t>Table 3.3 Design decisions and rationale</w:t>
      </w:r>
    </w:p>
    <w:tbl>
      <w:tblPr>
        <w:tblW w:w="9360" w:type="dxa"/>
        <w:jc w:val="left"/>
        <w:tblInd w:w="0" w:type="dxa"/>
        <w:tblLayout w:type="fixed"/>
        <w:tblCellMar>
          <w:top w:w="60" w:type="dxa"/>
          <w:left w:w="100" w:type="dxa"/>
          <w:bottom w:w="60" w:type="dxa"/>
          <w:right w:w="100" w:type="dxa"/>
        </w:tblCellMar>
      </w:tblPr>
      <w:tblGrid>
        <w:gridCol w:w="2674"/>
        <w:gridCol w:w="2292"/>
        <w:gridCol w:w="4394"/>
      </w:tblGrid>
      <w:tr>
        <w:trPr>
          <w:tblHeader w:val="true"/>
        </w:trPr>
        <w:tc>
          <w:tcPr>
            <w:tcW w:w="267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Decision</w:t>
            </w:r>
          </w:p>
        </w:tc>
        <w:tc>
          <w:tcPr>
            <w:tcW w:w="229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Alternatives considered</w:t>
            </w:r>
          </w:p>
        </w:tc>
        <w:tc>
          <w:tcPr>
            <w:tcW w:w="439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Reason</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Lay out bytes with the Malimg width table before resizing</w:t>
            </w:r>
          </w:p>
        </w:tc>
        <w:tc>
          <w:tcPr>
            <w:tcW w:w="229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Square layout (width = √size)</w:t>
            </w:r>
          </w:p>
        </w:tc>
        <w:tc>
          <w:tcPr>
            <w:tcW w:w="439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CNN is trained on Malimg images, which were built with this table. Using a different layout at upload time would show the network images unlike anything it was trained on.</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Compact 3-block CNN (1.35 M parameters) trained from scratch</w:t>
            </w:r>
          </w:p>
        </w:tc>
        <w:tc>
          <w:tcPr>
            <w:tcW w:w="229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ImageNet-pretrained ResNet / VGG</w:t>
            </w:r>
          </w:p>
        </w:tc>
        <w:tc>
          <w:tcPr>
            <w:tcW w:w="439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Grayscale 128×128 byte images share little with natural photos. A small network trains on a laptop CPU, runs inference in milliseconds, and keeps Grad-CAM readable.</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Weighted random oversampling</w:t>
            </w:r>
          </w:p>
        </w:tc>
        <w:tc>
          <w:tcPr>
            <w:tcW w:w="229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Class-weighted loss only; SMOTE on images</w:t>
            </w:r>
          </w:p>
        </w:tc>
        <w:tc>
          <w:tcPr>
            <w:tcW w:w="439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Malimg is 36:1 imbalanced (Allaple.A 2,949 vs Skintrim.N 80). Oversampling with augmentation shows the network varied minority samples instead of duplicates.</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Zeek conn.log as the dynamic input format</w:t>
            </w:r>
          </w:p>
        </w:tc>
        <w:tc>
          <w:tcPr>
            <w:tcW w:w="229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Raw PCAP; system-call traces</w:t>
            </w:r>
          </w:p>
        </w:tc>
        <w:tc>
          <w:tcPr>
            <w:tcW w:w="439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IoT-23 is published in this format, so a model can be trained now. The Digital Twin can produce the same file by running Zeek on its bridge.</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Random forest for flows</w:t>
            </w:r>
          </w:p>
        </w:tc>
        <w:tc>
          <w:tcPr>
            <w:tcW w:w="229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Deep sequence models (LSTM)</w:t>
            </w:r>
          </w:p>
        </w:tc>
        <w:tc>
          <w:tcPr>
            <w:tcW w:w="439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Tabular, heavy-tailed features with extreme class imbalance; built-in feature importance gives the "why" required for explainability.</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 IP addresses as features</w:t>
            </w:r>
          </w:p>
        </w:tc>
        <w:tc>
          <w:tcPr>
            <w:tcW w:w="229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Include source/destination IP</w:t>
            </w:r>
          </w:p>
        </w:tc>
        <w:tc>
          <w:tcPr>
            <w:tcW w:w="439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Each IoT-23 capture has its own infected host IP. A model that learned IPs would learn identities, not behaviour, and would not transfer to the twin.</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Decision-level (late) fusion</w:t>
            </w:r>
          </w:p>
        </w:tc>
        <w:tc>
          <w:tcPr>
            <w:tcW w:w="229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Feature-level fusion in one network</w:t>
            </w:r>
          </w:p>
        </w:tc>
        <w:tc>
          <w:tcPr>
            <w:tcW w:w="439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Static and dynamic evidence are not yet available for the same samples (that needs the twin). Late fusion works with either source alone and keeps each model independently testable.</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Docker networking for the twin, Mininet optional</w:t>
            </w:r>
          </w:p>
        </w:tc>
        <w:tc>
          <w:tcPr>
            <w:tcW w:w="229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Mininet only</w:t>
            </w:r>
          </w:p>
        </w:tc>
        <w:tc>
          <w:tcPr>
            <w:tcW w:w="439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Mininet requires a native Linux host with root. Docker internal networks give the needed isolation and also run on Windows with WSL2.</w:t>
            </w:r>
          </w:p>
        </w:tc>
      </w:tr>
    </w:tbl>
    <w:p>
      <w:pPr>
        <w:pStyle w:val="Heading2"/>
        <w:rPr/>
      </w:pPr>
      <w:bookmarkStart w:id="11" w:name="__RefHeading___Toc5499_3269564357"/>
      <w:bookmarkEnd w:id="11"/>
      <w:r>
        <w:rPr/>
        <w:t>3.4 Design Models</w:t>
      </w:r>
    </w:p>
    <w:p>
      <w:pPr>
        <w:pStyle w:val="Heading3"/>
        <w:rPr/>
      </w:pPr>
      <w:bookmarkStart w:id="12" w:name="__RefHeading___Toc5501_3269564357"/>
      <w:bookmarkEnd w:id="12"/>
      <w:r>
        <w:rPr/>
        <w:t>3.4.1 Design Models for the Object-Oriented Approach</w:t>
      </w:r>
    </w:p>
    <w:p>
      <w:pPr>
        <w:pStyle w:val="Normal"/>
        <w:spacing w:before="120" w:after="80"/>
        <w:rPr/>
      </w:pPr>
      <w:r>
        <w:rPr>
          <w:b/>
          <w:bCs/>
        </w:rPr>
        <w:t>Class diagram</w:t>
      </w:r>
    </w:p>
    <w:p>
      <w:pPr>
        <w:pStyle w:val="Normal"/>
        <w:spacing w:lineRule="exact" w:line="276" w:before="0" w:after="120"/>
        <w:jc w:val="both"/>
        <w:rPr/>
      </w:pPr>
      <w:r>
        <w:rPr>
          <w:b/>
          <w:bCs/>
        </w:rPr>
        <w:t>Purpose:</w:t>
      </w:r>
      <w:r>
        <w:rPr/>
        <w:t xml:space="preserve"> to show the main classes, what they hold and how they depend on each other. Functions that are stateless (validation, hashing, MITRE lookup, report generation) are kept as module-level functions and are omitted.</w:t>
      </w:r>
    </w:p>
    <w:p>
      <w:pPr>
        <w:pStyle w:val="Normal"/>
        <w:keepNext w:val="true"/>
        <w:spacing w:before="120" w:after="60"/>
        <w:jc w:val="center"/>
        <w:rPr/>
      </w:pPr>
      <w:r>
        <w:rPr/>
        <w:drawing>
          <wp:inline distT="0" distB="0" distL="0" distR="0">
            <wp:extent cx="5762625" cy="3762375"/>
            <wp:effectExtent l="0" t="0" r="0" b="0"/>
            <wp:docPr id="4" name="classes.png" descr="Figure 3.3 Class diagram of the core classes&#10;Figure 3.3 Class diagram of the cor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asses.png" descr="Figure 3.3 Class diagram of the core classes&#10;Figure 3.3 Class diagram of the core classes"/>
                    <pic:cNvPicPr>
                      <a:picLocks noChangeAspect="1" noChangeArrowheads="1"/>
                    </pic:cNvPicPr>
                  </pic:nvPicPr>
                  <pic:blipFill>
                    <a:blip r:embed="rId5"/>
                    <a:stretch>
                      <a:fillRect/>
                    </a:stretch>
                  </pic:blipFill>
                  <pic:spPr bwMode="auto">
                    <a:xfrm>
                      <a:off x="0" y="0"/>
                      <a:ext cx="5762625" cy="3762375"/>
                    </a:xfrm>
                    <a:prstGeom prst="rect">
                      <a:avLst/>
                    </a:prstGeom>
                  </pic:spPr>
                </pic:pic>
              </a:graphicData>
            </a:graphic>
          </wp:inline>
        </w:drawing>
      </w:r>
    </w:p>
    <w:p>
      <w:pPr>
        <w:pStyle w:val="FigureCaption"/>
        <w:rPr/>
      </w:pPr>
      <w:bookmarkStart w:id="13" w:name="__RefHeading___Toc5631_3269564357"/>
      <w:bookmarkEnd w:id="13"/>
      <w:r>
        <w:rPr/>
        <w:t>Figure 3.3 Class diagram of the core classes</w:t>
      </w:r>
    </w:p>
    <w:p>
      <w:pPr>
        <w:pStyle w:val="Normal"/>
        <w:spacing w:lineRule="exact" w:line="276" w:before="0" w:after="120"/>
        <w:jc w:val="both"/>
        <w:rPr/>
      </w:pPr>
      <w:r>
        <w:rPr>
          <w:rFonts w:eastAsia="Courier New" w:cs="Courier New" w:ascii="Courier New" w:hAnsi="Courier New"/>
          <w:sz w:val="22"/>
          <w:szCs w:val="22"/>
        </w:rPr>
        <w:t>MalTwinCNN</w:t>
      </w:r>
      <w:r>
        <w:rPr/>
        <w:t xml:space="preserve"> is composed of three </w:t>
      </w:r>
      <w:r>
        <w:rPr>
          <w:rFonts w:eastAsia="Courier New" w:cs="Courier New" w:ascii="Courier New" w:hAnsi="Courier New"/>
          <w:sz w:val="22"/>
          <w:szCs w:val="22"/>
        </w:rPr>
        <w:t>ConvBlock</w:t>
      </w:r>
      <w:r>
        <w:rPr/>
        <w:t xml:space="preserve"> instances and exposes </w:t>
      </w:r>
      <w:r>
        <w:rPr>
          <w:rFonts w:eastAsia="Courier New" w:cs="Courier New" w:ascii="Courier New" w:hAnsi="Courier New"/>
          <w:sz w:val="22"/>
          <w:szCs w:val="22"/>
        </w:rPr>
        <w:t>gradcam_layer</w:t>
      </w:r>
      <w:r>
        <w:rPr/>
        <w:t xml:space="preserve">, the last convolution, which Grad-CAM hooks into. </w:t>
      </w:r>
      <w:r>
        <w:rPr>
          <w:rFonts w:eastAsia="Courier New" w:cs="Courier New" w:ascii="Courier New" w:hAnsi="Courier New"/>
          <w:sz w:val="22"/>
          <w:szCs w:val="22"/>
        </w:rPr>
        <w:t>DynamicDetector</w:t>
      </w:r>
      <w:r>
        <w:rPr/>
        <w:t xml:space="preserve"> wraps the random forest and also stores the mean and spread of benign traffic, which it needs to explain a capture. Both detectors feed </w:t>
      </w:r>
      <w:r>
        <w:rPr>
          <w:rFonts w:eastAsia="Courier New" w:cs="Courier New" w:ascii="Courier New" w:hAnsi="Courier New"/>
          <w:sz w:val="22"/>
          <w:szCs w:val="22"/>
        </w:rPr>
        <w:t>FusionResult</w:t>
      </w:r>
      <w:r>
        <w:rPr/>
        <w:t xml:space="preserve"> only through plain numbers (a confidence and a capture score). This loose coupling is what allows either detector to be retrained or replaced independently.</w:t>
      </w:r>
    </w:p>
    <w:p>
      <w:pPr>
        <w:pStyle w:val="Normal"/>
        <w:spacing w:before="120" w:after="80"/>
        <w:rPr/>
      </w:pPr>
      <w:r>
        <w:rPr>
          <w:b/>
          <w:bCs/>
        </w:rPr>
        <w:t>Activity diagram</w:t>
      </w:r>
    </w:p>
    <w:p>
      <w:pPr>
        <w:pStyle w:val="Normal"/>
        <w:spacing w:lineRule="exact" w:line="276" w:before="0" w:after="120"/>
        <w:jc w:val="both"/>
        <w:rPr/>
      </w:pPr>
      <w:r>
        <w:rPr>
          <w:b/>
          <w:bCs/>
        </w:rPr>
        <w:t>Purpose:</w:t>
      </w:r>
      <w:r>
        <w:rPr/>
        <w:t xml:space="preserve"> to show the complete workflow for one sample, from upload to report. </w:t>
      </w:r>
      <w:r>
        <w:rPr>
          <w:b/>
          <w:bCs/>
        </w:rPr>
        <w:t>Core workflow:</w:t>
      </w:r>
      <w:r>
        <w:rPr/>
        <w:t xml:space="preserve"> validation → conversion → static classification → optional explanation → optional dynamic analysis → fusion → reporting.</w:t>
      </w:r>
    </w:p>
    <w:p>
      <w:pPr>
        <w:pStyle w:val="Normal"/>
        <w:keepNext w:val="true"/>
        <w:spacing w:before="120" w:after="60"/>
        <w:jc w:val="center"/>
        <w:rPr/>
      </w:pPr>
      <w:r>
        <w:rPr/>
        <w:drawing>
          <wp:inline distT="0" distB="0" distL="0" distR="0">
            <wp:extent cx="3305175" cy="6953250"/>
            <wp:effectExtent l="0" t="0" r="0" b="0"/>
            <wp:docPr id="5" name="activity.png" descr="Figure 3.4 Activity diagram for analysing a sample&#10;Figure 3.4 Activity diagram for analysing a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ctivity.png" descr="Figure 3.4 Activity diagram for analysing a sample&#10;Figure 3.4 Activity diagram for analysing a sample"/>
                    <pic:cNvPicPr>
                      <a:picLocks noChangeAspect="1" noChangeArrowheads="1"/>
                    </pic:cNvPicPr>
                  </pic:nvPicPr>
                  <pic:blipFill>
                    <a:blip r:embed="rId6"/>
                    <a:stretch>
                      <a:fillRect/>
                    </a:stretch>
                  </pic:blipFill>
                  <pic:spPr bwMode="auto">
                    <a:xfrm>
                      <a:off x="0" y="0"/>
                      <a:ext cx="3305175" cy="6953250"/>
                    </a:xfrm>
                    <a:prstGeom prst="rect">
                      <a:avLst/>
                    </a:prstGeom>
                  </pic:spPr>
                </pic:pic>
              </a:graphicData>
            </a:graphic>
          </wp:inline>
        </w:drawing>
      </w:r>
    </w:p>
    <w:p>
      <w:pPr>
        <w:pStyle w:val="FigureCaption"/>
        <w:rPr/>
      </w:pPr>
      <w:bookmarkStart w:id="14" w:name="__RefHeading___Toc5629_3269564357"/>
      <w:bookmarkEnd w:id="14"/>
      <w:r>
        <w:rPr/>
        <w:t>Figure 3.4 Activity diagram for analysing a sample</w:t>
      </w:r>
    </w:p>
    <w:p>
      <w:pPr>
        <w:pStyle w:val="Heading3"/>
        <w:rPr/>
      </w:pPr>
      <w:bookmarkStart w:id="15" w:name="__RefHeading___Toc5503_3269564357"/>
      <w:bookmarkEnd w:id="15"/>
      <w:r>
        <w:rPr/>
        <w:t>3.4.2 Design Models for the Procedural Approach</w:t>
      </w:r>
    </w:p>
    <w:p>
      <w:pPr>
        <w:pStyle w:val="Heading4"/>
        <w:rPr/>
      </w:pPr>
      <w:r>
        <w:rPr/>
        <w:t>3.4.2.1 Data Flow Diagrams</w:t>
      </w:r>
    </w:p>
    <w:p>
      <w:pPr>
        <w:pStyle w:val="Normal"/>
        <w:spacing w:lineRule="exact" w:line="276" w:before="0" w:after="120"/>
        <w:jc w:val="both"/>
        <w:rPr/>
      </w:pPr>
      <w:r>
        <w:rPr>
          <w:b/>
          <w:bCs/>
        </w:rPr>
        <w:t>Purpose:</w:t>
      </w:r>
      <w:r>
        <w:rPr/>
        <w:t xml:space="preserve"> to show how data moves through the system, from samples and captures to verdicts, reports and stored records.</w:t>
      </w:r>
    </w:p>
    <w:p>
      <w:pPr>
        <w:pStyle w:val="Normal"/>
        <w:spacing w:before="120" w:after="80"/>
        <w:rPr/>
      </w:pPr>
      <w:r>
        <w:rPr>
          <w:b/>
          <w:bCs/>
        </w:rPr>
        <w:t>Level 0: Context diagram</w:t>
      </w:r>
    </w:p>
    <w:p>
      <w:pPr>
        <w:pStyle w:val="Normal"/>
        <w:spacing w:lineRule="exact" w:line="276" w:before="0" w:after="120"/>
        <w:jc w:val="both"/>
        <w:rPr/>
      </w:pPr>
      <w:r>
        <w:rPr/>
        <w:t>At the highest level MalTwin is a single process exchanging data with four external entities: the analyst who submits samples and reads results, the public datasets used for training, the Digital Twin that supplies runtime traffic (dashed, final phase), and the MITRE ATT&amp;CK for ICS knowledge base, which is stored locally as JSON.</w:t>
      </w:r>
    </w:p>
    <w:p>
      <w:pPr>
        <w:pStyle w:val="Normal"/>
        <w:keepNext w:val="true"/>
        <w:spacing w:before="120" w:after="60"/>
        <w:jc w:val="center"/>
        <w:rPr/>
      </w:pPr>
      <w:r>
        <w:rPr/>
        <w:drawing>
          <wp:inline distT="0" distB="0" distL="0" distR="0">
            <wp:extent cx="4752975" cy="3609975"/>
            <wp:effectExtent l="0" t="0" r="0" b="0"/>
            <wp:docPr id="6" name="dfd0.png" descr="Figure 3.5 Level 0 context diagram&#10;Figure 3.5 Level 0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fd0.png" descr="Figure 3.5 Level 0 context diagram&#10;Figure 3.5 Level 0 context diagram"/>
                    <pic:cNvPicPr>
                      <a:picLocks noChangeAspect="1" noChangeArrowheads="1"/>
                    </pic:cNvPicPr>
                  </pic:nvPicPr>
                  <pic:blipFill>
                    <a:blip r:embed="rId7"/>
                    <a:stretch>
                      <a:fillRect/>
                    </a:stretch>
                  </pic:blipFill>
                  <pic:spPr bwMode="auto">
                    <a:xfrm>
                      <a:off x="0" y="0"/>
                      <a:ext cx="4752975" cy="3609975"/>
                    </a:xfrm>
                    <a:prstGeom prst="rect">
                      <a:avLst/>
                    </a:prstGeom>
                  </pic:spPr>
                </pic:pic>
              </a:graphicData>
            </a:graphic>
          </wp:inline>
        </w:drawing>
      </w:r>
    </w:p>
    <w:p>
      <w:pPr>
        <w:pStyle w:val="FigureCaption"/>
        <w:rPr/>
      </w:pPr>
      <w:bookmarkStart w:id="16" w:name="__RefHeading___Toc5627_3269564357"/>
      <w:bookmarkEnd w:id="16"/>
      <w:r>
        <w:rPr/>
        <w:t>Figure 3.5 Level 0 context diagram</w:t>
      </w:r>
    </w:p>
    <w:p>
      <w:pPr>
        <w:pStyle w:val="Normal"/>
        <w:spacing w:before="120" w:after="80"/>
        <w:rPr/>
      </w:pPr>
      <w:r>
        <w:rPr>
          <w:b/>
          <w:bCs/>
        </w:rPr>
        <w:t>Level 1: Main processes</w:t>
      </w:r>
    </w:p>
    <w:p>
      <w:pPr>
        <w:pStyle w:val="Normal"/>
        <w:spacing w:lineRule="exact" w:line="276" w:before="0" w:after="120"/>
        <w:jc w:val="both"/>
        <w:rPr/>
      </w:pPr>
      <w:r>
        <w:rPr/>
        <w:t>Level 1 breaks the system into six processes and four data stores.</w:t>
      </w:r>
    </w:p>
    <w:p>
      <w:pPr>
        <w:pStyle w:val="TableCaption"/>
        <w:keepNext w:val="true"/>
        <w:rPr/>
      </w:pPr>
      <w:bookmarkStart w:id="17" w:name="__RefHeading___Toc5725_3269564357"/>
      <w:bookmarkEnd w:id="17"/>
      <w:r>
        <w:rPr/>
        <w:t>Table 3.4 Level 1 processes and data stores</w:t>
      </w:r>
    </w:p>
    <w:tbl>
      <w:tblPr>
        <w:tblW w:w="9360" w:type="dxa"/>
        <w:jc w:val="left"/>
        <w:tblInd w:w="0" w:type="dxa"/>
        <w:tblLayout w:type="fixed"/>
        <w:tblCellMar>
          <w:top w:w="60" w:type="dxa"/>
          <w:left w:w="100" w:type="dxa"/>
          <w:bottom w:w="60" w:type="dxa"/>
          <w:right w:w="100" w:type="dxa"/>
        </w:tblCellMar>
      </w:tblPr>
      <w:tblGrid>
        <w:gridCol w:w="763"/>
        <w:gridCol w:w="2102"/>
        <w:gridCol w:w="6495"/>
      </w:tblGrid>
      <w:tr>
        <w:trPr>
          <w:tblHeader w:val="true"/>
        </w:trPr>
        <w:tc>
          <w:tcPr>
            <w:tcW w:w="76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ID</w:t>
            </w:r>
          </w:p>
        </w:tc>
        <w:tc>
          <w:tcPr>
            <w:tcW w:w="210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Name</w:t>
            </w:r>
          </w:p>
        </w:tc>
        <w:tc>
          <w:tcPr>
            <w:tcW w:w="649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What it does</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1.0</w:t>
            </w:r>
          </w:p>
        </w:tc>
        <w:tc>
          <w:tcPr>
            <w:tcW w:w="21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Validate &amp; Convert</w:t>
            </w:r>
          </w:p>
        </w:tc>
        <w:tc>
          <w:tcPr>
            <w:tcW w:w="64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Checks size and magic bytes, computes SHA-256, builds the 128×128 image</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2.0</w:t>
            </w:r>
          </w:p>
        </w:tc>
        <w:tc>
          <w:tcPr>
            <w:tcW w:w="21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Static Detect</w:t>
            </w:r>
          </w:p>
        </w:tc>
        <w:tc>
          <w:tcPr>
            <w:tcW w:w="64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Runs MalTwinCNN, returns family probabilities</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3.0</w:t>
            </w:r>
          </w:p>
        </w:tc>
        <w:tc>
          <w:tcPr>
            <w:tcW w:w="21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Dynamic Analyse</w:t>
            </w:r>
          </w:p>
        </w:tc>
        <w:tc>
          <w:tcPr>
            <w:tcW w:w="64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Parses conn.log, extracts flow features, scores behaviour</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4.0</w:t>
            </w:r>
          </w:p>
        </w:tc>
        <w:tc>
          <w:tcPr>
            <w:tcW w:w="21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Fuse &amp; Explain</w:t>
            </w:r>
          </w:p>
        </w:tc>
        <w:tc>
          <w:tcPr>
            <w:tcW w:w="64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Combines both scores, assigns agreement category, merges MITRE techniques</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5.0</w:t>
            </w:r>
          </w:p>
        </w:tc>
        <w:tc>
          <w:tcPr>
            <w:tcW w:w="21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Report &amp; Log</w:t>
            </w:r>
          </w:p>
        </w:tc>
        <w:tc>
          <w:tcPr>
            <w:tcW w:w="64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Writes the SQLite event, builds PDF/JSON reports, feeds the dashboard</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6.0</w:t>
            </w:r>
          </w:p>
        </w:tc>
        <w:tc>
          <w:tcPr>
            <w:tcW w:w="21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Train Models</w:t>
            </w:r>
          </w:p>
        </w:tc>
        <w:tc>
          <w:tcPr>
            <w:tcW w:w="64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Offline: trains the CNN and the behaviour model, writes metrics</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D1</w:t>
            </w:r>
          </w:p>
        </w:tc>
        <w:tc>
          <w:tcPr>
            <w:tcW w:w="21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Model files</w:t>
            </w:r>
          </w:p>
        </w:tc>
        <w:tc>
          <w:tcPr>
            <w:tcW w:w="64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Fonts w:eastAsia="Courier New" w:cs="Courier New" w:ascii="Courier New" w:hAnsi="Courier New"/>
                <w:sz w:val="19"/>
                <w:szCs w:val="19"/>
              </w:rPr>
              <w:t>best_model.pt</w:t>
            </w:r>
            <w:r>
              <w:rPr>
                <w:sz w:val="19"/>
                <w:szCs w:val="19"/>
              </w:rPr>
              <w:t xml:space="preserve">, </w:t>
            </w:r>
            <w:r>
              <w:rPr>
                <w:rFonts w:eastAsia="Courier New" w:cs="Courier New" w:ascii="Courier New" w:hAnsi="Courier New"/>
                <w:sz w:val="19"/>
                <w:szCs w:val="19"/>
              </w:rPr>
              <w:t>dynamic_model.joblib</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D2</w:t>
            </w:r>
          </w:p>
        </w:tc>
        <w:tc>
          <w:tcPr>
            <w:tcW w:w="21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Detection log</w:t>
            </w:r>
          </w:p>
        </w:tc>
        <w:tc>
          <w:tcPr>
            <w:tcW w:w="64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 xml:space="preserve">SQLite </w:t>
            </w:r>
            <w:r>
              <w:rPr>
                <w:rFonts w:eastAsia="Courier New" w:cs="Courier New" w:ascii="Courier New" w:hAnsi="Courier New"/>
                <w:sz w:val="19"/>
                <w:szCs w:val="19"/>
              </w:rPr>
              <w:t>detection_events</w:t>
            </w:r>
            <w:r>
              <w:rPr>
                <w:sz w:val="19"/>
                <w:szCs w:val="19"/>
              </w:rPr>
              <w:t xml:space="preserve">, </w:t>
            </w:r>
            <w:r>
              <w:rPr>
                <w:rFonts w:eastAsia="Courier New" w:cs="Courier New" w:ascii="Courier New" w:hAnsi="Courier New"/>
                <w:sz w:val="19"/>
                <w:szCs w:val="19"/>
              </w:rPr>
              <w:t>report_events</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D3</w:t>
            </w:r>
          </w:p>
        </w:tc>
        <w:tc>
          <w:tcPr>
            <w:tcW w:w="21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MITRE mapping</w:t>
            </w:r>
          </w:p>
        </w:tc>
        <w:tc>
          <w:tcPr>
            <w:tcW w:w="649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Fonts w:eastAsia="Courier New" w:cs="Courier New" w:ascii="Courier New" w:hAnsi="Courier New"/>
                <w:sz w:val="19"/>
                <w:szCs w:val="19"/>
              </w:rPr>
              <w:t>mitre_ics_mapping.json</w:t>
            </w:r>
            <w:r>
              <w:rPr>
                <w:sz w:val="19"/>
                <w:szCs w:val="19"/>
              </w:rPr>
              <w:t xml:space="preserve"> (families), </w:t>
            </w:r>
            <w:r>
              <w:rPr>
                <w:rFonts w:eastAsia="Courier New" w:cs="Courier New" w:ascii="Courier New" w:hAnsi="Courier New"/>
                <w:sz w:val="19"/>
                <w:szCs w:val="19"/>
              </w:rPr>
              <w:t>mitre_ics_behaviour_mapping.json</w:t>
            </w:r>
            <w:r>
              <w:rPr>
                <w:sz w:val="19"/>
                <w:szCs w:val="19"/>
              </w:rPr>
              <w:t xml:space="preserve"> (behaviours)</w:t>
            </w:r>
          </w:p>
        </w:tc>
      </w:tr>
      <w:tr>
        <w:trPr>
          <w:cantSplit w:val="true"/>
        </w:trPr>
        <w:tc>
          <w:tcPr>
            <w:tcW w:w="76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D4</w:t>
            </w:r>
          </w:p>
        </w:tc>
        <w:tc>
          <w:tcPr>
            <w:tcW w:w="21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Processed metrics</w:t>
            </w:r>
          </w:p>
        </w:tc>
        <w:tc>
          <w:tcPr>
            <w:tcW w:w="649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rFonts w:eastAsia="Courier New" w:cs="Courier New" w:ascii="Courier New" w:hAnsi="Courier New"/>
                <w:sz w:val="19"/>
                <w:szCs w:val="19"/>
              </w:rPr>
              <w:t>eval_metrics.json</w:t>
            </w:r>
            <w:r>
              <w:rPr>
                <w:sz w:val="19"/>
                <w:szCs w:val="19"/>
              </w:rPr>
              <w:t xml:space="preserve">, </w:t>
            </w:r>
            <w:r>
              <w:rPr>
                <w:rFonts w:eastAsia="Courier New" w:cs="Courier New" w:ascii="Courier New" w:hAnsi="Courier New"/>
                <w:sz w:val="19"/>
                <w:szCs w:val="19"/>
              </w:rPr>
              <w:t>dynamic_metrics.json</w:t>
            </w:r>
            <w:r>
              <w:rPr>
                <w:sz w:val="19"/>
                <w:szCs w:val="19"/>
              </w:rPr>
              <w:t>, plots</w:t>
            </w:r>
          </w:p>
        </w:tc>
      </w:tr>
    </w:tbl>
    <w:p>
      <w:pPr>
        <w:pStyle w:val="Normal"/>
        <w:keepNext w:val="true"/>
        <w:spacing w:before="120" w:after="60"/>
        <w:jc w:val="center"/>
        <w:rPr/>
      </w:pPr>
      <w:r>
        <w:rPr/>
        <w:drawing>
          <wp:inline distT="0" distB="0" distL="0" distR="0">
            <wp:extent cx="4733925" cy="6400800"/>
            <wp:effectExtent l="0" t="0" r="0" b="0"/>
            <wp:docPr id="7" name="dfd1.png" descr="Figure 3.6 Level 1 data flow diagram&#10;Figure 3.6 Level 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fd1.png" descr="Figure 3.6 Level 1 data flow diagram&#10;Figure 3.6 Level 1 data flow diagram"/>
                    <pic:cNvPicPr>
                      <a:picLocks noChangeAspect="1" noChangeArrowheads="1"/>
                    </pic:cNvPicPr>
                  </pic:nvPicPr>
                  <pic:blipFill>
                    <a:blip r:embed="rId8"/>
                    <a:stretch>
                      <a:fillRect/>
                    </a:stretch>
                  </pic:blipFill>
                  <pic:spPr bwMode="auto">
                    <a:xfrm>
                      <a:off x="0" y="0"/>
                      <a:ext cx="4733925" cy="6400800"/>
                    </a:xfrm>
                    <a:prstGeom prst="rect">
                      <a:avLst/>
                    </a:prstGeom>
                  </pic:spPr>
                </pic:pic>
              </a:graphicData>
            </a:graphic>
          </wp:inline>
        </w:drawing>
      </w:r>
    </w:p>
    <w:p>
      <w:pPr>
        <w:pStyle w:val="FigureCaption"/>
        <w:rPr/>
      </w:pPr>
      <w:bookmarkStart w:id="18" w:name="__RefHeading___Toc5625_3269564357"/>
      <w:bookmarkEnd w:id="18"/>
      <w:r>
        <w:rPr/>
        <w:t>Figure 3.6 Level 1 data flow diagram</w:t>
      </w:r>
    </w:p>
    <w:p>
      <w:pPr>
        <w:pStyle w:val="Normal"/>
        <w:spacing w:before="120" w:after="80"/>
        <w:rPr/>
      </w:pPr>
      <w:r>
        <w:rPr>
          <w:b/>
          <w:bCs/>
        </w:rPr>
        <w:t>Level 2: Process 4.0 — Fuse &amp; Explain</w:t>
      </w:r>
    </w:p>
    <w:p>
      <w:pPr>
        <w:pStyle w:val="Normal"/>
        <w:spacing w:lineRule="exact" w:line="276" w:before="0" w:after="120"/>
        <w:jc w:val="both"/>
        <w:rPr/>
      </w:pPr>
      <w:r>
        <w:rPr/>
        <w:t>Process 4.0 is the part of MalTwin that is new relative to image-only malware classifiers, so it is expanded here. Sub-process 4.1 computes the weighted score. Sub-process 4.2 independently decides whether each view is "high" (static confidence ≥ 0.80, dynamic score ≥ 0.50). Sub-process 4.3 turns these into a verdict and applies the novel-variant escalation rule. Sub-process 4.4 merges MITRE techniques from both sources, listing those supported by both first.</w:t>
      </w:r>
    </w:p>
    <w:p>
      <w:pPr>
        <w:pStyle w:val="Normal"/>
        <w:keepNext w:val="true"/>
        <w:spacing w:before="120" w:after="60"/>
        <w:jc w:val="center"/>
        <w:rPr/>
      </w:pPr>
      <w:r>
        <w:rPr/>
        <w:drawing>
          <wp:inline distT="0" distB="0" distL="0" distR="0">
            <wp:extent cx="5667375" cy="2743200"/>
            <wp:effectExtent l="0" t="0" r="0" b="0"/>
            <wp:docPr id="8" name="dfd2.png" descr="Figure 3.7 Level 2 data flow diagram for Process 4.0&#10;Figure 3.7 Level 2 data flow diagram for Process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fd2.png" descr="Figure 3.7 Level 2 data flow diagram for Process 4.0&#10;Figure 3.7 Level 2 data flow diagram for Process 4.0"/>
                    <pic:cNvPicPr>
                      <a:picLocks noChangeAspect="1" noChangeArrowheads="1"/>
                    </pic:cNvPicPr>
                  </pic:nvPicPr>
                  <pic:blipFill>
                    <a:blip r:embed="rId9"/>
                    <a:stretch>
                      <a:fillRect/>
                    </a:stretch>
                  </pic:blipFill>
                  <pic:spPr bwMode="auto">
                    <a:xfrm>
                      <a:off x="0" y="0"/>
                      <a:ext cx="5667375" cy="2743200"/>
                    </a:xfrm>
                    <a:prstGeom prst="rect">
                      <a:avLst/>
                    </a:prstGeom>
                  </pic:spPr>
                </pic:pic>
              </a:graphicData>
            </a:graphic>
          </wp:inline>
        </w:drawing>
      </w:r>
    </w:p>
    <w:p>
      <w:pPr>
        <w:pStyle w:val="FigureCaption"/>
        <w:rPr/>
      </w:pPr>
      <w:bookmarkStart w:id="19" w:name="__RefHeading___Toc5623_3269564357"/>
      <w:bookmarkEnd w:id="19"/>
      <w:r>
        <w:rPr/>
        <w:t>Figure 3.7 Level 2 data flow diagram for Process 4.0</w:t>
      </w:r>
    </w:p>
    <w:p>
      <w:pPr>
        <w:pStyle w:val="Heading4"/>
        <w:rPr/>
      </w:pPr>
      <w:r>
        <w:rPr/>
        <w:t>3.4.2.2 State Transition Diagram</w:t>
      </w:r>
    </w:p>
    <w:p>
      <w:pPr>
        <w:pStyle w:val="Normal"/>
        <w:spacing w:lineRule="exact" w:line="276" w:before="0" w:after="120"/>
        <w:jc w:val="both"/>
        <w:rPr/>
      </w:pPr>
      <w:r>
        <w:rPr>
          <w:b/>
          <w:bCs/>
        </w:rPr>
        <w:t>Purpose:</w:t>
      </w:r>
      <w:r>
        <w:rPr/>
        <w:t xml:space="preserve"> to show the states a sample passes through during analysis. A sample becomes </w:t>
      </w:r>
      <w:r>
        <w:rPr>
          <w:b/>
          <w:bCs/>
        </w:rPr>
        <w:t>Rejected</w:t>
      </w:r>
      <w:r>
        <w:rPr/>
        <w:t xml:space="preserve"> if it fails validation and returns to </w:t>
      </w:r>
      <w:r>
        <w:rPr>
          <w:b/>
          <w:bCs/>
        </w:rPr>
        <w:t>Uploaded</w:t>
      </w:r>
      <w:r>
        <w:rPr/>
        <w:t xml:space="preserve"> when a new file is chosen. After </w:t>
      </w:r>
      <w:r>
        <w:rPr>
          <w:b/>
          <w:bCs/>
        </w:rPr>
        <w:t>Classified</w:t>
      </w:r>
      <w:r>
        <w:rPr/>
        <w:t>, logging happens automatically, while explanation, fusion and reporting are optional and can be taken in any order the analyst chooses.</w:t>
      </w:r>
    </w:p>
    <w:p>
      <w:pPr>
        <w:pStyle w:val="Normal"/>
        <w:keepNext w:val="true"/>
        <w:spacing w:before="120" w:after="60"/>
        <w:jc w:val="center"/>
        <w:rPr/>
      </w:pPr>
      <w:r>
        <w:rPr/>
        <w:drawing>
          <wp:inline distT="0" distB="0" distL="0" distR="0">
            <wp:extent cx="3228975" cy="5486400"/>
            <wp:effectExtent l="0" t="0" r="0" b="0"/>
            <wp:docPr id="9" name="state.png" descr="Figure 3.8 State transition diagram for a submitted sample&#10;Figure 3.8 State transition diagram for a submitted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tate.png" descr="Figure 3.8 State transition diagram for a submitted sample&#10;Figure 3.8 State transition diagram for a submitted sample"/>
                    <pic:cNvPicPr>
                      <a:picLocks noChangeAspect="1" noChangeArrowheads="1"/>
                    </pic:cNvPicPr>
                  </pic:nvPicPr>
                  <pic:blipFill>
                    <a:blip r:embed="rId10"/>
                    <a:stretch>
                      <a:fillRect/>
                    </a:stretch>
                  </pic:blipFill>
                  <pic:spPr bwMode="auto">
                    <a:xfrm>
                      <a:off x="0" y="0"/>
                      <a:ext cx="3228975" cy="5486400"/>
                    </a:xfrm>
                    <a:prstGeom prst="rect">
                      <a:avLst/>
                    </a:prstGeom>
                  </pic:spPr>
                </pic:pic>
              </a:graphicData>
            </a:graphic>
          </wp:inline>
        </w:drawing>
      </w:r>
    </w:p>
    <w:p>
      <w:pPr>
        <w:pStyle w:val="FigureCaption"/>
        <w:rPr/>
      </w:pPr>
      <w:bookmarkStart w:id="20" w:name="__RefHeading___Toc5621_3269564357"/>
      <w:bookmarkEnd w:id="20"/>
      <w:r>
        <w:rPr/>
        <w:t>Figure 3.8 State transition diagram for a submitted sample</w:t>
      </w:r>
    </w:p>
    <w:p>
      <w:pPr>
        <w:pStyle w:val="Heading4"/>
        <w:rPr/>
      </w:pPr>
      <w:r>
        <w:rPr/>
        <w:t>3.4.2.3 Entity Relationship Diagram</w:t>
      </w:r>
    </w:p>
    <w:p>
      <w:pPr>
        <w:pStyle w:val="Normal"/>
        <w:spacing w:lineRule="exact" w:line="276" w:before="0" w:after="120"/>
        <w:jc w:val="both"/>
        <w:rPr/>
      </w:pPr>
      <w:r>
        <w:rPr/>
        <w:t xml:space="preserve">MalTwin deliberately keeps its persistent data small. Two entities are stored in SQLite: </w:t>
      </w:r>
      <w:r>
        <w:rPr>
          <w:b/>
          <w:bCs/>
        </w:rPr>
        <w:t>DetectionEvent</w:t>
      </w:r>
      <w:r>
        <w:rPr/>
        <w:t xml:space="preserve">, one row per detection run, and </w:t>
      </w:r>
      <w:r>
        <w:rPr>
          <w:b/>
          <w:bCs/>
        </w:rPr>
        <w:t>ReportEvent</w:t>
      </w:r>
      <w:r>
        <w:rPr/>
        <w:t xml:space="preserve">, one row per report download, which references the detection it came from. Three further entities are reference data held in version-controlled JSON files rather than the database, because they change only when the models are retrained: </w:t>
      </w:r>
      <w:r>
        <w:rPr>
          <w:b/>
          <w:bCs/>
        </w:rPr>
        <w:t>MalwareFamily</w:t>
      </w:r>
      <w:r>
        <w:rPr/>
        <w:t xml:space="preserve">, </w:t>
      </w:r>
      <w:r>
        <w:rPr>
          <w:b/>
          <w:bCs/>
        </w:rPr>
        <w:t>Behaviour</w:t>
      </w:r>
      <w:r>
        <w:rPr/>
        <w:t xml:space="preserve"> and </w:t>
      </w:r>
      <w:r>
        <w:rPr>
          <w:b/>
          <w:bCs/>
        </w:rPr>
        <w:t>MitreTechnique</w:t>
      </w:r>
      <w:r>
        <w:rPr/>
        <w:t>. A family or a behaviour maps to many ATT&amp;CK techniques, and a technique (for example T0846 Remote System Discovery) can be shared by several families and behaviours.</w:t>
      </w:r>
    </w:p>
    <w:p>
      <w:pPr>
        <w:pStyle w:val="Normal"/>
        <w:keepNext w:val="true"/>
        <w:spacing w:before="120" w:after="60"/>
        <w:jc w:val="center"/>
        <w:rPr/>
      </w:pPr>
      <w:r>
        <w:rPr/>
        <w:drawing>
          <wp:inline distT="0" distB="0" distL="0" distR="0">
            <wp:extent cx="5848350" cy="2457450"/>
            <wp:effectExtent l="0" t="0" r="0" b="0"/>
            <wp:docPr id="10" name="erd.png" descr="Figure 3.9 Entity relationship diagram&#10;Figure 3.9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rd.png" descr="Figure 3.9 Entity relationship diagram&#10;Figure 3.9 Entity relationship diagram"/>
                    <pic:cNvPicPr>
                      <a:picLocks noChangeAspect="1" noChangeArrowheads="1"/>
                    </pic:cNvPicPr>
                  </pic:nvPicPr>
                  <pic:blipFill>
                    <a:blip r:embed="rId11"/>
                    <a:stretch>
                      <a:fillRect/>
                    </a:stretch>
                  </pic:blipFill>
                  <pic:spPr bwMode="auto">
                    <a:xfrm>
                      <a:off x="0" y="0"/>
                      <a:ext cx="5848350" cy="2457450"/>
                    </a:xfrm>
                    <a:prstGeom prst="rect">
                      <a:avLst/>
                    </a:prstGeom>
                  </pic:spPr>
                </pic:pic>
              </a:graphicData>
            </a:graphic>
          </wp:inline>
        </w:drawing>
      </w:r>
    </w:p>
    <w:p>
      <w:pPr>
        <w:pStyle w:val="FigureCaption"/>
        <w:rPr/>
      </w:pPr>
      <w:bookmarkStart w:id="21" w:name="__RefHeading___Toc5619_3269564357"/>
      <w:bookmarkEnd w:id="21"/>
      <w:r>
        <w:rPr/>
        <w:t>Figure 3.9 Entity relationship diagram</w:t>
      </w:r>
    </w:p>
    <w:p>
      <w:pPr>
        <w:pStyle w:val="Heading2"/>
        <w:rPr/>
      </w:pPr>
      <w:bookmarkStart w:id="22" w:name="__RefHeading___Toc5505_3269564357"/>
      <w:bookmarkEnd w:id="22"/>
      <w:r>
        <w:rPr/>
        <w:t>3.5 Data Design</w:t>
      </w:r>
    </w:p>
    <w:p>
      <w:pPr>
        <w:pStyle w:val="Normal"/>
        <w:spacing w:lineRule="exact" w:line="276" w:before="0" w:after="120"/>
        <w:jc w:val="both"/>
        <w:rPr/>
      </w:pPr>
      <w:r>
        <w:rPr/>
        <w:t>This section describes how MalTwin structures and stores its data.</w:t>
      </w:r>
    </w:p>
    <w:p>
      <w:pPr>
        <w:pStyle w:val="Normal"/>
        <w:spacing w:before="120" w:after="80"/>
        <w:rPr/>
      </w:pPr>
      <w:r>
        <w:rPr>
          <w:b/>
          <w:bCs/>
        </w:rPr>
        <w:t>1. Detection events (SQLite table `detection_events`)</w:t>
      </w:r>
    </w:p>
    <w:p>
      <w:pPr>
        <w:pStyle w:val="Normal"/>
        <w:spacing w:lineRule="exact" w:line="276" w:before="0" w:after="120"/>
        <w:jc w:val="both"/>
        <w:rPr/>
      </w:pPr>
      <w:r>
        <w:rPr/>
        <w:t>Every detection run is recorded. This is the audit trail behind the dashboard's history view, KPI cards and CSV export.</w:t>
      </w:r>
    </w:p>
    <w:p>
      <w:pPr>
        <w:pStyle w:val="TableCaption"/>
        <w:keepNext w:val="true"/>
        <w:rPr/>
      </w:pPr>
      <w:bookmarkStart w:id="23" w:name="__RefHeading___Toc5723_3269564357"/>
      <w:bookmarkEnd w:id="23"/>
      <w:r>
        <w:rPr/>
        <w:t>Table 3.5 detection_events</w:t>
      </w:r>
    </w:p>
    <w:tbl>
      <w:tblPr>
        <w:tblW w:w="9360" w:type="dxa"/>
        <w:jc w:val="left"/>
        <w:tblInd w:w="0" w:type="dxa"/>
        <w:tblLayout w:type="fixed"/>
        <w:tblCellMar>
          <w:top w:w="60" w:type="dxa"/>
          <w:left w:w="100" w:type="dxa"/>
          <w:bottom w:w="60" w:type="dxa"/>
          <w:right w:w="100" w:type="dxa"/>
        </w:tblCellMar>
      </w:tblPr>
      <w:tblGrid>
        <w:gridCol w:w="2101"/>
        <w:gridCol w:w="1718"/>
        <w:gridCol w:w="5541"/>
      </w:tblGrid>
      <w:tr>
        <w:trPr>
          <w:tblHeader w:val="true"/>
        </w:trPr>
        <w:tc>
          <w:tcPr>
            <w:tcW w:w="210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Field</w:t>
            </w:r>
          </w:p>
        </w:tc>
        <w:tc>
          <w:tcPr>
            <w:tcW w:w="171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Type</w:t>
            </w:r>
          </w:p>
        </w:tc>
        <w:tc>
          <w:tcPr>
            <w:tcW w:w="554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What it stores</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id</w:t>
            </w:r>
          </w:p>
        </w:tc>
        <w:tc>
          <w:tcPr>
            <w:tcW w:w="17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INTEGER PK</w:t>
            </w:r>
          </w:p>
        </w:tc>
        <w:tc>
          <w:tcPr>
            <w:tcW w:w="55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Auto-increment identifier</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timestamp</w:t>
            </w:r>
          </w:p>
        </w:tc>
        <w:tc>
          <w:tcPr>
            <w:tcW w:w="171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TEXT</w:t>
            </w:r>
          </w:p>
        </w:tc>
        <w:tc>
          <w:tcPr>
            <w:tcW w:w="55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UTC time in ISO 8601 format</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file_name</w:t>
            </w:r>
          </w:p>
        </w:tc>
        <w:tc>
          <w:tcPr>
            <w:tcW w:w="17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TEXT</w:t>
            </w:r>
          </w:p>
        </w:tc>
        <w:tc>
          <w:tcPr>
            <w:tcW w:w="55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Original upload name (display only)</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sha256</w:t>
            </w:r>
          </w:p>
        </w:tc>
        <w:tc>
          <w:tcPr>
            <w:tcW w:w="171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TEXT</w:t>
            </w:r>
          </w:p>
        </w:tc>
        <w:tc>
          <w:tcPr>
            <w:tcW w:w="55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64-character hex digest; the real identity of the sample</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file_format</w:t>
            </w:r>
          </w:p>
        </w:tc>
        <w:tc>
          <w:tcPr>
            <w:tcW w:w="17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TEXT</w:t>
            </w:r>
          </w:p>
        </w:tc>
        <w:tc>
          <w:tcPr>
            <w:tcW w:w="55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"PE" or "ELF"</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file_size</w:t>
            </w:r>
          </w:p>
        </w:tc>
        <w:tc>
          <w:tcPr>
            <w:tcW w:w="171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INTEGER</w:t>
            </w:r>
          </w:p>
        </w:tc>
        <w:tc>
          <w:tcPr>
            <w:tcW w:w="55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Size in bytes</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predicted_family</w:t>
            </w:r>
          </w:p>
        </w:tc>
        <w:tc>
          <w:tcPr>
            <w:tcW w:w="17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TEXT</w:t>
            </w:r>
          </w:p>
        </w:tc>
        <w:tc>
          <w:tcPr>
            <w:tcW w:w="55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Top-1 Malimg family</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confidence</w:t>
            </w:r>
          </w:p>
        </w:tc>
        <w:tc>
          <w:tcPr>
            <w:tcW w:w="171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REAL</w:t>
            </w:r>
          </w:p>
        </w:tc>
        <w:tc>
          <w:tcPr>
            <w:tcW w:w="55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Top-1 softmax probability, 0–1</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device_used</w:t>
            </w:r>
          </w:p>
        </w:tc>
        <w:tc>
          <w:tcPr>
            <w:tcW w:w="17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TEXT</w:t>
            </w:r>
          </w:p>
        </w:tc>
        <w:tc>
          <w:tcPr>
            <w:tcW w:w="55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"cpu" or "cuda"</w:t>
            </w:r>
          </w:p>
        </w:tc>
      </w:tr>
    </w:tbl>
    <w:p>
      <w:pPr>
        <w:pStyle w:val="Normal"/>
        <w:spacing w:before="120" w:after="120"/>
        <w:jc w:val="both"/>
        <w:rPr/>
      </w:pPr>
      <w:r>
        <w:rPr/>
        <w:t xml:space="preserve">Indexes on </w:t>
      </w:r>
      <w:r>
        <w:rPr>
          <w:rFonts w:eastAsia="Courier New" w:cs="Courier New" w:ascii="Courier New" w:hAnsi="Courier New"/>
          <w:sz w:val="22"/>
          <w:szCs w:val="22"/>
        </w:rPr>
        <w:t>timestamp</w:t>
      </w:r>
      <w:r>
        <w:rPr/>
        <w:t xml:space="preserve"> and </w:t>
      </w:r>
      <w:r>
        <w:rPr>
          <w:rFonts w:eastAsia="Courier New" w:cs="Courier New" w:ascii="Courier New" w:hAnsi="Courier New"/>
          <w:sz w:val="22"/>
          <w:szCs w:val="22"/>
        </w:rPr>
        <w:t>predicted_family</w:t>
      </w:r>
      <w:r>
        <w:rPr/>
        <w:t xml:space="preserve"> support the date and family filters. With 100,000 rows, a filtered aggregate query takes about 0.1 s (Section 5.5).</w:t>
      </w:r>
    </w:p>
    <w:p>
      <w:pPr>
        <w:pStyle w:val="Normal"/>
        <w:spacing w:before="120" w:after="80"/>
        <w:rPr/>
      </w:pPr>
      <w:r>
        <w:rPr>
          <w:b/>
          <w:bCs/>
        </w:rPr>
        <w:t>2. Report events (SQLite table `report_events`)</w:t>
      </w:r>
    </w:p>
    <w:p>
      <w:pPr>
        <w:pStyle w:val="TableCaption"/>
        <w:keepNext w:val="true"/>
        <w:rPr/>
      </w:pPr>
      <w:bookmarkStart w:id="24" w:name="__RefHeading___Toc5721_3269564357"/>
      <w:bookmarkEnd w:id="24"/>
      <w:r>
        <w:rPr/>
        <w:t>Table 3.6 report_events</w:t>
      </w:r>
    </w:p>
    <w:tbl>
      <w:tblPr>
        <w:tblW w:w="9360" w:type="dxa"/>
        <w:jc w:val="left"/>
        <w:tblInd w:w="0" w:type="dxa"/>
        <w:tblLayout w:type="fixed"/>
        <w:tblCellMar>
          <w:top w:w="60" w:type="dxa"/>
          <w:left w:w="100" w:type="dxa"/>
          <w:bottom w:w="60" w:type="dxa"/>
          <w:right w:w="100" w:type="dxa"/>
        </w:tblCellMar>
      </w:tblPr>
      <w:tblGrid>
        <w:gridCol w:w="2101"/>
        <w:gridCol w:w="1718"/>
        <w:gridCol w:w="5541"/>
      </w:tblGrid>
      <w:tr>
        <w:trPr>
          <w:tblHeader w:val="true"/>
        </w:trPr>
        <w:tc>
          <w:tcPr>
            <w:tcW w:w="210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Field</w:t>
            </w:r>
          </w:p>
        </w:tc>
        <w:tc>
          <w:tcPr>
            <w:tcW w:w="171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Type</w:t>
            </w:r>
          </w:p>
        </w:tc>
        <w:tc>
          <w:tcPr>
            <w:tcW w:w="554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What it stores</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id</w:t>
            </w:r>
          </w:p>
        </w:tc>
        <w:tc>
          <w:tcPr>
            <w:tcW w:w="17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INTEGER PK</w:t>
            </w:r>
          </w:p>
        </w:tc>
        <w:tc>
          <w:tcPr>
            <w:tcW w:w="55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Auto-increment identifier</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timestamp</w:t>
            </w:r>
          </w:p>
        </w:tc>
        <w:tc>
          <w:tcPr>
            <w:tcW w:w="171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TEXT</w:t>
            </w:r>
          </w:p>
        </w:tc>
        <w:tc>
          <w:tcPr>
            <w:tcW w:w="55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When the report was generated</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detection_event_id</w:t>
            </w:r>
          </w:p>
        </w:tc>
        <w:tc>
          <w:tcPr>
            <w:tcW w:w="17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INTEGER FK</w:t>
            </w:r>
          </w:p>
        </w:tc>
        <w:tc>
          <w:tcPr>
            <w:tcW w:w="55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The detection the report describes</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sha256</w:t>
            </w:r>
          </w:p>
        </w:tc>
        <w:tc>
          <w:tcPr>
            <w:tcW w:w="171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TEXT</w:t>
            </w:r>
          </w:p>
        </w:tc>
        <w:tc>
          <w:tcPr>
            <w:tcW w:w="55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Sample digest (indexed)</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report_format</w:t>
            </w:r>
          </w:p>
        </w:tc>
        <w:tc>
          <w:tcPr>
            <w:tcW w:w="171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TEXT</w:t>
            </w:r>
          </w:p>
        </w:tc>
        <w:tc>
          <w:tcPr>
            <w:tcW w:w="554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"pdf" or "json"</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gradcam_included</w:t>
            </w:r>
          </w:p>
        </w:tc>
        <w:tc>
          <w:tcPr>
            <w:tcW w:w="171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INTEGER</w:t>
            </w:r>
          </w:p>
        </w:tc>
        <w:tc>
          <w:tcPr>
            <w:tcW w:w="554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 if a heatmap was embedded</w:t>
            </w:r>
          </w:p>
        </w:tc>
      </w:tr>
    </w:tbl>
    <w:p>
      <w:pPr>
        <w:pStyle w:val="Normal"/>
        <w:spacing w:before="0" w:after="60"/>
        <w:rPr/>
      </w:pPr>
      <w:r>
        <w:rPr/>
      </w:r>
    </w:p>
    <w:p>
      <w:pPr>
        <w:pStyle w:val="Normal"/>
        <w:spacing w:before="120" w:after="80"/>
        <w:rPr/>
      </w:pPr>
      <w:r>
        <w:rPr>
          <w:b/>
          <w:bCs/>
        </w:rPr>
        <w:t>3. Reference data (JSON)</w:t>
      </w:r>
    </w:p>
    <w:p>
      <w:pPr>
        <w:pStyle w:val="Normal"/>
        <w:spacing w:lineRule="exact" w:line="276" w:before="0" w:after="120"/>
        <w:jc w:val="both"/>
        <w:rPr/>
      </w:pPr>
      <w:r>
        <w:rPr>
          <w:rFonts w:eastAsia="Courier New" w:cs="Courier New" w:ascii="Courier New" w:hAnsi="Courier New"/>
          <w:sz w:val="22"/>
          <w:szCs w:val="22"/>
        </w:rPr>
        <w:t>mitre_ics_mapping.json</w:t>
      </w:r>
      <w:r>
        <w:rPr/>
        <w:t xml:space="preserve"> holds, for each of the 25 families, a short description, its ATT&amp;CK for ICS tactics and a list of technique IDs and names. </w:t>
      </w:r>
      <w:r>
        <w:rPr>
          <w:rFonts w:eastAsia="Courier New" w:cs="Courier New" w:ascii="Courier New" w:hAnsi="Courier New"/>
          <w:sz w:val="22"/>
          <w:szCs w:val="22"/>
        </w:rPr>
        <w:t>mitre_ics_behaviour_mapping.json</w:t>
      </w:r>
      <w:r>
        <w:rPr/>
        <w:t xml:space="preserve"> does the same for the six malicious behaviour classes (for example PortScan → T0846 Remote System Discovery and T0840 Network Connection Enumeration; DDoS → T0814 Denial of Service and T0826 Loss of Availability). </w:t>
      </w:r>
      <w:r>
        <w:rPr>
          <w:rFonts w:eastAsia="Courier New" w:cs="Courier New" w:ascii="Courier New" w:hAnsi="Courier New"/>
          <w:sz w:val="22"/>
          <w:szCs w:val="22"/>
        </w:rPr>
        <w:t>class_names.json</w:t>
      </w:r>
      <w:r>
        <w:rPr/>
        <w:t xml:space="preserve"> fixes the order of the CNN's output classes.</w:t>
      </w:r>
    </w:p>
    <w:p>
      <w:pPr>
        <w:pStyle w:val="Normal"/>
        <w:spacing w:before="120" w:after="80"/>
        <w:rPr/>
      </w:pPr>
      <w:r>
        <w:rPr>
          <w:b/>
          <w:bCs/>
        </w:rPr>
        <w:t>4. Model and evaluation artefacts</w:t>
      </w:r>
    </w:p>
    <w:p>
      <w:pPr>
        <w:pStyle w:val="TableCaption"/>
        <w:keepNext w:val="true"/>
        <w:rPr/>
      </w:pPr>
      <w:bookmarkStart w:id="25" w:name="__RefHeading___Toc5719_3269564357"/>
      <w:bookmarkEnd w:id="25"/>
      <w:r>
        <w:rPr/>
        <w:t>Table 3.7 Files produced by training</w:t>
      </w:r>
    </w:p>
    <w:tbl>
      <w:tblPr>
        <w:tblW w:w="9360" w:type="dxa"/>
        <w:jc w:val="left"/>
        <w:tblInd w:w="0" w:type="dxa"/>
        <w:tblLayout w:type="fixed"/>
        <w:tblCellMar>
          <w:top w:w="60" w:type="dxa"/>
          <w:left w:w="100" w:type="dxa"/>
          <w:bottom w:w="60" w:type="dxa"/>
          <w:right w:w="100" w:type="dxa"/>
        </w:tblCellMar>
      </w:tblPr>
      <w:tblGrid>
        <w:gridCol w:w="3246"/>
        <w:gridCol w:w="2293"/>
        <w:gridCol w:w="3821"/>
      </w:tblGrid>
      <w:tr>
        <w:trPr>
          <w:tblHeader w:val="true"/>
        </w:trPr>
        <w:tc>
          <w:tcPr>
            <w:tcW w:w="324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File</w:t>
            </w:r>
          </w:p>
        </w:tc>
        <w:tc>
          <w:tcPr>
            <w:tcW w:w="229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Produced by</w:t>
            </w:r>
          </w:p>
        </w:tc>
        <w:tc>
          <w:tcPr>
            <w:tcW w:w="382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Content</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models/best_model.pt</w:t>
            </w:r>
          </w:p>
        </w:tc>
        <w:tc>
          <w:tcPr>
            <w:tcW w:w="22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scripts/train.py</w:t>
            </w:r>
          </w:p>
        </w:tc>
        <w:tc>
          <w:tcPr>
            <w:tcW w:w="38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CNN weights with the best validation accuracy</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data/processed/eval_metrics.json</w:t>
            </w:r>
          </w:p>
        </w:tc>
        <w:tc>
          <w:tcPr>
            <w:tcW w:w="22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scripts/train.py</w:t>
            </w:r>
          </w:p>
        </w:tc>
        <w:tc>
          <w:tcPr>
            <w:tcW w:w="382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Test-set accuracy, precision, recall, F1, ROC-AUC, FPR, MCC, per-class metrics</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data/processed/*.png</w:t>
            </w:r>
          </w:p>
        </w:tc>
        <w:tc>
          <w:tcPr>
            <w:tcW w:w="22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training scripts</w:t>
            </w:r>
          </w:p>
        </w:tc>
        <w:tc>
          <w:tcPr>
            <w:tcW w:w="38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Confusion matrices, ROC curves, training curves, importance plots</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data/processed/unseen_family_eval.json</w:t>
            </w:r>
          </w:p>
        </w:tc>
        <w:tc>
          <w:tcPr>
            <w:tcW w:w="22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scripts/evaluate_unseen.py</w:t>
            </w:r>
          </w:p>
        </w:tc>
        <w:tc>
          <w:tcPr>
            <w:tcW w:w="382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Known-vs-unseen family separation metrics</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models/dynamic_model.joblib</w:t>
            </w:r>
          </w:p>
        </w:tc>
        <w:tc>
          <w:tcPr>
            <w:tcW w:w="22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scripts/train_dynamic.py</w:t>
            </w:r>
          </w:p>
        </w:tc>
        <w:tc>
          <w:tcPr>
            <w:tcW w:w="38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Random forest, feature list, benign baseline, metadata</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data/processed/dynamic_metrics.json</w:t>
            </w:r>
          </w:p>
        </w:tc>
        <w:tc>
          <w:tcPr>
            <w:tcW w:w="22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scripts/train_dynamic.py</w:t>
            </w:r>
          </w:p>
        </w:tc>
        <w:tc>
          <w:tcPr>
            <w:tcW w:w="382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Behaviour and malicious-vs-benign metrics</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data/processed/performance.json</w:t>
            </w:r>
          </w:p>
        </w:tc>
        <w:tc>
          <w:tcPr>
            <w:tcW w:w="22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scripts/benchmark.py</w:t>
            </w:r>
          </w:p>
        </w:tc>
        <w:tc>
          <w:tcPr>
            <w:tcW w:w="38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Measured timings for the SRS performance requirements</w:t>
            </w:r>
          </w:p>
        </w:tc>
      </w:tr>
    </w:tbl>
    <w:p>
      <w:pPr>
        <w:pStyle w:val="Normal"/>
        <w:spacing w:before="0" w:after="60"/>
        <w:rPr/>
      </w:pPr>
      <w:r>
        <w:rPr/>
      </w:r>
    </w:p>
    <w:p>
      <w:pPr>
        <w:pStyle w:val="Normal"/>
        <w:spacing w:before="120" w:after="80"/>
        <w:rPr/>
      </w:pPr>
      <w:r>
        <w:rPr>
          <w:b/>
          <w:bCs/>
        </w:rPr>
        <w:t>Data retention</w:t>
      </w:r>
    </w:p>
    <w:p>
      <w:pPr>
        <w:pStyle w:val="TableCaption"/>
        <w:keepNext w:val="true"/>
        <w:rPr/>
      </w:pPr>
      <w:bookmarkStart w:id="26" w:name="__RefHeading___Toc5717_3269564357"/>
      <w:bookmarkEnd w:id="26"/>
      <w:r>
        <w:rPr/>
        <w:t>Table 3.8 Data retention policy</w:t>
      </w:r>
    </w:p>
    <w:tbl>
      <w:tblPr>
        <w:tblW w:w="9360" w:type="dxa"/>
        <w:jc w:val="left"/>
        <w:tblInd w:w="0" w:type="dxa"/>
        <w:tblLayout w:type="fixed"/>
        <w:tblCellMar>
          <w:top w:w="60" w:type="dxa"/>
          <w:left w:w="100" w:type="dxa"/>
          <w:bottom w:w="60" w:type="dxa"/>
          <w:right w:w="100" w:type="dxa"/>
        </w:tblCellMar>
      </w:tblPr>
      <w:tblGrid>
        <w:gridCol w:w="2483"/>
        <w:gridCol w:w="2483"/>
        <w:gridCol w:w="4394"/>
      </w:tblGrid>
      <w:tr>
        <w:trPr>
          <w:tblHeader w:val="true"/>
        </w:trPr>
        <w:tc>
          <w:tcPr>
            <w:tcW w:w="248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Data</w:t>
            </w:r>
          </w:p>
        </w:tc>
        <w:tc>
          <w:tcPr>
            <w:tcW w:w="248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Retention</w:t>
            </w:r>
          </w:p>
        </w:tc>
        <w:tc>
          <w:tcPr>
            <w:tcW w:w="439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Reason</w:t>
            </w:r>
          </w:p>
        </w:tc>
      </w:tr>
      <w:tr>
        <w:trPr>
          <w:cantSplit w:val="true"/>
        </w:trPr>
        <w:tc>
          <w:tcPr>
            <w:tcW w:w="248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Uploaded binaries</w:t>
            </w:r>
          </w:p>
        </w:tc>
        <w:tc>
          <w:tcPr>
            <w:tcW w:w="248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Not stored</w:t>
            </w:r>
          </w:p>
        </w:tc>
        <w:tc>
          <w:tcPr>
            <w:tcW w:w="439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Held in memory for the session only; avoids keeping live malware on disk</w:t>
            </w:r>
          </w:p>
        </w:tc>
      </w:tr>
      <w:tr>
        <w:trPr>
          <w:cantSplit w:val="true"/>
        </w:trPr>
        <w:tc>
          <w:tcPr>
            <w:tcW w:w="248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Detection and report events</w:t>
            </w:r>
          </w:p>
        </w:tc>
        <w:tc>
          <w:tcPr>
            <w:tcW w:w="248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Until the analyst clears the log</w:t>
            </w:r>
          </w:p>
        </w:tc>
        <w:tc>
          <w:tcPr>
            <w:tcW w:w="439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Audit trail; small (one row per run)</w:t>
            </w:r>
          </w:p>
        </w:tc>
      </w:tr>
      <w:tr>
        <w:trPr>
          <w:cantSplit w:val="true"/>
        </w:trPr>
        <w:tc>
          <w:tcPr>
            <w:tcW w:w="248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Model files and metrics</w:t>
            </w:r>
          </w:p>
        </w:tc>
        <w:tc>
          <w:tcPr>
            <w:tcW w:w="248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Versioned per training run</w:t>
            </w:r>
          </w:p>
        </w:tc>
        <w:tc>
          <w:tcPr>
            <w:tcW w:w="439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Reproducibility of reported results</w:t>
            </w:r>
          </w:p>
        </w:tc>
      </w:tr>
      <w:tr>
        <w:trPr>
          <w:cantSplit w:val="true"/>
        </w:trPr>
        <w:tc>
          <w:tcPr>
            <w:tcW w:w="248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Traffic captures</w:t>
            </w:r>
          </w:p>
        </w:tc>
        <w:tc>
          <w:tcPr>
            <w:tcW w:w="248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Not stored by the dashboard</w:t>
            </w:r>
          </w:p>
        </w:tc>
        <w:tc>
          <w:tcPr>
            <w:tcW w:w="439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Analysed in memory; the analyst keeps the source file</w:t>
            </w:r>
          </w:p>
        </w:tc>
      </w:tr>
    </w:tbl>
    <w:p>
      <w:pPr>
        <w:pStyle w:val="Normal"/>
        <w:spacing w:before="0" w:after="60"/>
        <w:rPr/>
      </w:pPr>
      <w:r>
        <w:rPr/>
      </w:r>
    </w:p>
    <w:p>
      <w:pPr>
        <w:pStyle w:val="Normal"/>
        <w:spacing w:before="120" w:after="80"/>
        <w:rPr/>
      </w:pPr>
      <w:r>
        <w:rPr>
          <w:b/>
          <w:bCs/>
        </w:rPr>
        <w:t>Module interaction summary</w:t>
      </w:r>
    </w:p>
    <w:p>
      <w:pPr>
        <w:pStyle w:val="TableCaption"/>
        <w:keepNext w:val="true"/>
        <w:rPr/>
      </w:pPr>
      <w:bookmarkStart w:id="27" w:name="__RefHeading___Toc5715_3269564357"/>
      <w:bookmarkEnd w:id="27"/>
      <w:r>
        <w:rPr/>
        <w:t>Table 3.9 How modules exchange data</w:t>
      </w:r>
    </w:p>
    <w:tbl>
      <w:tblPr>
        <w:tblW w:w="9360" w:type="dxa"/>
        <w:jc w:val="left"/>
        <w:tblInd w:w="0" w:type="dxa"/>
        <w:tblLayout w:type="fixed"/>
        <w:tblCellMar>
          <w:top w:w="60" w:type="dxa"/>
          <w:left w:w="100" w:type="dxa"/>
          <w:bottom w:w="60" w:type="dxa"/>
          <w:right w:w="100" w:type="dxa"/>
        </w:tblCellMar>
      </w:tblPr>
      <w:tblGrid>
        <w:gridCol w:w="1910"/>
        <w:gridCol w:w="1909"/>
        <w:gridCol w:w="2865"/>
        <w:gridCol w:w="2675"/>
      </w:tblGrid>
      <w:tr>
        <w:trPr>
          <w:tblHeader w:val="true"/>
        </w:trPr>
        <w:tc>
          <w:tcPr>
            <w:tcW w:w="191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From</w:t>
            </w:r>
          </w:p>
        </w:tc>
        <w:tc>
          <w:tcPr>
            <w:tcW w:w="190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To</w:t>
            </w:r>
          </w:p>
        </w:tc>
        <w:tc>
          <w:tcPr>
            <w:tcW w:w="286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Data</w:t>
            </w:r>
          </w:p>
        </w:tc>
        <w:tc>
          <w:tcPr>
            <w:tcW w:w="267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How</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Upload page</w:t>
            </w:r>
          </w:p>
        </w:tc>
        <w:tc>
          <w:tcPr>
            <w:tcW w:w="190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M2 converter</w:t>
            </w:r>
          </w:p>
        </w:tc>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Raw bytes</w:t>
            </w:r>
          </w:p>
        </w:tc>
        <w:tc>
          <w:tcPr>
            <w:tcW w:w="267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In-process function call</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M2</w:t>
            </w:r>
          </w:p>
        </w:tc>
        <w:tc>
          <w:tcPr>
            <w:tcW w:w="190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M5 CNN</w:t>
            </w:r>
          </w:p>
        </w:tc>
        <w:tc>
          <w:tcPr>
            <w:tcW w:w="28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128×128 uint8 array</w:t>
            </w:r>
          </w:p>
        </w:tc>
        <w:tc>
          <w:tcPr>
            <w:tcW w:w="267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Tensor in memory</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M5</w:t>
            </w:r>
          </w:p>
        </w:tc>
        <w:tc>
          <w:tcPr>
            <w:tcW w:w="190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M7 Grad-CAM</w:t>
            </w:r>
          </w:p>
        </w:tc>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Model + target class</w:t>
            </w:r>
          </w:p>
        </w:tc>
        <w:tc>
          <w:tcPr>
            <w:tcW w:w="267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Captum hook on the last conv layer</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M5</w:t>
            </w:r>
          </w:p>
        </w:tc>
        <w:tc>
          <w:tcPr>
            <w:tcW w:w="190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SQLite</w:t>
            </w:r>
          </w:p>
        </w:tc>
        <w:tc>
          <w:tcPr>
            <w:tcW w:w="28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Detection event</w:t>
            </w:r>
          </w:p>
        </w:tc>
        <w:tc>
          <w:tcPr>
            <w:tcW w:w="267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Parameterised INSERT, one retry on failure</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Dynamic page</w:t>
            </w:r>
          </w:p>
        </w:tc>
        <w:tc>
          <w:tcPr>
            <w:tcW w:w="190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M9 detector</w:t>
            </w:r>
          </w:p>
        </w:tc>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Parsed conn.log rows</w:t>
            </w:r>
          </w:p>
        </w:tc>
        <w:tc>
          <w:tcPr>
            <w:tcW w:w="267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pandas DataFrame</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M5, M9</w:t>
            </w:r>
          </w:p>
        </w:tc>
        <w:tc>
          <w:tcPr>
            <w:tcW w:w="190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M10 fusion</w:t>
            </w:r>
          </w:p>
        </w:tc>
        <w:tc>
          <w:tcPr>
            <w:tcW w:w="28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Confidence, capture score, MITRE lists</w:t>
            </w:r>
          </w:p>
        </w:tc>
        <w:tc>
          <w:tcPr>
            <w:tcW w:w="267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Session state → fuse()</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M10 / M5</w:t>
            </w:r>
          </w:p>
        </w:tc>
        <w:tc>
          <w:tcPr>
            <w:tcW w:w="190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M8 reporting</w:t>
            </w:r>
          </w:p>
        </w:tc>
        <w:tc>
          <w:tcPr>
            <w:tcW w:w="286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Result dictionaries</w:t>
            </w:r>
          </w:p>
        </w:tc>
        <w:tc>
          <w:tcPr>
            <w:tcW w:w="267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PDF/JSON bytes to download button</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Training scripts</w:t>
            </w:r>
          </w:p>
        </w:tc>
        <w:tc>
          <w:tcPr>
            <w:tcW w:w="190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Dashboard</w:t>
            </w:r>
          </w:p>
        </w:tc>
        <w:tc>
          <w:tcPr>
            <w:tcW w:w="286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Models and metrics</w:t>
            </w:r>
          </w:p>
        </w:tc>
        <w:tc>
          <w:tcPr>
            <w:tcW w:w="267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Files in models/ and data/processed/</w:t>
            </w:r>
          </w:p>
        </w:tc>
      </w:tr>
    </w:tbl>
    <w:p>
      <w:pPr>
        <w:pStyle w:val="Heading1"/>
        <w:rPr/>
      </w:pPr>
      <w:r>
        <w:br w:type="page"/>
      </w:r>
      <w:bookmarkStart w:id="28" w:name="__RefHeading___Toc5507_3269564357"/>
      <w:bookmarkEnd w:id="28"/>
      <w:r>
        <w:rPr/>
        <w:t>Chapter 4: Implementation</w:t>
      </w:r>
    </w:p>
    <w:p>
      <w:pPr>
        <w:pStyle w:val="Normal"/>
        <w:spacing w:lineRule="exact" w:line="276" w:before="0" w:after="120"/>
        <w:jc w:val="both"/>
        <w:rPr/>
      </w:pPr>
      <w:r>
        <w:rPr/>
        <w:t>This chapter documents the implementation of MalTwin at the 60% milestone. It covers the methodology followed for each module, the core algorithms written as pseudocode, the training setup and evaluation method, the security techniques applied, the external libraries used, the user interface and the deployment procedure.</w:t>
      </w:r>
    </w:p>
    <w:p>
      <w:pPr>
        <w:pStyle w:val="Normal"/>
        <w:spacing w:lineRule="exact" w:line="276" w:before="0" w:after="120"/>
        <w:jc w:val="both"/>
        <w:rPr/>
      </w:pPr>
      <w:r>
        <w:rPr/>
        <w:t xml:space="preserve">Table 4.1 summarises where each module stands. Eight of the ten modules are implemented and unit-tested. The Digital Twin (M1) is designed and its interface is fixed, but it is not yet built. The fusion module (M10) is complete, but its </w:t>
      </w:r>
      <w:r>
        <w:rPr>
          <w:i/>
          <w:iCs/>
        </w:rPr>
        <w:t>paired</w:t>
      </w:r>
      <w:r>
        <w:rPr/>
        <w:t xml:space="preserve"> evaluation, scoring the same sample's image and traffic together, depends on the twin. Both are the main work for the final evaluation.</w:t>
      </w:r>
    </w:p>
    <w:p>
      <w:pPr>
        <w:pStyle w:val="TableCaption"/>
        <w:keepNext w:val="true"/>
        <w:rPr/>
      </w:pPr>
      <w:bookmarkStart w:id="29" w:name="__RefHeading___Toc5713_3269564357"/>
      <w:bookmarkEnd w:id="29"/>
      <w:r>
        <w:rPr/>
        <w:t>Table 4.1 Implementation status by module</w:t>
      </w:r>
    </w:p>
    <w:tbl>
      <w:tblPr>
        <w:tblW w:w="9360" w:type="dxa"/>
        <w:jc w:val="left"/>
        <w:tblInd w:w="0" w:type="dxa"/>
        <w:tblLayout w:type="fixed"/>
        <w:tblCellMar>
          <w:top w:w="60" w:type="dxa"/>
          <w:left w:w="100" w:type="dxa"/>
          <w:bottom w:w="60" w:type="dxa"/>
          <w:right w:w="100" w:type="dxa"/>
        </w:tblCellMar>
      </w:tblPr>
      <w:tblGrid>
        <w:gridCol w:w="2101"/>
        <w:gridCol w:w="1336"/>
        <w:gridCol w:w="3056"/>
        <w:gridCol w:w="2866"/>
      </w:tblGrid>
      <w:tr>
        <w:trPr>
          <w:tblHeader w:val="true"/>
        </w:trPr>
        <w:tc>
          <w:tcPr>
            <w:tcW w:w="210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Module</w:t>
            </w:r>
          </w:p>
        </w:tc>
        <w:tc>
          <w:tcPr>
            <w:tcW w:w="133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c>
          <w:tcPr>
            <w:tcW w:w="305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Evidence</w:t>
            </w:r>
          </w:p>
        </w:tc>
        <w:tc>
          <w:tcPr>
            <w:tcW w:w="286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Remaining for final evaluation</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M1 Digital Twin</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Designed</w:t>
            </w:r>
          </w:p>
        </w:tc>
        <w:tc>
          <w:tcPr>
            <w:tcW w:w="30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Architecture, node plan, interface contract; dashboard page with live prerequisite checks</w:t>
            </w:r>
          </w:p>
        </w:tc>
        <w:tc>
          <w:tcPr>
            <w:tcW w:w="286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Build Docker network (PLC, HMI, sensors, MQTT broker, sandbox, Zeek); start/stop, live log, node status</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M2 Binary-to-Image</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Complete</w:t>
            </w:r>
          </w:p>
        </w:tc>
        <w:tc>
          <w:tcPr>
            <w:tcW w:w="30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32 unit tests; Malimg-consistent layout</w:t>
            </w:r>
          </w:p>
        </w:tc>
        <w:tc>
          <w:tcPr>
            <w:tcW w:w="286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M3 Dataset &amp; preprocessing</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Complete</w:t>
            </w:r>
          </w:p>
        </w:tc>
        <w:tc>
          <w:tcPr>
            <w:tcW w:w="30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22 unit tests; stratified 70/15/15 split</w:t>
            </w:r>
          </w:p>
        </w:tc>
        <w:tc>
          <w:tcPr>
            <w:tcW w:w="286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Optional: add further IIoT sample sources</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M4 Enhancement &amp; balancing</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Complete</w:t>
            </w:r>
          </w:p>
        </w:tc>
        <w:tc>
          <w:tcPr>
            <w:tcW w:w="30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18 unit tests; 3 oversampling strategies</w:t>
            </w:r>
          </w:p>
        </w:tc>
        <w:tc>
          <w:tcPr>
            <w:tcW w:w="286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M5 Static detection (CNN)</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Complete</w:t>
            </w:r>
          </w:p>
        </w:tc>
        <w:tc>
          <w:tcPr>
            <w:tcW w:w="30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23 unit tests; end-to-end training run verified</w:t>
            </w:r>
          </w:p>
        </w:tc>
        <w:tc>
          <w:tcPr>
            <w:tcW w:w="286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Report final metrics; hyperparameter study</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M6 Dashboard</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Complete</w:t>
            </w:r>
          </w:p>
        </w:tc>
        <w:tc>
          <w:tcPr>
            <w:tcW w:w="30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8 pages; functional tests in Section 5.2</w:t>
            </w:r>
          </w:p>
        </w:tc>
        <w:tc>
          <w:tcPr>
            <w:tcW w:w="286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Twin controls; usability trial (USE-1)</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M7 Grad-CAM XAI</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Complete</w:t>
            </w:r>
          </w:p>
        </w:tc>
        <w:tc>
          <w:tcPr>
            <w:tcW w:w="30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20 unit tests</w:t>
            </w:r>
          </w:p>
        </w:tc>
        <w:tc>
          <w:tcPr>
            <w:tcW w:w="286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M8 Reporting &amp; MITRE</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Complete</w:t>
            </w:r>
          </w:p>
        </w:tc>
        <w:tc>
          <w:tcPr>
            <w:tcW w:w="30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30 unit tests; 25/25 families mapped</w:t>
            </w:r>
          </w:p>
        </w:tc>
        <w:tc>
          <w:tcPr>
            <w:tcW w:w="286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Include dynamic and fused results in PDF</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M9 Dynamic analysis</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Complete</w:t>
            </w:r>
          </w:p>
        </w:tc>
        <w:tc>
          <w:tcPr>
            <w:tcW w:w="30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31 unit tests; IoT-23 format parser</w:t>
            </w:r>
          </w:p>
        </w:tc>
        <w:tc>
          <w:tcPr>
            <w:tcW w:w="286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Train on twin captures; capture-split results</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M10 Hybrid fusion</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Logic complete</w:t>
            </w:r>
          </w:p>
        </w:tc>
        <w:tc>
          <w:tcPr>
            <w:tcW w:w="30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16 unit tests incl. decision table</w:t>
            </w:r>
          </w:p>
        </w:tc>
        <w:tc>
          <w:tcPr>
            <w:tcW w:w="286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Paired evaluation and weight tuning with twin data</w:t>
            </w:r>
          </w:p>
        </w:tc>
      </w:tr>
    </w:tbl>
    <w:p>
      <w:pPr>
        <w:pStyle w:val="Normal"/>
        <w:spacing w:before="0" w:after="60"/>
        <w:rPr/>
      </w:pPr>
      <w:r>
        <w:rPr/>
      </w:r>
    </w:p>
    <w:p>
      <w:pPr>
        <w:pStyle w:val="Heading2"/>
        <w:rPr/>
      </w:pPr>
      <w:bookmarkStart w:id="30" w:name="__RefHeading___Toc5509_3269564357"/>
      <w:bookmarkEnd w:id="30"/>
      <w:r>
        <w:rPr/>
        <w:t>4.1 Project Methodology &amp; Algorithms</w:t>
      </w:r>
    </w:p>
    <w:p>
      <w:pPr>
        <w:pStyle w:val="Heading3"/>
        <w:rPr/>
      </w:pPr>
      <w:bookmarkStart w:id="31" w:name="__RefHeading___Toc5511_3269564357"/>
      <w:bookmarkEnd w:id="31"/>
      <w:r>
        <w:rPr/>
        <w:t>4.1.1 Project Methodology (Step-by-Step Approach)</w:t>
      </w:r>
    </w:p>
    <w:p>
      <w:pPr>
        <w:pStyle w:val="Normal"/>
        <w:spacing w:lineRule="exact" w:line="276" w:before="0" w:after="120"/>
        <w:jc w:val="both"/>
        <w:rPr/>
      </w:pPr>
      <w:r>
        <w:rPr/>
        <w:t>Development followed an incremental, test-first approach. Each module was built behind a small interface, covered by unit tests that run on synthetic data (no dataset or GPU required), and only then connected to the dashboard. The steps below follow the order of the data pipeline.</w:t>
      </w:r>
    </w:p>
    <w:p>
      <w:pPr>
        <w:pStyle w:val="Heading4"/>
        <w:rPr/>
      </w:pPr>
      <w:r>
        <w:rPr/>
        <w:t>Step 1: Binary-to-Image Conversion (M2)</w:t>
      </w:r>
    </w:p>
    <w:p>
      <w:pPr>
        <w:pStyle w:val="Normal"/>
        <w:spacing w:lineRule="exact" w:line="276" w:before="0" w:after="120"/>
        <w:jc w:val="both"/>
        <w:rPr/>
      </w:pPr>
      <w:r>
        <w:rPr>
          <w:rFonts w:eastAsia="Courier New" w:cs="Courier New" w:ascii="Courier New" w:hAnsi="Courier New"/>
          <w:sz w:val="22"/>
          <w:szCs w:val="22"/>
        </w:rPr>
        <w:t>BinaryConverter</w:t>
      </w:r>
      <w:r>
        <w:rPr/>
        <w:t xml:space="preserve"> reads the uploaded bytes into a NumPy </w:t>
      </w:r>
      <w:r>
        <w:rPr>
          <w:rFonts w:eastAsia="Courier New" w:cs="Courier New" w:ascii="Courier New" w:hAnsi="Courier New"/>
          <w:sz w:val="22"/>
          <w:szCs w:val="22"/>
        </w:rPr>
        <w:t>uint8</w:t>
      </w:r>
      <w:r>
        <w:rPr/>
        <w:t xml:space="preserve"> array without copying, chooses the row width from the file size using the Malimg table, reshapes the bytes into a 2-D array (discarding the incomplete last row), and resizes the result to 128 × 128 with bilinear interpolation. Before conversion, </w:t>
      </w:r>
      <w:r>
        <w:rPr>
          <w:rFonts w:eastAsia="Courier New" w:cs="Courier New" w:ascii="Courier New" w:hAnsi="Courier New"/>
          <w:sz w:val="22"/>
          <w:szCs w:val="22"/>
        </w:rPr>
        <w:t>validate_binary_format()</w:t>
      </w:r>
      <w:r>
        <w:rPr/>
        <w:t xml:space="preserve"> checks the magic bytes (</w:t>
      </w:r>
      <w:r>
        <w:rPr>
          <w:rFonts w:eastAsia="Courier New" w:cs="Courier New" w:ascii="Courier New" w:hAnsi="Courier New"/>
          <w:sz w:val="22"/>
          <w:szCs w:val="22"/>
        </w:rPr>
        <w:t>MZ</w:t>
      </w:r>
      <w:r>
        <w:rPr/>
        <w:t xml:space="preserve"> for PE, </w:t>
      </w:r>
      <w:r>
        <w:rPr>
          <w:rFonts w:eastAsia="Courier New" w:cs="Courier New" w:ascii="Courier New" w:hAnsi="Courier New"/>
          <w:sz w:val="22"/>
          <w:szCs w:val="22"/>
        </w:rPr>
        <w:t>\x7fELF</w:t>
      </w:r>
      <w:r>
        <w:rPr/>
        <w:t xml:space="preserve"> for ELF) and </w:t>
      </w:r>
      <w:r>
        <w:rPr>
          <w:rFonts w:eastAsia="Courier New" w:cs="Courier New" w:ascii="Courier New" w:hAnsi="Courier New"/>
          <w:sz w:val="22"/>
          <w:szCs w:val="22"/>
        </w:rPr>
        <w:t>compute_sha256()</w:t>
      </w:r>
      <w:r>
        <w:rPr/>
        <w:t xml:space="preserve"> fingerprints the file. A 256-bin pixel histogram is computed for display (FR3.4).</w:t>
      </w:r>
    </w:p>
    <w:p>
      <w:pPr>
        <w:pStyle w:val="Normal"/>
        <w:spacing w:lineRule="exact" w:line="276" w:before="0" w:after="120"/>
        <w:jc w:val="both"/>
        <w:rPr/>
      </w:pPr>
      <w:r>
        <w:rPr/>
        <w:t xml:space="preserve">During this phase we found that the original converter used a square layout (width = √size), whereas the Malimg images used for training were built with Nataraj's width table. The converter now uses the Malimg layout by default. A unit test checks that it reproduces the reference pipeline pixel for pixel. The square layout remains available through </w:t>
      </w:r>
      <w:r>
        <w:rPr>
          <w:rFonts w:eastAsia="Courier New" w:cs="Courier New" w:ascii="Courier New" w:hAnsi="Courier New"/>
          <w:sz w:val="22"/>
          <w:szCs w:val="22"/>
        </w:rPr>
        <w:t>MALTWIN_IMAGE_LAYOUT=square</w:t>
      </w:r>
      <w:r>
        <w:rPr/>
        <w:t>.</w:t>
      </w:r>
    </w:p>
    <w:p>
      <w:pPr>
        <w:pStyle w:val="Heading4"/>
        <w:rPr/>
      </w:pPr>
      <w:r>
        <w:rPr/>
        <w:t>Step 2: Dataset Loading and Preprocessing (M3)</w:t>
      </w:r>
    </w:p>
    <w:p>
      <w:pPr>
        <w:pStyle w:val="Normal"/>
        <w:spacing w:lineRule="exact" w:line="276" w:before="0" w:after="120"/>
        <w:jc w:val="both"/>
        <w:rPr/>
      </w:pPr>
      <w:r>
        <w:rPr>
          <w:rFonts w:eastAsia="Courier New" w:cs="Courier New" w:ascii="Courier New" w:hAnsi="Courier New"/>
          <w:sz w:val="22"/>
          <w:szCs w:val="22"/>
        </w:rPr>
        <w:t>MalimgDataset</w:t>
      </w:r>
      <w:r>
        <w:rPr/>
        <w:t xml:space="preserve"> scans one folder per family, encodes labels alphabetically, and performs a two-stage stratified split (70% train, 15% validation, 15% test, seed 42), so every family appears in every split in proportion. </w:t>
      </w:r>
      <w:r>
        <w:rPr>
          <w:rFonts w:eastAsia="Courier New" w:cs="Courier New" w:ascii="Courier New" w:hAnsi="Courier New"/>
          <w:sz w:val="22"/>
          <w:szCs w:val="22"/>
        </w:rPr>
        <w:t>validate_dataset_integrity()</w:t>
      </w:r>
      <w:r>
        <w:rPr/>
        <w:t xml:space="preserve"> counts samples per family, reports the imbalance ratio and lists unreadable files before training starts. A custom dataset class was used instead of </w:t>
      </w:r>
      <w:r>
        <w:rPr>
          <w:rFonts w:eastAsia="Courier New" w:cs="Courier New" w:ascii="Courier New" w:hAnsi="Courier New"/>
          <w:sz w:val="22"/>
          <w:szCs w:val="22"/>
        </w:rPr>
        <w:t>ImageFolder</w:t>
      </w:r>
      <w:r>
        <w:rPr/>
        <w:t xml:space="preserve"> (SRS SI-5) because it supports stratified splits and per-split class counts, which the oversampler needs. An </w:t>
      </w:r>
      <w:r>
        <w:rPr>
          <w:rFonts w:eastAsia="Courier New" w:cs="Courier New" w:ascii="Courier New" w:hAnsi="Courier New"/>
          <w:sz w:val="22"/>
          <w:szCs w:val="22"/>
        </w:rPr>
        <w:t>include_families</w:t>
      </w:r>
      <w:r>
        <w:rPr/>
        <w:t xml:space="preserve"> option was added to support the unseen-family experiment (Step 7).</w:t>
      </w:r>
    </w:p>
    <w:p>
      <w:pPr>
        <w:pStyle w:val="Heading4"/>
        <w:rPr/>
      </w:pPr>
      <w:r>
        <w:rPr/>
        <w:t>Step 3: Data Enhancement and Balancing (M4)</w:t>
      </w:r>
    </w:p>
    <w:p>
      <w:pPr>
        <w:pStyle w:val="Normal"/>
        <w:spacing w:lineRule="exact" w:line="276" w:before="0" w:after="120"/>
        <w:jc w:val="both"/>
        <w:rPr/>
      </w:pPr>
      <w:r>
        <w:rPr/>
        <w:t>Malimg is strongly imbalanced: the largest family (Allaple.A, 2,949 images) has about 36 times as many samples as the smallest (Skintrim.N, 80). Two techniques address this:</w:t>
      </w:r>
    </w:p>
    <w:p>
      <w:pPr>
        <w:pStyle w:val="ListParagraph"/>
        <w:numPr>
          <w:ilvl w:val="0"/>
          <w:numId w:val="2"/>
        </w:numPr>
        <w:spacing w:lineRule="exact" w:line="264" w:before="0" w:after="60"/>
        <w:rPr/>
      </w:pPr>
      <w:r>
        <w:rPr>
          <w:b/>
          <w:bCs/>
        </w:rPr>
        <w:t>Augmentation (training split only):</w:t>
      </w:r>
      <w:r>
        <w:rPr/>
        <w:t xml:space="preserve"> random rotation up to ±15°, horizontal and vertical flips (p = 0.5), brightness jitter (±20%) and Gaussian noise (σ between 0.01 and 0.05), followed by normalisation to [−1, 1].</w:t>
      </w:r>
    </w:p>
    <w:p>
      <w:pPr>
        <w:pStyle w:val="ListParagraph"/>
        <w:numPr>
          <w:ilvl w:val="0"/>
          <w:numId w:val="2"/>
        </w:numPr>
        <w:spacing w:lineRule="exact" w:line="264" w:before="0" w:after="60"/>
        <w:rPr/>
      </w:pPr>
      <w:r>
        <w:rPr>
          <w:b/>
          <w:bCs/>
        </w:rPr>
        <w:t>Class-aware oversampling:</w:t>
      </w:r>
      <w:r>
        <w:rPr/>
        <w:t xml:space="preserve"> </w:t>
      </w:r>
      <w:r>
        <w:rPr>
          <w:rFonts w:eastAsia="Courier New" w:cs="Courier New" w:ascii="Courier New" w:hAnsi="Courier New"/>
          <w:sz w:val="22"/>
          <w:szCs w:val="22"/>
        </w:rPr>
        <w:t>ClassAwareOversampler</w:t>
      </w:r>
      <w:r>
        <w:rPr/>
        <w:t xml:space="preserve"> gives every training sample a weight of 1/count (default), 1/√count or 1, and draws batches with PyTorch's </w:t>
      </w:r>
      <w:r>
        <w:rPr>
          <w:rFonts w:eastAsia="Courier New" w:cs="Courier New" w:ascii="Courier New" w:hAnsi="Courier New"/>
          <w:sz w:val="22"/>
          <w:szCs w:val="22"/>
        </w:rPr>
        <w:t>WeightedRandomSampler</w:t>
      </w:r>
      <w:r>
        <w:rPr/>
        <w:t>. Minority families are therefore seen as often as majority ones, and augmentation makes the repeats differ.</w:t>
      </w:r>
    </w:p>
    <w:p>
      <w:pPr>
        <w:pStyle w:val="Heading4"/>
        <w:rPr/>
      </w:pPr>
      <w:r>
        <w:rPr/>
        <w:t>Step 4: Static Detection with MalTwinCNN (M5)</w:t>
      </w:r>
    </w:p>
    <w:p>
      <w:pPr>
        <w:pStyle w:val="Normal"/>
        <w:spacing w:lineRule="exact" w:line="276" w:before="0" w:after="120"/>
        <w:jc w:val="both"/>
        <w:rPr/>
      </w:pPr>
      <w:r>
        <w:rPr/>
        <w:t>The network has three convolutional blocks (32, 64 and 128 channels). Each block applies two 3×3 convolutions with batch normalisation and ReLU, then 2×2 max-pooling and spatial dropout. Adaptive average pooling reduces the output to 4×4×128, followed by a 512-unit fully connected layer with dropout 0.5 and a 25-way output. The model has 1,348,793 trainable parameters. Training uses Adam with weight decay, cross-entropy loss and a learning-rate schedule that halves the rate when validation accuracy stalls. The checkpoint with the best validation accuracy is kept. Inference applies softmax and returns the top-1 family, its confidence, the top-3 list and all 25 probabilities.</w:t>
      </w:r>
    </w:p>
    <w:p>
      <w:pPr>
        <w:pStyle w:val="Normal"/>
        <w:spacing w:lineRule="exact" w:line="276" w:before="0" w:after="120"/>
        <w:jc w:val="both"/>
        <w:rPr/>
      </w:pPr>
      <w:r>
        <w:rPr/>
        <w:t>Two defects were fixed during this phase. Training crashed on current PyTorch releases because of a removed scheduler argument (</w:t>
      </w:r>
      <w:r>
        <w:rPr>
          <w:rFonts w:eastAsia="Courier New" w:cs="Courier New" w:ascii="Courier New" w:hAnsi="Courier New"/>
          <w:sz w:val="22"/>
          <w:szCs w:val="22"/>
        </w:rPr>
        <w:t>verbose</w:t>
      </w:r>
      <w:r>
        <w:rPr/>
        <w:t>). An unseeded unit test failed intermittently. Both are listed in Table 5.27.</w:t>
      </w:r>
    </w:p>
    <w:p>
      <w:pPr>
        <w:pStyle w:val="Heading4"/>
        <w:rPr/>
      </w:pPr>
      <w:r>
        <w:rPr/>
        <w:t>Step 5: Explainable AI with Grad-CAM (M7)</w:t>
      </w:r>
    </w:p>
    <w:p>
      <w:pPr>
        <w:pStyle w:val="Normal"/>
        <w:spacing w:lineRule="exact" w:line="276" w:before="0" w:after="120"/>
        <w:jc w:val="both"/>
        <w:rPr/>
      </w:pPr>
      <w:r>
        <w:rPr/>
        <w:t xml:space="preserve">Grad-CAM is computed with Captum's </w:t>
      </w:r>
      <w:r>
        <w:rPr>
          <w:rFonts w:eastAsia="Courier New" w:cs="Courier New" w:ascii="Courier New" w:hAnsi="Courier New"/>
          <w:sz w:val="22"/>
          <w:szCs w:val="22"/>
        </w:rPr>
        <w:t>LayerGradCam</w:t>
      </w:r>
      <w:r>
        <w:rPr/>
        <w:t xml:space="preserve"> on the last convolution of block 3 (</w:t>
      </w:r>
      <w:r>
        <w:rPr>
          <w:rFonts w:eastAsia="Courier New" w:cs="Courier New" w:ascii="Courier New" w:hAnsi="Courier New"/>
          <w:sz w:val="22"/>
          <w:szCs w:val="22"/>
        </w:rPr>
        <w:t>model.gradcam_layer</w:t>
      </w:r>
      <w:r>
        <w:rPr/>
        <w:t>). The class-specific gradients are averaged over each feature map to weight it, the weighted maps are summed and passed through ReLU, and the result is upsampled to 128×128, normalised to [0, 1] and blended over the grayscale image with a jet colour map. Because rows of the image correspond to consecutive byte ranges, a hot region points the analyst to a specific part of the file, such as the code section or an appended resource.</w:t>
      </w:r>
    </w:p>
    <w:p>
      <w:pPr>
        <w:pStyle w:val="Heading4"/>
        <w:rPr/>
      </w:pPr>
      <w:r>
        <w:rPr/>
        <w:t>Step 6: Threat Intelligence and Reporting (M8)</w:t>
      </w:r>
    </w:p>
    <w:p>
      <w:pPr>
        <w:pStyle w:val="Normal"/>
        <w:spacing w:lineRule="exact" w:line="276" w:before="0" w:after="120"/>
        <w:jc w:val="both"/>
        <w:rPr/>
      </w:pPr>
      <w:r>
        <w:rPr/>
        <w:t xml:space="preserve">Each of the 25 families is mapped to MITRE ATT&amp;CK for ICS tactics and techniques in </w:t>
      </w:r>
      <w:r>
        <w:rPr>
          <w:rFonts w:eastAsia="Courier New" w:cs="Courier New" w:ascii="Courier New" w:hAnsi="Courier New"/>
          <w:sz w:val="22"/>
          <w:szCs w:val="22"/>
        </w:rPr>
        <w:t>mitre_ics_mapping.json</w:t>
      </w:r>
      <w:r>
        <w:rPr/>
        <w:t xml:space="preserve"> (25/25 families covered, verified by </w:t>
      </w:r>
      <w:r>
        <w:rPr>
          <w:rFonts w:eastAsia="Courier New" w:cs="Courier New" w:ascii="Courier New" w:hAnsi="Courier New"/>
          <w:sz w:val="22"/>
          <w:szCs w:val="22"/>
        </w:rPr>
        <w:t>verify_mitre.py</w:t>
      </w:r>
      <w:r>
        <w:rPr/>
        <w:t xml:space="preserve"> and unit tests). The PDF report (FPDF2) contains file information, the SHA-256 digest, the detection result with a confidence bar, the top-3 predictions, the MITRE table and, optionally, the Grad-CAM overlay. The JSON report contains the same information in machine-readable form. Every detection is logged to SQLite in WAL mode, so an unclean shutdown cannot corrupt the log (REL-4).</w:t>
      </w:r>
    </w:p>
    <w:p>
      <w:pPr>
        <w:pStyle w:val="Heading4"/>
        <w:rPr/>
      </w:pPr>
      <w:r>
        <w:rPr/>
        <w:t>Step 7: Extended Evaluation and Unseen-Variant Experiment</w:t>
      </w:r>
    </w:p>
    <w:p>
      <w:pPr>
        <w:pStyle w:val="Normal"/>
        <w:spacing w:lineRule="exact" w:line="276" w:before="0" w:after="120"/>
        <w:jc w:val="both"/>
        <w:rPr/>
      </w:pPr>
      <w:r>
        <w:rPr/>
        <w:t>The evaluator was extended beyond accuracy, precision, recall and F1 to cover the metrics listed in the proposal's evaluation plan: one-vs-rest ROC-AUC (macro and weighted), per-class false positive rate, Matthews correlation coefficient, Cohen's kappa and top-3 accuracy, plus ROC-curve and training-curve plots. False positive rate is reported explicitly because a false alarm in an industrial setting can stop a production line.</w:t>
      </w:r>
    </w:p>
    <w:p>
      <w:pPr>
        <w:pStyle w:val="Normal"/>
        <w:spacing w:lineRule="exact" w:line="276" w:before="0" w:after="120"/>
        <w:jc w:val="both"/>
        <w:rPr/>
      </w:pPr>
      <w:r>
        <w:rPr/>
        <w:t xml:space="preserve">To measure behaviour on </w:t>
      </w:r>
      <w:r>
        <w:rPr>
          <w:b/>
          <w:bCs/>
        </w:rPr>
        <w:t>unseen variants</w:t>
      </w:r>
      <w:r>
        <w:rPr/>
        <w:t xml:space="preserve">, </w:t>
      </w:r>
      <w:r>
        <w:rPr>
          <w:rFonts w:eastAsia="Courier New" w:cs="Courier New" w:ascii="Courier New" w:hAnsi="Courier New"/>
          <w:sz w:val="22"/>
          <w:szCs w:val="22"/>
        </w:rPr>
        <w:t>scripts/evaluate_unseen.py</w:t>
      </w:r>
      <w:r>
        <w:rPr/>
        <w:t xml:space="preserve"> runs a leave-families-out experiment. Five families are held out entirely, a fresh model is trained on the remaining twenty, and the model's top-1 confidence is compared on known-family test images and on all images of the held-out families. A closed-set classifier must answer with a known family, so the useful question is whether it does so with </w:t>
      </w:r>
      <w:r>
        <w:rPr>
          <w:i/>
          <w:iCs/>
        </w:rPr>
        <w:t>low confidence</w:t>
      </w:r>
      <w:r>
        <w:rPr/>
        <w:t>, which the dashboard shows as an amber or red bar. The experiment reports the AUROC for separating known from unseen samples by confidence, the false positive rate at 95% true positive rate, and the share of unseen samples flagged at the 0.50 and 0.80 dashboard thresholds.</w:t>
      </w:r>
    </w:p>
    <w:p>
      <w:pPr>
        <w:pStyle w:val="Heading4"/>
        <w:rPr/>
      </w:pPr>
      <w:r>
        <w:rPr/>
        <w:t>Step 8: Dynamic Behavioural Analysis (M9)</w:t>
      </w:r>
    </w:p>
    <w:p>
      <w:pPr>
        <w:pStyle w:val="Normal"/>
        <w:spacing w:lineRule="exact" w:line="276" w:before="0" w:after="120"/>
        <w:jc w:val="both"/>
        <w:rPr/>
      </w:pPr>
      <w:r>
        <w:rPr/>
        <w:t xml:space="preserve">The dynamic module reads Zeek connection logs. IoT-23, a labelled dataset of IoT malware and benign traffic from the Stratosphere Laboratory, publishes its data in this format, so the module can be trained now. The parser handles IoT-23's known formatting quirk (the last three columns are separated by spaces rather than tabs) and samples large files with reservoir sampling so that multi-gigabyte captures fit in memory. IoT-23's fine-grained labels are mapped to seven behaviour classes, for example </w:t>
      </w:r>
      <w:r>
        <w:rPr>
          <w:rFonts w:eastAsia="Courier New" w:cs="Courier New" w:ascii="Courier New" w:hAnsi="Courier New"/>
          <w:sz w:val="22"/>
          <w:szCs w:val="22"/>
        </w:rPr>
        <w:t>C&amp;C-HeartBeat</w:t>
      </w:r>
      <w:r>
        <w:rPr/>
        <w:t xml:space="preserve"> → C&amp;C and </w:t>
      </w:r>
      <w:r>
        <w:rPr>
          <w:rFonts w:eastAsia="Courier New" w:cs="Courier New" w:ascii="Courier New" w:hAnsi="Courier New"/>
          <w:sz w:val="22"/>
          <w:szCs w:val="22"/>
        </w:rPr>
        <w:t>PartOfAHorizontalPortScan</w:t>
      </w:r>
      <w:r>
        <w:rPr/>
        <w:t xml:space="preserve"> → PortScan.</w:t>
      </w:r>
    </w:p>
    <w:p>
      <w:pPr>
        <w:pStyle w:val="Normal"/>
        <w:spacing w:lineRule="exact" w:line="276" w:before="0" w:after="120"/>
        <w:jc w:val="both"/>
        <w:rPr/>
      </w:pPr>
      <w:r>
        <w:rPr/>
        <w:t>Each connection becomes 61 numeric features: durations, byte and packet counts (raw and log-scaled), direction ratios, indicators for IIoT-relevant destination ports (Modbus 502, MQTT 1883/8883, Telnet 23/2323, IRC 6667), protocol, application service, Zeek connection state, and counts of TCP flags from the connection history. IP addresses are deliberately excluded. A random forest (200 trees, maximum depth 25, balanced class weights) classifies each flow. For a whole capture, the score is the mean malicious probability of the top 5% most suspicious flows, which stays robust to one noisy flow while still reacting when only a minority of traffic is malicious. The explanation lists the features in which the flagged flows deviate most from benign traffic, weighted by their importance to the model.</w:t>
      </w:r>
    </w:p>
    <w:p>
      <w:pPr>
        <w:pStyle w:val="Heading4"/>
        <w:rPr/>
      </w:pPr>
      <w:r>
        <w:rPr/>
        <w:t>Step 9: Hybrid Fusion (M10)</w:t>
      </w:r>
    </w:p>
    <w:p>
      <w:pPr>
        <w:pStyle w:val="Normal"/>
        <w:spacing w:lineRule="exact" w:line="276" w:before="0" w:after="120"/>
        <w:jc w:val="both"/>
        <w:rPr/>
      </w:pPr>
      <w:r>
        <w:rPr/>
        <w:t>Fusion operates on the outputs of the two detectors. It computes a weighted average of the CNN's top-1 confidence and the dynamic capture score (equal weights by default, adjustable on the dashboard). It assigns an agreement category from whether each view is "high". It maps the fused score to a verdict using thresholds of 0.70 (MALICIOUS) and 0.40 (SUSPICIOUS). One safety rule applies: when behaviour is malicious but the binary matches no known family (NOVEL_VARIANT), the verdict is never lower than SUSPICIOUS, because missing a new variant is the costlier error in an IIoT setting. MITRE techniques from both sources are merged and tagged with the evidence that supports them.</w:t>
      </w:r>
    </w:p>
    <w:p>
      <w:pPr>
        <w:pStyle w:val="Heading4"/>
        <w:rPr/>
      </w:pPr>
      <w:r>
        <w:rPr/>
        <w:t>Step 10: Dashboard Implementation (M6)</w:t>
      </w:r>
    </w:p>
    <w:p>
      <w:pPr>
        <w:pStyle w:val="Normal"/>
        <w:spacing w:lineRule="exact" w:line="276" w:before="0" w:after="120"/>
        <w:jc w:val="both"/>
        <w:rPr/>
      </w:pPr>
      <w:r>
        <w:rPr/>
        <w:t>The Streamlit dashboard has eight pages (Table 4.6). Pages share state through a central module (</w:t>
      </w:r>
      <w:r>
        <w:rPr>
          <w:rFonts w:eastAsia="Courier New" w:cs="Courier New" w:ascii="Courier New" w:hAnsi="Courier New"/>
          <w:sz w:val="22"/>
          <w:szCs w:val="22"/>
        </w:rPr>
        <w:t>state.py</w:t>
      </w:r>
      <w:r>
        <w:rPr/>
        <w:t>) that defines every session key, so pages never use ad-hoc strings. A health module checks all ten modules and shows their status on the main page and in the sidebar. Four defects in the existing dashboard were found and fixed during functional testing (Section 5.2): a crash after every upload, a navigation click that was discarded after an upload, a duplicate auto-generated page list, and an upload page that wiped the current detection result whenever it was revisited.</w:t>
      </w:r>
    </w:p>
    <w:p>
      <w:pPr>
        <w:pStyle w:val="Heading3"/>
        <w:rPr/>
      </w:pPr>
      <w:bookmarkStart w:id="32" w:name="__RefHeading___Toc5513_3269564357"/>
      <w:bookmarkEnd w:id="32"/>
      <w:r>
        <w:rPr/>
        <w:t>4.1.2 Algorithms</w:t>
      </w:r>
    </w:p>
    <w:p>
      <w:pPr>
        <w:pStyle w:val="Normal"/>
        <w:spacing w:lineRule="exact" w:line="276" w:before="0" w:after="120"/>
        <w:jc w:val="both"/>
        <w:rPr/>
      </w:pPr>
      <w:r>
        <w:rPr/>
        <w:t>Table 4.2 documents the main algorithms in pseudocode.</w:t>
      </w:r>
    </w:p>
    <w:p>
      <w:pPr>
        <w:pStyle w:val="TableCaption"/>
        <w:keepNext w:val="true"/>
        <w:rPr/>
      </w:pPr>
      <w:bookmarkStart w:id="33" w:name="__RefHeading___Toc5711_3269564357"/>
      <w:bookmarkEnd w:id="33"/>
      <w:r>
        <w:rPr/>
        <w:t>Table 4.2 Algorithms implemented in MalTwin</w:t>
      </w:r>
    </w:p>
    <w:tbl>
      <w:tblPr>
        <w:tblW w:w="9360" w:type="dxa"/>
        <w:jc w:val="left"/>
        <w:tblInd w:w="0" w:type="dxa"/>
        <w:tblLayout w:type="fixed"/>
        <w:tblCellMar>
          <w:top w:w="60" w:type="dxa"/>
          <w:left w:w="100" w:type="dxa"/>
          <w:bottom w:w="60" w:type="dxa"/>
          <w:right w:w="100" w:type="dxa"/>
        </w:tblCellMar>
      </w:tblPr>
      <w:tblGrid>
        <w:gridCol w:w="2292"/>
        <w:gridCol w:w="7067"/>
      </w:tblGrid>
      <w:tr>
        <w:trPr>
          <w:tblHeader w:val="true"/>
        </w:trPr>
        <w:tc>
          <w:tcPr>
            <w:tcW w:w="229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Algorithm</w:t>
            </w:r>
          </w:p>
        </w:tc>
        <w:tc>
          <w:tcPr>
            <w:tcW w:w="706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Details</w:t>
            </w:r>
          </w:p>
        </w:tc>
      </w:tr>
      <w:tr>
        <w:trPr>
          <w:cantSplit w:val="true"/>
        </w:trPr>
        <w:tc>
          <w:tcPr>
            <w:tcW w:w="229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Binary-to-image (M2)</w:t>
            </w:r>
          </w:p>
          <w:p>
            <w:pPr>
              <w:pStyle w:val="Normal"/>
              <w:spacing w:lineRule="exact" w:line="240" w:before="0" w:after="0"/>
              <w:rPr/>
            </w:pPr>
            <w:r>
              <w:rPr>
                <w:b/>
                <w:bCs/>
                <w:sz w:val="19"/>
                <w:szCs w:val="19"/>
              </w:rPr>
              <w:t>Data preparation</w:t>
            </w:r>
          </w:p>
        </w:tc>
        <w:tc>
          <w:tcPr>
            <w:tcW w:w="706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Input: bytes B (≥ 64)</w:t>
            </w:r>
          </w:p>
          <w:p>
            <w:pPr>
              <w:pStyle w:val="Normal"/>
              <w:spacing w:lineRule="exact" w:line="240" w:before="0" w:after="0"/>
              <w:rPr/>
            </w:pPr>
            <w:r>
              <w:rPr>
                <w:sz w:val="19"/>
                <w:szCs w:val="19"/>
              </w:rPr>
              <w:t>Output: 128×128 uint8 image</w:t>
            </w:r>
          </w:p>
          <w:p>
            <w:pPr>
              <w:pStyle w:val="Normal"/>
              <w:spacing w:lineRule="exact" w:line="240" w:before="0" w:after="0"/>
              <w:rPr/>
            </w:pPr>
            <w:r>
              <w:rPr>
                <w:sz w:val="19"/>
                <w:szCs w:val="19"/>
              </w:rPr>
              <w:t>1. A ← uint8 view of B; n ← |A|</w:t>
            </w:r>
          </w:p>
          <w:p>
            <w:pPr>
              <w:pStyle w:val="Normal"/>
              <w:spacing w:lineRule="exact" w:line="240" w:before="0" w:after="0"/>
              <w:rPr/>
            </w:pPr>
            <w:r>
              <w:rPr>
                <w:sz w:val="19"/>
                <w:szCs w:val="19"/>
              </w:rPr>
              <w:t>2. w ← MalimgWidth(n)  // 32 … 1024 by size</w:t>
            </w:r>
          </w:p>
          <w:p>
            <w:pPr>
              <w:pStyle w:val="Normal"/>
              <w:spacing w:lineRule="exact" w:line="240" w:before="0" w:after="0"/>
              <w:rPr/>
            </w:pPr>
            <w:r>
              <w:rPr>
                <w:sz w:val="19"/>
                <w:szCs w:val="19"/>
              </w:rPr>
              <w:t>3. w ← min(w, ⌊n/2⌋); r ← ⌊n/w⌋</w:t>
            </w:r>
          </w:p>
          <w:p>
            <w:pPr>
              <w:pStyle w:val="Normal"/>
              <w:spacing w:lineRule="exact" w:line="240" w:before="0" w:after="0"/>
              <w:rPr/>
            </w:pPr>
            <w:r>
              <w:rPr>
                <w:sz w:val="19"/>
                <w:szCs w:val="19"/>
              </w:rPr>
              <w:t>4. M ← reshape(A[0 : r·w], r × w)</w:t>
            </w:r>
          </w:p>
          <w:p>
            <w:pPr>
              <w:pStyle w:val="Normal"/>
              <w:spacing w:lineRule="exact" w:line="240" w:before="0" w:after="0"/>
              <w:rPr/>
            </w:pPr>
            <w:r>
              <w:rPr>
                <w:sz w:val="19"/>
                <w:szCs w:val="19"/>
              </w:rPr>
              <w:t>5. return resize(M, 128 × 128, bilinear)</w:t>
            </w:r>
          </w:p>
        </w:tc>
      </w:tr>
      <w:tr>
        <w:trPr>
          <w:cantSplit w:val="true"/>
        </w:trPr>
        <w:tc>
          <w:tcPr>
            <w:tcW w:w="229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Oversampling weights (M4)</w:t>
            </w:r>
          </w:p>
          <w:p>
            <w:pPr>
              <w:pStyle w:val="Normal"/>
              <w:spacing w:lineRule="exact" w:line="240" w:before="0" w:after="0"/>
              <w:rPr/>
            </w:pPr>
            <w:r>
              <w:rPr>
                <w:b/>
                <w:bCs/>
                <w:sz w:val="19"/>
                <w:szCs w:val="19"/>
              </w:rPr>
              <w:t>Class balancing</w:t>
            </w:r>
          </w:p>
        </w:tc>
        <w:tc>
          <w:tcPr>
            <w:tcW w:w="706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Input: training labels y, strategy s</w:t>
            </w:r>
          </w:p>
          <w:p>
            <w:pPr>
              <w:pStyle w:val="Normal"/>
              <w:spacing w:lineRule="exact" w:line="240" w:before="0" w:after="0"/>
              <w:rPr/>
            </w:pPr>
            <w:r>
              <w:rPr>
                <w:sz w:val="19"/>
                <w:szCs w:val="19"/>
              </w:rPr>
              <w:t>Output: sampler</w:t>
            </w:r>
          </w:p>
          <w:p>
            <w:pPr>
              <w:pStyle w:val="Normal"/>
              <w:spacing w:lineRule="exact" w:line="240" w:before="0" w:after="0"/>
              <w:rPr/>
            </w:pPr>
            <w:r>
              <w:rPr>
                <w:sz w:val="19"/>
                <w:szCs w:val="19"/>
              </w:rPr>
              <w:t>1. for each class c: n_c ← count(y = c)</w:t>
            </w:r>
          </w:p>
          <w:p>
            <w:pPr>
              <w:pStyle w:val="Normal"/>
              <w:spacing w:lineRule="exact" w:line="240" w:before="0" w:after="0"/>
              <w:rPr/>
            </w:pPr>
            <w:r>
              <w:rPr>
                <w:sz w:val="19"/>
                <w:szCs w:val="19"/>
              </w:rPr>
              <w:t>2. w_c ← 1/n_c (minority) | 1/√n_c (sqrt) | 1 (uniform)</w:t>
            </w:r>
          </w:p>
          <w:p>
            <w:pPr>
              <w:pStyle w:val="Normal"/>
              <w:spacing w:lineRule="exact" w:line="240" w:before="0" w:after="0"/>
              <w:rPr/>
            </w:pPr>
            <w:r>
              <w:rPr>
                <w:sz w:val="19"/>
                <w:szCs w:val="19"/>
              </w:rPr>
              <w:t>3. weight of sample i ← w_{y_i}</w:t>
            </w:r>
          </w:p>
          <w:p>
            <w:pPr>
              <w:pStyle w:val="Normal"/>
              <w:spacing w:lineRule="exact" w:line="240" w:before="0" w:after="0"/>
              <w:rPr/>
            </w:pPr>
            <w:r>
              <w:rPr>
                <w:sz w:val="19"/>
                <w:szCs w:val="19"/>
              </w:rPr>
              <w:t>4. return WeightedRandomSampler(weights, |y|, replacement)</w:t>
            </w:r>
          </w:p>
        </w:tc>
      </w:tr>
      <w:tr>
        <w:trPr>
          <w:cantSplit w:val="true"/>
        </w:trPr>
        <w:tc>
          <w:tcPr>
            <w:tcW w:w="229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CNN training (M5)</w:t>
            </w:r>
          </w:p>
          <w:p>
            <w:pPr>
              <w:pStyle w:val="Normal"/>
              <w:spacing w:lineRule="exact" w:line="240" w:before="0" w:after="0"/>
              <w:rPr/>
            </w:pPr>
            <w:r>
              <w:rPr>
                <w:b/>
                <w:bCs/>
                <w:sz w:val="19"/>
                <w:szCs w:val="19"/>
              </w:rPr>
              <w:t>Supervised learning</w:t>
            </w:r>
          </w:p>
        </w:tc>
        <w:tc>
          <w:tcPr>
            <w:tcW w:w="706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Input: loaders, epochs E</w:t>
            </w:r>
          </w:p>
          <w:p>
            <w:pPr>
              <w:pStyle w:val="Normal"/>
              <w:spacing w:lineRule="exact" w:line="240" w:before="0" w:after="0"/>
              <w:rPr/>
            </w:pPr>
            <w:r>
              <w:rPr>
                <w:sz w:val="19"/>
                <w:szCs w:val="19"/>
              </w:rPr>
              <w:t>Output: best model</w:t>
            </w:r>
          </w:p>
          <w:p>
            <w:pPr>
              <w:pStyle w:val="Normal"/>
              <w:spacing w:lineRule="exact" w:line="240" w:before="0" w:after="0"/>
              <w:rPr/>
            </w:pPr>
            <w:r>
              <w:rPr>
                <w:sz w:val="19"/>
                <w:szCs w:val="19"/>
              </w:rPr>
              <w:t>1. for e in 1..E:</w:t>
            </w:r>
          </w:p>
          <w:p>
            <w:pPr>
              <w:pStyle w:val="Normal"/>
              <w:spacing w:lineRule="exact" w:line="240" w:before="0" w:after="0"/>
              <w:rPr/>
            </w:pPr>
            <w:r>
              <w:rPr>
                <w:sz w:val="19"/>
                <w:szCs w:val="19"/>
              </w:rPr>
              <w:t>2.   for batch (x, t): loss ← CE(f(x), t); Adam step</w:t>
            </w:r>
          </w:p>
          <w:p>
            <w:pPr>
              <w:pStyle w:val="Normal"/>
              <w:spacing w:lineRule="exact" w:line="240" w:before="0" w:after="0"/>
              <w:rPr/>
            </w:pPr>
            <w:r>
              <w:rPr>
                <w:sz w:val="19"/>
                <w:szCs w:val="19"/>
              </w:rPr>
              <w:t>3.   (v_loss, v_acc) ← validate()</w:t>
            </w:r>
          </w:p>
          <w:p>
            <w:pPr>
              <w:pStyle w:val="Normal"/>
              <w:spacing w:lineRule="exact" w:line="240" w:before="0" w:after="0"/>
              <w:rPr/>
            </w:pPr>
            <w:r>
              <w:rPr>
                <w:sz w:val="19"/>
                <w:szCs w:val="19"/>
              </w:rPr>
              <w:t>4.   scheduler.step(v_acc)  // halve LR on plateau</w:t>
            </w:r>
          </w:p>
          <w:p>
            <w:pPr>
              <w:pStyle w:val="Normal"/>
              <w:spacing w:lineRule="exact" w:line="240" w:before="0" w:after="0"/>
              <w:rPr/>
            </w:pPr>
            <w:r>
              <w:rPr>
                <w:sz w:val="19"/>
                <w:szCs w:val="19"/>
              </w:rPr>
              <w:t>5.   if v_acc &gt; best: save weights; best ← v_acc</w:t>
            </w:r>
          </w:p>
        </w:tc>
      </w:tr>
      <w:tr>
        <w:trPr>
          <w:cantSplit w:val="true"/>
        </w:trPr>
        <w:tc>
          <w:tcPr>
            <w:tcW w:w="229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Grad-CAM (M7)</w:t>
            </w:r>
          </w:p>
          <w:p>
            <w:pPr>
              <w:pStyle w:val="Normal"/>
              <w:spacing w:lineRule="exact" w:line="240" w:before="0" w:after="0"/>
              <w:rPr/>
            </w:pPr>
            <w:r>
              <w:rPr>
                <w:b/>
                <w:bCs/>
                <w:sz w:val="19"/>
                <w:szCs w:val="19"/>
              </w:rPr>
              <w:t>Explainability</w:t>
            </w:r>
          </w:p>
        </w:tc>
        <w:tc>
          <w:tcPr>
            <w:tcW w:w="706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Input: image x, class c</w:t>
            </w:r>
          </w:p>
          <w:p>
            <w:pPr>
              <w:pStyle w:val="Normal"/>
              <w:spacing w:lineRule="exact" w:line="240" w:before="0" w:after="0"/>
              <w:rPr/>
            </w:pPr>
            <w:r>
              <w:rPr>
                <w:sz w:val="19"/>
                <w:szCs w:val="19"/>
              </w:rPr>
              <w:t>Output: heatmap H</w:t>
            </w:r>
          </w:p>
          <w:p>
            <w:pPr>
              <w:pStyle w:val="Normal"/>
              <w:spacing w:lineRule="exact" w:line="240" w:before="0" w:after="0"/>
              <w:rPr/>
            </w:pPr>
            <w:r>
              <w:rPr>
                <w:sz w:val="19"/>
                <w:szCs w:val="19"/>
              </w:rPr>
              <w:t>1. A ← activations of last conv layer</w:t>
            </w:r>
          </w:p>
          <w:p>
            <w:pPr>
              <w:pStyle w:val="Normal"/>
              <w:spacing w:lineRule="exact" w:line="240" w:before="0" w:after="0"/>
              <w:rPr/>
            </w:pPr>
            <w:r>
              <w:rPr>
                <w:sz w:val="19"/>
                <w:szCs w:val="19"/>
              </w:rPr>
              <w:t>2. α_k ← mean over pixels of ∂y_c / ∂A_k</w:t>
            </w:r>
          </w:p>
          <w:p>
            <w:pPr>
              <w:pStyle w:val="Normal"/>
              <w:spacing w:lineRule="exact" w:line="240" w:before="0" w:after="0"/>
              <w:rPr/>
            </w:pPr>
            <w:r>
              <w:rPr>
                <w:sz w:val="19"/>
                <w:szCs w:val="19"/>
              </w:rPr>
              <w:t>3. H ← ReLU(Σ_k α_k · A_k)</w:t>
            </w:r>
          </w:p>
          <w:p>
            <w:pPr>
              <w:pStyle w:val="Normal"/>
              <w:spacing w:lineRule="exact" w:line="240" w:before="0" w:after="0"/>
              <w:rPr/>
            </w:pPr>
            <w:r>
              <w:rPr>
                <w:sz w:val="19"/>
                <w:szCs w:val="19"/>
              </w:rPr>
              <w:t>4. H ← upsample to 128×128; normalise to [0, 1]</w:t>
            </w:r>
          </w:p>
        </w:tc>
      </w:tr>
      <w:tr>
        <w:trPr>
          <w:cantSplit w:val="true"/>
        </w:trPr>
        <w:tc>
          <w:tcPr>
            <w:tcW w:w="229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Unseen-family test</w:t>
            </w:r>
          </w:p>
          <w:p>
            <w:pPr>
              <w:pStyle w:val="Normal"/>
              <w:spacing w:lineRule="exact" w:line="240" w:before="0" w:after="0"/>
              <w:rPr/>
            </w:pPr>
            <w:r>
              <w:rPr>
                <w:b/>
                <w:bCs/>
                <w:sz w:val="19"/>
                <w:szCs w:val="19"/>
              </w:rPr>
              <w:t>Evaluation</w:t>
            </w:r>
          </w:p>
        </w:tc>
        <w:tc>
          <w:tcPr>
            <w:tcW w:w="706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Input: families F, holdout k</w:t>
            </w:r>
          </w:p>
          <w:p>
            <w:pPr>
              <w:pStyle w:val="Normal"/>
              <w:spacing w:lineRule="exact" w:line="240" w:before="0" w:after="0"/>
              <w:rPr/>
            </w:pPr>
            <w:r>
              <w:rPr>
                <w:sz w:val="19"/>
                <w:szCs w:val="19"/>
              </w:rPr>
              <w:t>Output: separation metrics</w:t>
            </w:r>
          </w:p>
          <w:p>
            <w:pPr>
              <w:pStyle w:val="Normal"/>
              <w:spacing w:lineRule="exact" w:line="240" w:before="0" w:after="0"/>
              <w:rPr/>
            </w:pPr>
            <w:r>
              <w:rPr>
                <w:sz w:val="19"/>
                <w:szCs w:val="19"/>
              </w:rPr>
              <w:t>1. U ← k families chosen with fixed seed; K ← F \ U</w:t>
            </w:r>
          </w:p>
          <w:p>
            <w:pPr>
              <w:pStyle w:val="Normal"/>
              <w:spacing w:lineRule="exact" w:line="240" w:before="0" w:after="0"/>
              <w:rPr/>
            </w:pPr>
            <w:r>
              <w:rPr>
                <w:sz w:val="19"/>
                <w:szCs w:val="19"/>
              </w:rPr>
              <w:t>2. train fresh CNN on K only</w:t>
            </w:r>
          </w:p>
          <w:p>
            <w:pPr>
              <w:pStyle w:val="Normal"/>
              <w:spacing w:lineRule="exact" w:line="240" w:before="0" w:after="0"/>
              <w:rPr/>
            </w:pPr>
            <w:r>
              <w:rPr>
                <w:sz w:val="19"/>
                <w:szCs w:val="19"/>
              </w:rPr>
              <w:t>3. s_K ← max softmax on K test set; s_U ← max softmax on all of U</w:t>
            </w:r>
          </w:p>
          <w:p>
            <w:pPr>
              <w:pStyle w:val="Normal"/>
              <w:spacing w:lineRule="exact" w:line="240" w:before="0" w:after="0"/>
              <w:rPr/>
            </w:pPr>
            <w:r>
              <w:rPr>
                <w:sz w:val="19"/>
                <w:szCs w:val="19"/>
              </w:rPr>
              <w:t>4. AUROC(known vs unseen by 1 − s); share of s_U below 0.50 / 0.80</w:t>
            </w:r>
          </w:p>
        </w:tc>
      </w:tr>
      <w:tr>
        <w:trPr>
          <w:cantSplit w:val="true"/>
        </w:trPr>
        <w:tc>
          <w:tcPr>
            <w:tcW w:w="229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Capture scoring (M9)</w:t>
            </w:r>
          </w:p>
          <w:p>
            <w:pPr>
              <w:pStyle w:val="Normal"/>
              <w:spacing w:lineRule="exact" w:line="240" w:before="0" w:after="0"/>
              <w:rPr/>
            </w:pPr>
            <w:r>
              <w:rPr>
                <w:b/>
                <w:bCs/>
                <w:sz w:val="19"/>
                <w:szCs w:val="19"/>
              </w:rPr>
              <w:t>Behaviour detection</w:t>
            </w:r>
          </w:p>
        </w:tc>
        <w:tc>
          <w:tcPr>
            <w:tcW w:w="706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Input: flows F, trained forest</w:t>
            </w:r>
          </w:p>
          <w:p>
            <w:pPr>
              <w:pStyle w:val="Normal"/>
              <w:spacing w:lineRule="exact" w:line="240" w:before="0" w:after="0"/>
              <w:rPr/>
            </w:pPr>
            <w:r>
              <w:rPr>
                <w:sz w:val="19"/>
                <w:szCs w:val="19"/>
              </w:rPr>
              <w:t>Output: score, profile, explanation</w:t>
            </w:r>
          </w:p>
          <w:p>
            <w:pPr>
              <w:pStyle w:val="Normal"/>
              <w:spacing w:lineRule="exact" w:line="240" w:before="0" w:after="0"/>
              <w:rPr/>
            </w:pPr>
            <w:r>
              <w:rPr>
                <w:sz w:val="19"/>
                <w:szCs w:val="19"/>
              </w:rPr>
              <w:t>1. X ← features(F); p_i ← 1 − P(Benign | X_i)</w:t>
            </w:r>
          </w:p>
          <w:p>
            <w:pPr>
              <w:pStyle w:val="Normal"/>
              <w:spacing w:lineRule="exact" w:line="240" w:before="0" w:after="0"/>
              <w:rPr/>
            </w:pPr>
            <w:r>
              <w:rPr>
                <w:sz w:val="19"/>
                <w:szCs w:val="19"/>
              </w:rPr>
              <w:t>2. k ← max(1, ⌈0.05·|F|⌉)</w:t>
            </w:r>
          </w:p>
          <w:p>
            <w:pPr>
              <w:pStyle w:val="Normal"/>
              <w:spacing w:lineRule="exact" w:line="240" w:before="0" w:after="0"/>
              <w:rPr/>
            </w:pPr>
            <w:r>
              <w:rPr>
                <w:sz w:val="19"/>
                <w:szCs w:val="19"/>
              </w:rPr>
              <w:t>3. score ← mean of the k largest p_i</w:t>
            </w:r>
          </w:p>
          <w:p>
            <w:pPr>
              <w:pStyle w:val="Normal"/>
              <w:spacing w:lineRule="exact" w:line="240" w:before="0" w:after="0"/>
              <w:rPr/>
            </w:pPr>
            <w:r>
              <w:rPr>
                <w:sz w:val="19"/>
                <w:szCs w:val="19"/>
              </w:rPr>
              <w:t>4. profile ← counts of predicted behaviour where p_i ≥ 0.5</w:t>
            </w:r>
          </w:p>
          <w:p>
            <w:pPr>
              <w:pStyle w:val="Normal"/>
              <w:spacing w:lineRule="exact" w:line="240" w:before="0" w:after="0"/>
              <w:rPr/>
            </w:pPr>
            <w:r>
              <w:rPr>
                <w:sz w:val="19"/>
                <w:szCs w:val="19"/>
              </w:rPr>
              <w:t>5. explanation ← top features by |z-score vs benign| × importance</w:t>
            </w:r>
          </w:p>
        </w:tc>
      </w:tr>
      <w:tr>
        <w:trPr>
          <w:cantSplit w:val="true"/>
        </w:trPr>
        <w:tc>
          <w:tcPr>
            <w:tcW w:w="229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Fusion (M10)</w:t>
            </w:r>
          </w:p>
          <w:p>
            <w:pPr>
              <w:pStyle w:val="Normal"/>
              <w:spacing w:lineRule="exact" w:line="240" w:before="0" w:after="0"/>
              <w:rPr/>
            </w:pPr>
            <w:r>
              <w:rPr>
                <w:b/>
                <w:bCs/>
                <w:sz w:val="19"/>
                <w:szCs w:val="19"/>
              </w:rPr>
              <w:t>Business rule</w:t>
            </w:r>
          </w:p>
        </w:tc>
        <w:tc>
          <w:tcPr>
            <w:tcW w:w="706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Input: static s, dynamic d, weights w_s, w_d</w:t>
            </w:r>
          </w:p>
          <w:p>
            <w:pPr>
              <w:pStyle w:val="Normal"/>
              <w:spacing w:lineRule="exact" w:line="240" w:before="0" w:after="0"/>
              <w:rPr/>
            </w:pPr>
            <w:r>
              <w:rPr>
                <w:sz w:val="19"/>
                <w:szCs w:val="19"/>
              </w:rPr>
              <w:t>Output: verdict, category</w:t>
            </w:r>
          </w:p>
          <w:p>
            <w:pPr>
              <w:pStyle w:val="Normal"/>
              <w:spacing w:lineRule="exact" w:line="240" w:before="0" w:after="0"/>
              <w:rPr/>
            </w:pPr>
            <w:r>
              <w:rPr>
                <w:sz w:val="19"/>
                <w:szCs w:val="19"/>
              </w:rPr>
              <w:t>1. f ← (w_s·s + w_d·d)/(w_s + w_d)</w:t>
            </w:r>
          </w:p>
          <w:p>
            <w:pPr>
              <w:pStyle w:val="Normal"/>
              <w:spacing w:lineRule="exact" w:line="240" w:before="0" w:after="0"/>
              <w:rPr/>
            </w:pPr>
            <w:r>
              <w:rPr>
                <w:sz w:val="19"/>
                <w:szCs w:val="19"/>
              </w:rPr>
              <w:t>2. category ← CONFIRMED | STATIC_ONLY | NOVEL_VARIANT | NO_EVIDENCE</w:t>
            </w:r>
          </w:p>
          <w:p>
            <w:pPr>
              <w:pStyle w:val="Normal"/>
              <w:spacing w:lineRule="exact" w:line="240" w:before="0" w:after="0"/>
              <w:rPr/>
            </w:pPr>
            <w:r>
              <w:rPr>
                <w:sz w:val="19"/>
                <w:szCs w:val="19"/>
              </w:rPr>
              <w:t xml:space="preserve">   </w:t>
            </w:r>
            <w:r>
              <w:rPr>
                <w:sz w:val="19"/>
                <w:szCs w:val="19"/>
              </w:rPr>
              <w:t>from (s ≥ 0.80, d ≥ 0.50)</w:t>
            </w:r>
          </w:p>
          <w:p>
            <w:pPr>
              <w:pStyle w:val="Normal"/>
              <w:spacing w:lineRule="exact" w:line="240" w:before="0" w:after="0"/>
              <w:rPr/>
            </w:pPr>
            <w:r>
              <w:rPr>
                <w:sz w:val="19"/>
                <w:szCs w:val="19"/>
              </w:rPr>
              <w:t>3. verdict ← MALICIOUS if f ≥ 0.70; SUSPICIOUS if f ≥ 0.40; else BENIGN</w:t>
            </w:r>
          </w:p>
          <w:p>
            <w:pPr>
              <w:pStyle w:val="Normal"/>
              <w:spacing w:lineRule="exact" w:line="240" w:before="0" w:after="0"/>
              <w:rPr/>
            </w:pPr>
            <w:r>
              <w:rPr>
                <w:sz w:val="19"/>
                <w:szCs w:val="19"/>
              </w:rPr>
              <w:t>4. if category = NOVEL_VARIANT and verdict = BENIGN → SUSPICIOUS</w:t>
            </w:r>
          </w:p>
        </w:tc>
      </w:tr>
    </w:tbl>
    <w:p>
      <w:pPr>
        <w:pStyle w:val="Normal"/>
        <w:spacing w:before="0" w:after="60"/>
        <w:rPr/>
      </w:pPr>
      <w:r>
        <w:rPr/>
      </w:r>
    </w:p>
    <w:p>
      <w:pPr>
        <w:pStyle w:val="Heading2"/>
        <w:rPr/>
      </w:pPr>
      <w:bookmarkStart w:id="34" w:name="__RefHeading___Toc5515_3269564357"/>
      <w:bookmarkEnd w:id="34"/>
      <w:r>
        <w:rPr/>
        <w:t>4.2 Training Results &amp; Model Evaluation</w:t>
      </w:r>
    </w:p>
    <w:p>
      <w:pPr>
        <w:pStyle w:val="Normal"/>
        <w:spacing w:lineRule="exact" w:line="276" w:before="0" w:after="120"/>
        <w:jc w:val="both"/>
        <w:rPr/>
      </w:pPr>
      <w:r>
        <w:rPr/>
        <w:t>This section describes the datasets, the training configuration and the evaluation method for both detectors.</w:t>
      </w:r>
    </w:p>
    <w:p>
      <w:pPr>
        <w:pStyle w:val="Normal"/>
        <w:pBdr>
          <w:left w:val="single" w:sz="18" w:space="6" w:color="BF8F00"/>
        </w:pBdr>
        <w:shd w:val="clear" w:color="auto" w:fill="FFF2CC"/>
        <w:spacing w:before="0" w:after="120"/>
        <w:rPr/>
      </w:pPr>
      <w:r>
        <w:rPr>
          <w:sz w:val="21"/>
          <w:szCs w:val="21"/>
        </w:rPr>
        <w:t>PENDING — The figures in Tables 4.4, 4.5 and 4.6 and in Figures 4.1–4.5 are produced by the full training runs on the Malimg and IoT-23 datasets (</w:t>
      </w:r>
      <w:r>
        <w:rPr>
          <w:rFonts w:eastAsia="Courier New" w:cs="Courier New" w:ascii="Courier New" w:hAnsi="Courier New"/>
          <w:sz w:val="21"/>
          <w:szCs w:val="21"/>
        </w:rPr>
        <w:t>scripts/train.py</w:t>
      </w:r>
      <w:r>
        <w:rPr>
          <w:sz w:val="21"/>
          <w:szCs w:val="21"/>
        </w:rPr>
        <w:t xml:space="preserve">, </w:t>
      </w:r>
      <w:r>
        <w:rPr>
          <w:rFonts w:eastAsia="Courier New" w:cs="Courier New" w:ascii="Courier New" w:hAnsi="Courier New"/>
          <w:sz w:val="21"/>
          <w:szCs w:val="21"/>
        </w:rPr>
        <w:t>scripts/evaluate_unseen.py</w:t>
      </w:r>
      <w:r>
        <w:rPr>
          <w:sz w:val="21"/>
          <w:szCs w:val="21"/>
        </w:rPr>
        <w:t xml:space="preserve">, </w:t>
      </w:r>
      <w:r>
        <w:rPr>
          <w:rFonts w:eastAsia="Courier New" w:cs="Courier New" w:ascii="Courier New" w:hAnsi="Courier New"/>
          <w:sz w:val="21"/>
          <w:szCs w:val="21"/>
        </w:rPr>
        <w:t>scripts/train_dynamic.py</w:t>
      </w:r>
      <w:r>
        <w:rPr>
          <w:sz w:val="21"/>
          <w:szCs w:val="21"/>
        </w:rPr>
        <w:t xml:space="preserve">). They will be inserted from </w:t>
      </w:r>
      <w:r>
        <w:rPr>
          <w:rFonts w:eastAsia="Courier New" w:cs="Courier New" w:ascii="Courier New" w:hAnsi="Courier New"/>
          <w:sz w:val="21"/>
          <w:szCs w:val="21"/>
        </w:rPr>
        <w:t>data/processed/</w:t>
      </w:r>
      <w:r>
        <w:rPr>
          <w:sz w:val="21"/>
          <w:szCs w:val="21"/>
        </w:rPr>
        <w:t xml:space="preserve"> before submission. All code paths producing them have been executed end-to-end on small synthetic datasets to confirm they run and write every output file.</w:t>
      </w:r>
    </w:p>
    <w:p>
      <w:pPr>
        <w:pStyle w:val="Normal"/>
        <w:spacing w:before="120" w:after="80"/>
        <w:rPr/>
      </w:pPr>
      <w:r>
        <w:rPr>
          <w:b/>
          <w:bCs/>
        </w:rPr>
        <w:t>Datasets used</w:t>
      </w:r>
    </w:p>
    <w:p>
      <w:pPr>
        <w:pStyle w:val="ListParagraph"/>
        <w:numPr>
          <w:ilvl w:val="0"/>
          <w:numId w:val="2"/>
        </w:numPr>
        <w:spacing w:lineRule="exact" w:line="264" w:before="0" w:after="60"/>
        <w:rPr/>
      </w:pPr>
      <w:r>
        <w:rPr>
          <w:b/>
          <w:bCs/>
        </w:rPr>
        <w:t>Malimg</w:t>
      </w:r>
      <w:r>
        <w:rPr/>
        <w:t xml:space="preserve"> (Nataraj et al., 2011): 9,339 grayscale images of Windows malware from 25 families, with a 36:1 imbalance between the largest and smallest family. Split 70/15/15, stratified by family.</w:t>
      </w:r>
    </w:p>
    <w:p>
      <w:pPr>
        <w:pStyle w:val="ListParagraph"/>
        <w:numPr>
          <w:ilvl w:val="0"/>
          <w:numId w:val="2"/>
        </w:numPr>
        <w:spacing w:lineRule="exact" w:line="264" w:before="0" w:after="60"/>
        <w:rPr/>
      </w:pPr>
      <w:r>
        <w:rPr>
          <w:b/>
          <w:bCs/>
        </w:rPr>
        <w:t>IoT-23</w:t>
      </w:r>
      <w:r>
        <w:rPr/>
        <w:t xml:space="preserve"> (Garcia et al., Stratosphere Laboratory, 2020): labelled Zeek connection logs from 20 malware captures and 3 benign IoT device captures, covering Mirai, Okiru, Torii, Hide-and-Seek and other IoT botnets. Up to 200,000 flows are sampled per capture. Results are reported for a stratified random split and, as a harder test, a split that holds out entire captures.</w:t>
      </w:r>
    </w:p>
    <w:p>
      <w:pPr>
        <w:pStyle w:val="Normal"/>
        <w:spacing w:before="120" w:after="80"/>
        <w:rPr/>
      </w:pPr>
      <w:r>
        <w:rPr>
          <w:b/>
          <w:bCs/>
        </w:rPr>
        <w:t>Training setup</w:t>
      </w:r>
    </w:p>
    <w:p>
      <w:pPr>
        <w:pStyle w:val="TableCaption"/>
        <w:keepNext w:val="true"/>
        <w:rPr/>
      </w:pPr>
      <w:bookmarkStart w:id="35" w:name="__RefHeading___Toc5709_3269564357"/>
      <w:bookmarkEnd w:id="35"/>
      <w:r>
        <w:rPr/>
        <w:t>Table 4.3 Training configuration</w:t>
      </w:r>
    </w:p>
    <w:tbl>
      <w:tblPr>
        <w:tblW w:w="9360" w:type="dxa"/>
        <w:jc w:val="left"/>
        <w:tblInd w:w="0" w:type="dxa"/>
        <w:tblLayout w:type="fixed"/>
        <w:tblCellMar>
          <w:top w:w="60" w:type="dxa"/>
          <w:left w:w="100" w:type="dxa"/>
          <w:bottom w:w="60" w:type="dxa"/>
          <w:right w:w="100" w:type="dxa"/>
        </w:tblCellMar>
      </w:tblPr>
      <w:tblGrid>
        <w:gridCol w:w="2101"/>
        <w:gridCol w:w="3629"/>
        <w:gridCol w:w="3630"/>
      </w:tblGrid>
      <w:tr>
        <w:trPr>
          <w:tblHeader w:val="true"/>
        </w:trPr>
        <w:tc>
          <w:tcPr>
            <w:tcW w:w="210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Parameter</w:t>
            </w:r>
          </w:p>
        </w:tc>
        <w:tc>
          <w:tcPr>
            <w:tcW w:w="362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Static CNN (M5)</w:t>
            </w:r>
          </w:p>
        </w:tc>
        <w:tc>
          <w:tcPr>
            <w:tcW w:w="363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Dynamic model (M9)</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Framework</w:t>
            </w:r>
          </w:p>
        </w:tc>
        <w:tc>
          <w:tcPr>
            <w:tcW w:w="36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PyTorch 2.x</w:t>
            </w:r>
          </w:p>
        </w:tc>
        <w:tc>
          <w:tcPr>
            <w:tcW w:w="363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scikit-learn RandomForestClassifier</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Input</w:t>
            </w:r>
          </w:p>
        </w:tc>
        <w:tc>
          <w:tcPr>
            <w:tcW w:w="36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 × 128 × 128 grayscale image</w:t>
            </w:r>
          </w:p>
        </w:tc>
        <w:tc>
          <w:tcPr>
            <w:tcW w:w="363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61 flow features</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Output</w:t>
            </w:r>
          </w:p>
        </w:tc>
        <w:tc>
          <w:tcPr>
            <w:tcW w:w="36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25 families (softmax)</w:t>
            </w:r>
          </w:p>
        </w:tc>
        <w:tc>
          <w:tcPr>
            <w:tcW w:w="363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7 behaviour classes</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Optimiser / learner</w:t>
            </w:r>
          </w:p>
        </w:tc>
        <w:tc>
          <w:tcPr>
            <w:tcW w:w="36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Adam, lr 0.001, weight decay 1e-4</w:t>
            </w:r>
          </w:p>
        </w:tc>
        <w:tc>
          <w:tcPr>
            <w:tcW w:w="363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200 trees, max depth 25, min 2 samples per leaf</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Schedule</w:t>
            </w:r>
          </w:p>
        </w:tc>
        <w:tc>
          <w:tcPr>
            <w:tcW w:w="36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ReduceLROnPlateau (factor 0.5, patience 5, min 1e-6)</w:t>
            </w:r>
          </w:p>
        </w:tc>
        <w:tc>
          <w:tcPr>
            <w:tcW w:w="363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Epochs / batch</w:t>
            </w:r>
          </w:p>
        </w:tc>
        <w:tc>
          <w:tcPr>
            <w:tcW w:w="36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30 epochs, batch size 32</w:t>
            </w:r>
          </w:p>
        </w:tc>
        <w:tc>
          <w:tcPr>
            <w:tcW w:w="363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Imbalance handling</w:t>
            </w:r>
          </w:p>
        </w:tc>
        <w:tc>
          <w:tcPr>
            <w:tcW w:w="36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Weighted random oversampling (1/count) + augmentation</w:t>
            </w:r>
          </w:p>
        </w:tc>
        <w:tc>
          <w:tcPr>
            <w:tcW w:w="363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class_weight = balanced_subsample</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Regularisation</w:t>
            </w:r>
          </w:p>
        </w:tc>
        <w:tc>
          <w:tcPr>
            <w:tcW w:w="36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Batch norm, spatial dropout, dropout 0.5</w:t>
            </w:r>
          </w:p>
        </w:tc>
        <w:tc>
          <w:tcPr>
            <w:tcW w:w="363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Depth limit, min samples per leaf</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Split</w:t>
            </w:r>
          </w:p>
        </w:tc>
        <w:tc>
          <w:tcPr>
            <w:tcW w:w="36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70 / 15 / 15 stratified, seed 42</w:t>
            </w:r>
          </w:p>
        </w:tc>
        <w:tc>
          <w:tcPr>
            <w:tcW w:w="363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80 / 20 stratified, or held-out captures</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Model selection</w:t>
            </w:r>
          </w:p>
        </w:tc>
        <w:tc>
          <w:tcPr>
            <w:tcW w:w="36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Best validation accuracy</w:t>
            </w:r>
          </w:p>
        </w:tc>
        <w:tc>
          <w:tcPr>
            <w:tcW w:w="363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Fixed hyperparameters</w:t>
            </w:r>
          </w:p>
        </w:tc>
      </w:tr>
    </w:tbl>
    <w:p>
      <w:pPr>
        <w:pStyle w:val="Normal"/>
        <w:spacing w:before="0" w:after="60"/>
        <w:rPr/>
      </w:pPr>
      <w:r>
        <w:rPr/>
      </w:r>
    </w:p>
    <w:p>
      <w:pPr>
        <w:pStyle w:val="Normal"/>
        <w:spacing w:before="120" w:after="80"/>
        <w:rPr/>
      </w:pPr>
      <w:r>
        <w:rPr>
          <w:b/>
          <w:bCs/>
        </w:rPr>
        <w:t>Performance metrics</w:t>
      </w:r>
    </w:p>
    <w:p>
      <w:pPr>
        <w:pStyle w:val="TableCaption"/>
        <w:keepNext w:val="true"/>
        <w:rPr/>
      </w:pPr>
      <w:bookmarkStart w:id="36" w:name="__RefHeading___Toc5707_3269564357"/>
      <w:bookmarkEnd w:id="36"/>
      <w:r>
        <w:rPr/>
        <w:t>Table 4.4 Static CNN — Malimg test set</w:t>
      </w:r>
    </w:p>
    <w:tbl>
      <w:tblPr>
        <w:tblW w:w="9360" w:type="dxa"/>
        <w:jc w:val="left"/>
        <w:tblInd w:w="0" w:type="dxa"/>
        <w:tblLayout w:type="fixed"/>
        <w:tblCellMar>
          <w:top w:w="60" w:type="dxa"/>
          <w:left w:w="100" w:type="dxa"/>
          <w:bottom w:w="60" w:type="dxa"/>
          <w:right w:w="100" w:type="dxa"/>
        </w:tblCellMar>
      </w:tblPr>
      <w:tblGrid>
        <w:gridCol w:w="3819"/>
        <w:gridCol w:w="5540"/>
      </w:tblGrid>
      <w:tr>
        <w:trPr>
          <w:tblHeader w:val="true"/>
        </w:trPr>
        <w:tc>
          <w:tcPr>
            <w:tcW w:w="381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Metric</w:t>
            </w:r>
          </w:p>
        </w:tc>
        <w:tc>
          <w:tcPr>
            <w:tcW w:w="554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Value</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Accuracy</w:t>
            </w:r>
          </w:p>
        </w:tc>
        <w:tc>
          <w:tcPr>
            <w:tcW w:w="5540"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 (eval_metrics.json → accuracy)</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Precision / Recall / F1 (macro)</w:t>
            </w:r>
          </w:p>
        </w:tc>
        <w:tc>
          <w:tcPr>
            <w:tcW w:w="5540"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 (precision_macro, recall_macro, f1_macro)</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F1 (weighted)</w:t>
            </w:r>
          </w:p>
        </w:tc>
        <w:tc>
          <w:tcPr>
            <w:tcW w:w="5540"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 (f1_weighted)</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ROC-AUC (macro, one-vs-rest)</w:t>
            </w:r>
          </w:p>
        </w:tc>
        <w:tc>
          <w:tcPr>
            <w:tcW w:w="5540"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 (roc_auc_macro)</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False positive rate (macro)</w:t>
            </w:r>
          </w:p>
        </w:tc>
        <w:tc>
          <w:tcPr>
            <w:tcW w:w="5540"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 (fpr_macro)</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MCC / top-3 accuracy</w:t>
            </w:r>
          </w:p>
        </w:tc>
        <w:tc>
          <w:tcPr>
            <w:tcW w:w="5540"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 (mcc, top3_accuracy)</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Worst three families by F1</w:t>
            </w:r>
          </w:p>
        </w:tc>
        <w:tc>
          <w:tcPr>
            <w:tcW w:w="5540"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 (per_class)</w:t>
            </w:r>
          </w:p>
        </w:tc>
      </w:tr>
    </w:tbl>
    <w:p>
      <w:pPr>
        <w:pStyle w:val="Normal"/>
        <w:spacing w:before="0" w:after="60"/>
        <w:rPr/>
      </w:pPr>
      <w:r>
        <w:rPr/>
      </w:r>
    </w:p>
    <w:p>
      <w:pPr>
        <w:pStyle w:val="TableCaption"/>
        <w:keepNext w:val="true"/>
        <w:rPr/>
      </w:pPr>
      <w:bookmarkStart w:id="37" w:name="__RefHeading___Toc5705_3269564357"/>
      <w:bookmarkEnd w:id="37"/>
      <w:r>
        <w:rPr/>
        <w:t>Table 4.5 Unseen-family experiment (5 families held out)</w:t>
      </w:r>
    </w:p>
    <w:tbl>
      <w:tblPr>
        <w:tblW w:w="9360" w:type="dxa"/>
        <w:jc w:val="left"/>
        <w:tblInd w:w="0" w:type="dxa"/>
        <w:tblLayout w:type="fixed"/>
        <w:tblCellMar>
          <w:top w:w="60" w:type="dxa"/>
          <w:left w:w="100" w:type="dxa"/>
          <w:bottom w:w="60" w:type="dxa"/>
          <w:right w:w="100" w:type="dxa"/>
        </w:tblCellMar>
      </w:tblPr>
      <w:tblGrid>
        <w:gridCol w:w="3819"/>
        <w:gridCol w:w="5540"/>
      </w:tblGrid>
      <w:tr>
        <w:trPr>
          <w:tblHeader w:val="true"/>
        </w:trPr>
        <w:tc>
          <w:tcPr>
            <w:tcW w:w="381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Metric</w:t>
            </w:r>
          </w:p>
        </w:tc>
        <w:tc>
          <w:tcPr>
            <w:tcW w:w="554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Value</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Known-family test accuracy</w:t>
            </w:r>
          </w:p>
        </w:tc>
        <w:tc>
          <w:tcPr>
            <w:tcW w:w="5540"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 (unseen_family_eval.json)</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AUROC, known vs unseen by confidence</w:t>
            </w:r>
          </w:p>
        </w:tc>
        <w:tc>
          <w:tcPr>
            <w:tcW w:w="5540"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FPR at 95% TPR</w:t>
            </w:r>
          </w:p>
        </w:tc>
        <w:tc>
          <w:tcPr>
            <w:tcW w:w="5540"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Mean confidence: known / unseen</w:t>
            </w:r>
          </w:p>
        </w:tc>
        <w:tc>
          <w:tcPr>
            <w:tcW w:w="5540"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Unseen samples flagged below 0.50 / 0.80</w:t>
            </w:r>
          </w:p>
        </w:tc>
        <w:tc>
          <w:tcPr>
            <w:tcW w:w="5540"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w:t>
            </w:r>
          </w:p>
        </w:tc>
      </w:tr>
    </w:tbl>
    <w:p>
      <w:pPr>
        <w:pStyle w:val="Normal"/>
        <w:spacing w:before="0" w:after="60"/>
        <w:rPr/>
      </w:pPr>
      <w:r>
        <w:rPr/>
      </w:r>
    </w:p>
    <w:p>
      <w:pPr>
        <w:pStyle w:val="TableCaption"/>
        <w:keepNext w:val="true"/>
        <w:rPr/>
      </w:pPr>
      <w:bookmarkStart w:id="38" w:name="__RefHeading___Toc5703_3269564357"/>
      <w:bookmarkEnd w:id="38"/>
      <w:r>
        <w:rPr/>
        <w:t>Table 4.6 Dynamic model — IoT-23</w:t>
      </w:r>
    </w:p>
    <w:tbl>
      <w:tblPr>
        <w:tblW w:w="9360" w:type="dxa"/>
        <w:jc w:val="left"/>
        <w:tblInd w:w="0" w:type="dxa"/>
        <w:tblLayout w:type="fixed"/>
        <w:tblCellMar>
          <w:top w:w="60" w:type="dxa"/>
          <w:left w:w="100" w:type="dxa"/>
          <w:bottom w:w="60" w:type="dxa"/>
          <w:right w:w="100" w:type="dxa"/>
        </w:tblCellMar>
      </w:tblPr>
      <w:tblGrid>
        <w:gridCol w:w="3246"/>
        <w:gridCol w:w="3057"/>
        <w:gridCol w:w="3057"/>
      </w:tblGrid>
      <w:tr>
        <w:trPr>
          <w:tblHeader w:val="true"/>
        </w:trPr>
        <w:tc>
          <w:tcPr>
            <w:tcW w:w="324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Metric</w:t>
            </w:r>
          </w:p>
        </w:tc>
        <w:tc>
          <w:tcPr>
            <w:tcW w:w="305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Random split</w:t>
            </w:r>
          </w:p>
        </w:tc>
        <w:tc>
          <w:tcPr>
            <w:tcW w:w="305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Held-out captures</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Behaviour accuracy / macro F1</w:t>
            </w:r>
          </w:p>
        </w:tc>
        <w:tc>
          <w:tcPr>
            <w:tcW w:w="3057"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 (dynamic_metrics.json)</w:t>
            </w:r>
          </w:p>
        </w:tc>
        <w:tc>
          <w:tcPr>
            <w:tcW w:w="3057"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Malicious detection rate</w:t>
            </w:r>
          </w:p>
        </w:tc>
        <w:tc>
          <w:tcPr>
            <w:tcW w:w="3057"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 (binary.detection_rate)</w:t>
            </w:r>
          </w:p>
        </w:tc>
        <w:tc>
          <w:tcPr>
            <w:tcW w:w="3057"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False positive rate</w:t>
            </w:r>
          </w:p>
        </w:tc>
        <w:tc>
          <w:tcPr>
            <w:tcW w:w="3057"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 (binary.false_positive_rate)</w:t>
            </w:r>
          </w:p>
        </w:tc>
        <w:tc>
          <w:tcPr>
            <w:tcW w:w="3057"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ROC-AUC (malicious vs benign)</w:t>
            </w:r>
          </w:p>
        </w:tc>
        <w:tc>
          <w:tcPr>
            <w:tcW w:w="3057"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 (binary.roc_auc)</w:t>
            </w:r>
          </w:p>
        </w:tc>
        <w:tc>
          <w:tcPr>
            <w:tcW w:w="3057" w:type="dxa"/>
            <w:tcBorders>
              <w:top w:val="single" w:sz="4" w:space="0" w:color="A6B4CC"/>
              <w:left w:val="single" w:sz="4" w:space="0" w:color="A6B4CC"/>
              <w:bottom w:val="single" w:sz="4" w:space="0" w:color="A6B4CC"/>
              <w:right w:val="single" w:sz="4" w:space="0" w:color="A6B4CC"/>
            </w:tcBorders>
            <w:shd w:color="auto" w:fill="FFF2CC" w:val="clear"/>
          </w:tcPr>
          <w:p>
            <w:pPr>
              <w:pStyle w:val="Normal"/>
              <w:spacing w:lineRule="exact" w:line="240" w:before="0" w:after="0"/>
              <w:rPr/>
            </w:pPr>
            <w:r>
              <w:rPr>
                <w:sz w:val="19"/>
                <w:szCs w:val="19"/>
              </w:rPr>
              <w:t>PENDING</w:t>
            </w:r>
          </w:p>
        </w:tc>
      </w:tr>
    </w:tbl>
    <w:p>
      <w:pPr>
        <w:pStyle w:val="Normal"/>
        <w:spacing w:before="0" w:after="60"/>
        <w:rPr/>
      </w:pPr>
      <w:r>
        <w:rPr/>
      </w:r>
    </w:p>
    <w:p>
      <w:pPr>
        <w:pStyle w:val="Normal"/>
        <w:spacing w:before="120" w:after="80"/>
        <w:rPr/>
      </w:pPr>
      <w:r>
        <w:rPr>
          <w:b/>
          <w:bCs/>
        </w:rPr>
        <w:t>Figures</w:t>
      </w:r>
    </w:p>
    <w:p>
      <w:pPr>
        <w:pStyle w:val="Normal"/>
        <w:pBdr>
          <w:left w:val="single" w:sz="18" w:space="6" w:color="BF8F00"/>
        </w:pBdr>
        <w:shd w:val="clear" w:color="auto" w:fill="FFF2CC"/>
        <w:spacing w:before="0" w:after="120"/>
        <w:rPr/>
      </w:pPr>
      <w:r>
        <w:rPr>
          <w:sz w:val="21"/>
          <w:szCs w:val="21"/>
        </w:rPr>
        <w:t>PENDING — Figure 4.1 Training and validation curves (training_curves.png) · Figure 4.2 Confusion matrix, 25 families (confusion_matrix.png) · Figure 4.3 One-vs-rest ROC curves (roc_curves.png) · Figure 4.4 Confidence on known vs unseen families (unseen_confidence_hist.png) · Figure 4.5 Dynamic model confusion matrix and feature importance (dynamic_confusion_matrix.png, dynamic_feature_importance.png).</w:t>
      </w:r>
    </w:p>
    <w:p>
      <w:pPr>
        <w:pStyle w:val="Normal"/>
        <w:spacing w:before="120" w:after="80"/>
        <w:rPr/>
      </w:pPr>
      <w:r>
        <w:rPr>
          <w:b/>
          <w:bCs/>
        </w:rPr>
        <w:t>Measured performance</w:t>
      </w:r>
    </w:p>
    <w:p>
      <w:pPr>
        <w:pStyle w:val="Normal"/>
        <w:spacing w:lineRule="exact" w:line="276" w:before="0" w:after="120"/>
        <w:jc w:val="both"/>
        <w:rPr/>
      </w:pPr>
      <w:r>
        <w:rPr/>
        <w:t xml:space="preserve">The SRS performance requirements were measured with </w:t>
      </w:r>
      <w:r>
        <w:rPr>
          <w:rFonts w:eastAsia="Courier New" w:cs="Courier New" w:ascii="Courier New" w:hAnsi="Courier New"/>
          <w:sz w:val="22"/>
          <w:szCs w:val="22"/>
        </w:rPr>
        <w:t>scripts/benchmark.py</w:t>
      </w:r>
      <w:r>
        <w:rPr/>
        <w:t xml:space="preserve"> on a 2-core, CPU-only machine (no GPU). The timings do not depend on trained weights because the computation graph is the same. They will be re-measured on the demonstration laptop.</w:t>
      </w:r>
    </w:p>
    <w:p>
      <w:pPr>
        <w:pStyle w:val="TableCaption"/>
        <w:keepNext w:val="true"/>
        <w:rPr/>
      </w:pPr>
      <w:bookmarkStart w:id="39" w:name="__RefHeading___Toc5701_3269564357"/>
      <w:bookmarkEnd w:id="39"/>
      <w:r>
        <w:rPr/>
        <w:t>Table 4.7 Measured performance against SRS targets</w:t>
      </w:r>
    </w:p>
    <w:tbl>
      <w:tblPr>
        <w:tblW w:w="9360" w:type="dxa"/>
        <w:jc w:val="left"/>
        <w:tblInd w:w="0" w:type="dxa"/>
        <w:tblLayout w:type="fixed"/>
        <w:tblCellMar>
          <w:top w:w="60" w:type="dxa"/>
          <w:left w:w="100" w:type="dxa"/>
          <w:bottom w:w="60" w:type="dxa"/>
          <w:right w:w="100" w:type="dxa"/>
        </w:tblCellMar>
      </w:tblPr>
      <w:tblGrid>
        <w:gridCol w:w="3255"/>
        <w:gridCol w:w="1627"/>
        <w:gridCol w:w="3254"/>
        <w:gridCol w:w="1223"/>
      </w:tblGrid>
      <w:tr>
        <w:trPr>
          <w:tblHeader w:val="true"/>
        </w:trPr>
        <w:tc>
          <w:tcPr>
            <w:tcW w:w="325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Requirement</w:t>
            </w:r>
          </w:p>
        </w:tc>
        <w:tc>
          <w:tcPr>
            <w:tcW w:w="162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Target</w:t>
            </w:r>
          </w:p>
        </w:tc>
        <w:tc>
          <w:tcPr>
            <w:tcW w:w="325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Measured (mean / max of runs)</w:t>
            </w:r>
          </w:p>
        </w:tc>
        <w:tc>
          <w:tcPr>
            <w:tcW w:w="122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Result</w:t>
            </w:r>
          </w:p>
        </w:tc>
      </w:tr>
      <w:tr>
        <w:trPr>
          <w:cantSplit w:val="true"/>
        </w:trPr>
        <w:tc>
          <w:tcPr>
            <w:tcW w:w="32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PER-1 Conversion, 10 MB</w:t>
            </w:r>
          </w:p>
        </w:tc>
        <w:tc>
          <w:tcPr>
            <w:tcW w:w="16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&lt; 3 s</w:t>
            </w:r>
          </w:p>
        </w:tc>
        <w:tc>
          <w:tcPr>
            <w:tcW w:w="32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0.1 ms / 0.2 ms</w:t>
            </w:r>
          </w:p>
        </w:tc>
        <w:tc>
          <w:tcPr>
            <w:tcW w:w="122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32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PER-1 Conversion, 50 MB</w:t>
            </w:r>
          </w:p>
        </w:tc>
        <w:tc>
          <w:tcPr>
            <w:tcW w:w="16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&lt; 10 s</w:t>
            </w:r>
          </w:p>
        </w:tc>
        <w:tc>
          <w:tcPr>
            <w:tcW w:w="325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0.3 ms / 0.4 ms</w:t>
            </w:r>
          </w:p>
        </w:tc>
        <w:tc>
          <w:tcPr>
            <w:tcW w:w="122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32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PER-2 CNN inference (CPU)</w:t>
            </w:r>
          </w:p>
        </w:tc>
        <w:tc>
          <w:tcPr>
            <w:tcW w:w="16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&lt; 5 s</w:t>
            </w:r>
          </w:p>
        </w:tc>
        <w:tc>
          <w:tcPr>
            <w:tcW w:w="32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14 ms / 26 ms</w:t>
            </w:r>
          </w:p>
        </w:tc>
        <w:tc>
          <w:tcPr>
            <w:tcW w:w="122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32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PER-4 Grad-CAM (CPU)</w:t>
            </w:r>
          </w:p>
        </w:tc>
        <w:tc>
          <w:tcPr>
            <w:tcW w:w="16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&lt; 8 s</w:t>
            </w:r>
          </w:p>
        </w:tc>
        <w:tc>
          <w:tcPr>
            <w:tcW w:w="325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0.26 s / 0.49 s</w:t>
            </w:r>
          </w:p>
        </w:tc>
        <w:tc>
          <w:tcPr>
            <w:tcW w:w="122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32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PER-5 PDF + JSON report</w:t>
            </w:r>
          </w:p>
        </w:tc>
        <w:tc>
          <w:tcPr>
            <w:tcW w:w="16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&lt; 10 s</w:t>
            </w:r>
          </w:p>
        </w:tc>
        <w:tc>
          <w:tcPr>
            <w:tcW w:w="32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9 ms / 10 ms</w:t>
            </w:r>
          </w:p>
        </w:tc>
        <w:tc>
          <w:tcPr>
            <w:tcW w:w="122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32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PER-6 Query over 100,000 rows</w:t>
            </w:r>
          </w:p>
        </w:tc>
        <w:tc>
          <w:tcPr>
            <w:tcW w:w="16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&lt; 500 ms</w:t>
            </w:r>
          </w:p>
        </w:tc>
        <w:tc>
          <w:tcPr>
            <w:tcW w:w="325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94 ms / 105 ms</w:t>
            </w:r>
          </w:p>
        </w:tc>
        <w:tc>
          <w:tcPr>
            <w:tcW w:w="122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32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REL-1 Repeatability over 10 runs</w:t>
            </w:r>
          </w:p>
        </w:tc>
        <w:tc>
          <w:tcPr>
            <w:tcW w:w="16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variation &lt; 0.5%</w:t>
            </w:r>
          </w:p>
        </w:tc>
        <w:tc>
          <w:tcPr>
            <w:tcW w:w="32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0.0</w:t>
            </w:r>
          </w:p>
        </w:tc>
        <w:tc>
          <w:tcPr>
            <w:tcW w:w="122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32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M9 Analyse a 10,000-flow capture</w:t>
            </w:r>
          </w:p>
        </w:tc>
        <w:tc>
          <w:tcPr>
            <w:tcW w:w="16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c>
          <w:tcPr>
            <w:tcW w:w="325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0.18 s / 0.19 s</w:t>
            </w:r>
          </w:p>
        </w:tc>
        <w:tc>
          <w:tcPr>
            <w:tcW w:w="122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r>
      <w:tr>
        <w:trPr>
          <w:cantSplit w:val="true"/>
        </w:trPr>
        <w:tc>
          <w:tcPr>
            <w:tcW w:w="32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M10 Fusion decision</w:t>
            </w:r>
          </w:p>
        </w:tc>
        <w:tc>
          <w:tcPr>
            <w:tcW w:w="16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c>
          <w:tcPr>
            <w:tcW w:w="32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&lt; 0.1 ms</w:t>
            </w:r>
          </w:p>
        </w:tc>
        <w:tc>
          <w:tcPr>
            <w:tcW w:w="122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r>
    </w:tbl>
    <w:p>
      <w:pPr>
        <w:pStyle w:val="Normal"/>
        <w:spacing w:before="120" w:after="120"/>
        <w:jc w:val="both"/>
        <w:rPr/>
      </w:pPr>
      <w:r>
        <w:rPr/>
        <w:t>Conversion is fast because the bytes are viewed without copying and only one resize is performed. Grad-CAM is the slowest step because it needs a backward pass, but it is still well within its limit.</w:t>
      </w:r>
    </w:p>
    <w:p>
      <w:pPr>
        <w:pStyle w:val="Heading2"/>
        <w:rPr/>
      </w:pPr>
      <w:bookmarkStart w:id="40" w:name="__RefHeading___Toc5517_3269564357"/>
      <w:bookmarkEnd w:id="40"/>
      <w:r>
        <w:rPr/>
        <w:t>4.3 Security Techniques</w:t>
      </w:r>
    </w:p>
    <w:p>
      <w:pPr>
        <w:pStyle w:val="Normal"/>
        <w:spacing w:lineRule="exact" w:line="276" w:before="0" w:after="120"/>
        <w:jc w:val="both"/>
        <w:rPr/>
      </w:pPr>
      <w:r>
        <w:rPr/>
        <w:t>MalTwin handles live malware, so the implementation applies the following techniques.</w:t>
      </w:r>
    </w:p>
    <w:p>
      <w:pPr>
        <w:pStyle w:val="Normal"/>
        <w:spacing w:before="120" w:after="80"/>
        <w:rPr/>
      </w:pPr>
      <w:r>
        <w:rPr>
          <w:b/>
          <w:bCs/>
        </w:rPr>
        <w:t>Input validation and safe handling of samples</w:t>
      </w:r>
    </w:p>
    <w:p>
      <w:pPr>
        <w:pStyle w:val="Normal"/>
        <w:spacing w:lineRule="exact" w:line="276" w:before="0" w:after="120"/>
        <w:jc w:val="both"/>
        <w:rPr/>
      </w:pPr>
      <w:r>
        <w:rPr/>
        <w:t xml:space="preserve">Uploads are capped at 50 MB both in Streamlit's server configuration and in the upload handler, and are accepted only if the magic bytes identify a PE or ELF file. Samples are processed as bytes in memory. They are never executed and never written to disk by the dashboard. Malformed files produce an error that states what failed, why and what to do (USE-3) instead of an exception. </w:t>
      </w:r>
      <w:r>
        <w:rPr>
          <w:i/>
          <w:iCs/>
        </w:rPr>
        <w:t>Implementation:</w:t>
      </w:r>
      <w:r>
        <w:rPr/>
        <w:t xml:space="preserve"> </w:t>
      </w:r>
      <w:r>
        <w:rPr>
          <w:rFonts w:eastAsia="Courier New" w:cs="Courier New" w:ascii="Courier New" w:hAnsi="Courier New"/>
          <w:sz w:val="22"/>
          <w:szCs w:val="22"/>
        </w:rPr>
        <w:t>validate_binary_format()</w:t>
      </w:r>
      <w:r>
        <w:rPr/>
        <w:t xml:space="preserve">, </w:t>
      </w:r>
      <w:r>
        <w:rPr>
          <w:rFonts w:eastAsia="Courier New" w:cs="Courier New" w:ascii="Courier New" w:hAnsi="Courier New"/>
          <w:sz w:val="22"/>
          <w:szCs w:val="22"/>
        </w:rPr>
        <w:t>.streamlit/config.toml</w:t>
      </w:r>
      <w:r>
        <w:rPr/>
        <w:t>.</w:t>
      </w:r>
    </w:p>
    <w:p>
      <w:pPr>
        <w:pStyle w:val="Normal"/>
        <w:spacing w:before="120" w:after="80"/>
        <w:rPr/>
      </w:pPr>
      <w:r>
        <w:rPr>
          <w:b/>
          <w:bCs/>
        </w:rPr>
        <w:t>Local fingerprinting</w:t>
      </w:r>
    </w:p>
    <w:p>
      <w:pPr>
        <w:pStyle w:val="Normal"/>
        <w:spacing w:lineRule="exact" w:line="276" w:before="0" w:after="120"/>
        <w:jc w:val="both"/>
        <w:rPr/>
      </w:pPr>
      <w:r>
        <w:rPr/>
        <w:t xml:space="preserve">SHA-256 digests are computed locally with </w:t>
      </w:r>
      <w:r>
        <w:rPr>
          <w:rFonts w:eastAsia="Courier New" w:cs="Courier New" w:ascii="Courier New" w:hAnsi="Courier New"/>
          <w:sz w:val="22"/>
          <w:szCs w:val="22"/>
        </w:rPr>
        <w:t>hashlib</w:t>
      </w:r>
      <w:r>
        <w:rPr/>
        <w:t xml:space="preserve">. No hash or file is submitted to an online service, so analysis does not reveal itself to the malware's authors (SEC-4). </w:t>
      </w:r>
      <w:r>
        <w:rPr>
          <w:i/>
          <w:iCs/>
        </w:rPr>
        <w:t>Implementation:</w:t>
      </w:r>
      <w:r>
        <w:rPr/>
        <w:t xml:space="preserve"> </w:t>
      </w:r>
      <w:r>
        <w:rPr>
          <w:rFonts w:eastAsia="Courier New" w:cs="Courier New" w:ascii="Courier New" w:hAnsi="Courier New"/>
          <w:sz w:val="22"/>
          <w:szCs w:val="22"/>
        </w:rPr>
        <w:t>compute_sha256()</w:t>
      </w:r>
      <w:r>
        <w:rPr/>
        <w:t>.</w:t>
      </w:r>
    </w:p>
    <w:p>
      <w:pPr>
        <w:pStyle w:val="Normal"/>
        <w:spacing w:before="120" w:after="80"/>
        <w:rPr/>
      </w:pPr>
      <w:r>
        <w:rPr>
          <w:b/>
          <w:bCs/>
        </w:rPr>
        <w:t>Database protection</w:t>
      </w:r>
    </w:p>
    <w:p>
      <w:pPr>
        <w:pStyle w:val="Normal"/>
        <w:spacing w:lineRule="exact" w:line="276" w:before="0" w:after="120"/>
        <w:jc w:val="both"/>
        <w:rPr/>
      </w:pPr>
      <w:r>
        <w:rPr/>
        <w:t xml:space="preserve">The SQLite log is created with file permission 0600 (owner read/write only, SEC-3) and uses write-ahead logging, so an unclean shutdown cannot corrupt committed records (REL-4). All queries use parameter placeholders, never string formatting, which prevents SQL injection through file names. </w:t>
      </w:r>
      <w:r>
        <w:rPr>
          <w:i/>
          <w:iCs/>
        </w:rPr>
        <w:t>Implementation:</w:t>
      </w:r>
      <w:r>
        <w:rPr/>
        <w:t xml:space="preserve"> </w:t>
      </w:r>
      <w:r>
        <w:rPr>
          <w:rFonts w:eastAsia="Courier New" w:cs="Courier New" w:ascii="Courier New" w:hAnsi="Courier New"/>
          <w:sz w:val="22"/>
          <w:szCs w:val="22"/>
        </w:rPr>
        <w:t>db.py</w:t>
      </w:r>
      <w:r>
        <w:rPr/>
        <w:t xml:space="preserve"> (</w:t>
      </w:r>
      <w:r>
        <w:rPr>
          <w:rFonts w:eastAsia="Courier New" w:cs="Courier New" w:ascii="Courier New" w:hAnsi="Courier New"/>
          <w:sz w:val="22"/>
          <w:szCs w:val="22"/>
        </w:rPr>
        <w:t>init_db</w:t>
      </w:r>
      <w:r>
        <w:rPr/>
        <w:t xml:space="preserve">, </w:t>
      </w:r>
      <w:r>
        <w:rPr>
          <w:rFonts w:eastAsia="Courier New" w:cs="Courier New" w:ascii="Courier New" w:hAnsi="Courier New"/>
          <w:sz w:val="22"/>
          <w:szCs w:val="22"/>
        </w:rPr>
        <w:t>log_detection_event</w:t>
      </w:r>
      <w:r>
        <w:rPr/>
        <w:t>).</w:t>
      </w:r>
    </w:p>
    <w:p>
      <w:pPr>
        <w:pStyle w:val="Normal"/>
        <w:spacing w:before="120" w:after="80"/>
        <w:rPr/>
      </w:pPr>
      <w:r>
        <w:rPr>
          <w:b/>
          <w:bCs/>
        </w:rPr>
        <w:t>Network exposure</w:t>
      </w:r>
    </w:p>
    <w:p>
      <w:pPr>
        <w:pStyle w:val="Normal"/>
        <w:spacing w:lineRule="exact" w:line="276" w:before="0" w:after="120"/>
        <w:jc w:val="both"/>
        <w:rPr/>
      </w:pPr>
      <w:r>
        <w:rPr/>
        <w:t xml:space="preserve">The dashboard binds to 127.0.0.1 by default and shows a warning if it is started on another interface (SEC-5). Streamlit's usage statistics are disabled. </w:t>
      </w:r>
      <w:r>
        <w:rPr>
          <w:i/>
          <w:iCs/>
        </w:rPr>
        <w:t>Implementation:</w:t>
      </w:r>
      <w:r>
        <w:rPr/>
        <w:t xml:space="preserve"> </w:t>
      </w:r>
      <w:r>
        <w:rPr>
          <w:rFonts w:eastAsia="Courier New" w:cs="Courier New" w:ascii="Courier New" w:hAnsi="Courier New"/>
          <w:sz w:val="22"/>
          <w:szCs w:val="22"/>
        </w:rPr>
        <w:t>.streamlit/config.toml</w:t>
      </w:r>
      <w:r>
        <w:rPr/>
        <w:t xml:space="preserve">, </w:t>
      </w:r>
      <w:r>
        <w:rPr>
          <w:rFonts w:eastAsia="Courier New" w:cs="Courier New" w:ascii="Courier New" w:hAnsi="Courier New"/>
          <w:sz w:val="22"/>
          <w:szCs w:val="22"/>
        </w:rPr>
        <w:t>app.py</w:t>
      </w:r>
      <w:r>
        <w:rPr/>
        <w:t>.</w:t>
      </w:r>
    </w:p>
    <w:p>
      <w:pPr>
        <w:pStyle w:val="Normal"/>
        <w:spacing w:before="120" w:after="80"/>
        <w:rPr/>
      </w:pPr>
      <w:r>
        <w:rPr>
          <w:b/>
          <w:bCs/>
        </w:rPr>
        <w:t>Model integrity</w:t>
      </w:r>
    </w:p>
    <w:p>
      <w:pPr>
        <w:pStyle w:val="Normal"/>
        <w:spacing w:lineRule="exact" w:line="276" w:before="0" w:after="120"/>
        <w:jc w:val="both"/>
        <w:rPr/>
      </w:pPr>
      <w:r>
        <w:rPr/>
        <w:t xml:space="preserve">Model files are loaded only from the project's own </w:t>
      </w:r>
      <w:r>
        <w:rPr>
          <w:rFonts w:eastAsia="Courier New" w:cs="Courier New" w:ascii="Courier New" w:hAnsi="Courier New"/>
          <w:sz w:val="22"/>
          <w:szCs w:val="22"/>
        </w:rPr>
        <w:t>models/</w:t>
      </w:r>
      <w:r>
        <w:rPr/>
        <w:t xml:space="preserve"> directory. The dynamic model file stores a format version and its feature list, and loading is refused if either differs from the running code. This prevents silently using a model with mismatched inputs. Because the file format relies on Python object serialisation, only files produced by the project's training script should be loaded. </w:t>
      </w:r>
      <w:r>
        <w:rPr>
          <w:i/>
          <w:iCs/>
        </w:rPr>
        <w:t>Implementation:</w:t>
      </w:r>
      <w:r>
        <w:rPr/>
        <w:t xml:space="preserve"> </w:t>
      </w:r>
      <w:r>
        <w:rPr>
          <w:rFonts w:eastAsia="Courier New" w:cs="Courier New" w:ascii="Courier New" w:hAnsi="Courier New"/>
          <w:sz w:val="22"/>
          <w:szCs w:val="22"/>
        </w:rPr>
        <w:t>DynamicDetector.load()</w:t>
      </w:r>
      <w:r>
        <w:rPr/>
        <w:t>.</w:t>
      </w:r>
    </w:p>
    <w:p>
      <w:pPr>
        <w:pStyle w:val="Normal"/>
        <w:spacing w:before="120" w:after="80"/>
        <w:rPr/>
      </w:pPr>
      <w:r>
        <w:rPr>
          <w:b/>
          <w:bCs/>
        </w:rPr>
        <w:t>Privacy-preserving features</w:t>
      </w:r>
    </w:p>
    <w:p>
      <w:pPr>
        <w:pStyle w:val="Normal"/>
        <w:spacing w:lineRule="exact" w:line="276" w:before="0" w:after="120"/>
        <w:jc w:val="both"/>
        <w:rPr/>
      </w:pPr>
      <w:r>
        <w:rPr/>
        <w:t>The behavioural model uses no IP addresses. This avoids learning host identities and keeps captured addresses out of the trained model.</w:t>
      </w:r>
    </w:p>
    <w:p>
      <w:pPr>
        <w:pStyle w:val="Normal"/>
        <w:spacing w:before="120" w:after="80"/>
        <w:rPr/>
      </w:pPr>
      <w:r>
        <w:rPr>
          <w:b/>
          <w:bCs/>
        </w:rPr>
        <w:t>Isolation (planned with the Digital Twin)</w:t>
      </w:r>
    </w:p>
    <w:p>
      <w:pPr>
        <w:pStyle w:val="Normal"/>
        <w:spacing w:lineRule="exact" w:line="276" w:before="0" w:after="120"/>
        <w:jc w:val="both"/>
        <w:rPr/>
      </w:pPr>
      <w:r>
        <w:rPr/>
        <w:t>Running samples will be confined to an internal Docker network with no route to the host or LAN, no host volume mounts, CPU and memory limits, and teardown after each run (CON-2, SEC-2). Until then, MalTwin performs no execution at all, which is why SEC-1 is marked as partially met in the compliance matrix.</w:t>
      </w:r>
    </w:p>
    <w:p>
      <w:pPr>
        <w:pStyle w:val="Heading2"/>
        <w:rPr/>
      </w:pPr>
      <w:bookmarkStart w:id="41" w:name="__RefHeading___Toc5519_3269564357"/>
      <w:bookmarkEnd w:id="41"/>
      <w:r>
        <w:rPr/>
        <w:t>4.4 External APIs/SDKs</w:t>
      </w:r>
    </w:p>
    <w:p>
      <w:pPr>
        <w:pStyle w:val="Normal"/>
        <w:spacing w:lineRule="exact" w:line="276" w:before="0" w:after="120"/>
        <w:jc w:val="both"/>
        <w:rPr/>
      </w:pPr>
      <w:r>
        <w:rPr/>
        <w:t>The following libraries are used. No external web API is called at run time.</w:t>
      </w:r>
    </w:p>
    <w:p>
      <w:pPr>
        <w:pStyle w:val="TableCaption"/>
        <w:keepNext w:val="true"/>
        <w:rPr/>
      </w:pPr>
      <w:bookmarkStart w:id="42" w:name="__RefHeading___Toc5699_3269564357"/>
      <w:bookmarkEnd w:id="42"/>
      <w:r>
        <w:rPr/>
        <w:t>Table 4.8 External libraries and SDKs</w:t>
      </w:r>
    </w:p>
    <w:tbl>
      <w:tblPr>
        <w:tblW w:w="9360" w:type="dxa"/>
        <w:jc w:val="left"/>
        <w:tblInd w:w="0" w:type="dxa"/>
        <w:tblLayout w:type="fixed"/>
        <w:tblCellMar>
          <w:top w:w="60" w:type="dxa"/>
          <w:left w:w="100" w:type="dxa"/>
          <w:bottom w:w="60" w:type="dxa"/>
          <w:right w:w="100" w:type="dxa"/>
        </w:tblCellMar>
      </w:tblPr>
      <w:tblGrid>
        <w:gridCol w:w="2674"/>
        <w:gridCol w:w="1527"/>
        <w:gridCol w:w="3056"/>
        <w:gridCol w:w="2102"/>
      </w:tblGrid>
      <w:tr>
        <w:trPr>
          <w:tblHeader w:val="true"/>
        </w:trPr>
        <w:tc>
          <w:tcPr>
            <w:tcW w:w="267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Library</w:t>
            </w:r>
          </w:p>
        </w:tc>
        <w:tc>
          <w:tcPr>
            <w:tcW w:w="152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Version</w:t>
            </w:r>
          </w:p>
        </w:tc>
        <w:tc>
          <w:tcPr>
            <w:tcW w:w="305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Purpose</w:t>
            </w:r>
          </w:p>
        </w:tc>
        <w:tc>
          <w:tcPr>
            <w:tcW w:w="210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Used in</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Python</w:t>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3.11</w:t>
            </w:r>
          </w:p>
        </w:tc>
        <w:tc>
          <w:tcPr>
            <w:tcW w:w="30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Implementation language</w:t>
            </w:r>
          </w:p>
        </w:tc>
        <w:tc>
          <w:tcPr>
            <w:tcW w:w="21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All modules</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PyTorch / torchvision</w:t>
            </w:r>
          </w:p>
        </w:tc>
        <w:tc>
          <w:tcPr>
            <w:tcW w:w="15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2.6 / 0.21</w:t>
            </w:r>
          </w:p>
        </w:tc>
        <w:tc>
          <w:tcPr>
            <w:tcW w:w="30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CNN, training loop, augmentation transforms</w:t>
            </w:r>
          </w:p>
        </w:tc>
        <w:tc>
          <w:tcPr>
            <w:tcW w:w="21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M3, M4, M5</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Captum</w:t>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0.7</w:t>
            </w:r>
          </w:p>
        </w:tc>
        <w:tc>
          <w:tcPr>
            <w:tcW w:w="30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Grad-CAM attribution</w:t>
            </w:r>
          </w:p>
        </w:tc>
        <w:tc>
          <w:tcPr>
            <w:tcW w:w="21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 xml:space="preserve">M7 </w:t>
            </w:r>
            <w:r>
              <w:rPr>
                <w:rFonts w:eastAsia="Courier New" w:cs="Courier New" w:ascii="Courier New" w:hAnsi="Courier New"/>
                <w:sz w:val="19"/>
                <w:szCs w:val="19"/>
              </w:rPr>
              <w:t>gradcam.py</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OpenCV (headless), Pillow</w:t>
            </w:r>
          </w:p>
        </w:tc>
        <w:tc>
          <w:tcPr>
            <w:tcW w:w="15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4.10 / 12.2</w:t>
            </w:r>
          </w:p>
        </w:tc>
        <w:tc>
          <w:tcPr>
            <w:tcW w:w="30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Image resizing, PNG encoding</w:t>
            </w:r>
          </w:p>
        </w:tc>
        <w:tc>
          <w:tcPr>
            <w:tcW w:w="21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M2, M3</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NumPy, pandas, SciPy</w:t>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1.26 / 2.2 / 1.14</w:t>
            </w:r>
          </w:p>
        </w:tc>
        <w:tc>
          <w:tcPr>
            <w:tcW w:w="30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Arrays, flow tables</w:t>
            </w:r>
          </w:p>
        </w:tc>
        <w:tc>
          <w:tcPr>
            <w:tcW w:w="21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M2, M9</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scikit-learn, imbalanced-learn</w:t>
            </w:r>
          </w:p>
        </w:tc>
        <w:tc>
          <w:tcPr>
            <w:tcW w:w="15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1.5 / 0.12</w:t>
            </w:r>
          </w:p>
        </w:tc>
        <w:tc>
          <w:tcPr>
            <w:tcW w:w="30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Metrics, splits, random forest</w:t>
            </w:r>
          </w:p>
        </w:tc>
        <w:tc>
          <w:tcPr>
            <w:tcW w:w="21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M3, M5, M9</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joblib</w:t>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 xml:space="preserve">≥ </w:t>
            </w:r>
            <w:r>
              <w:rPr>
                <w:sz w:val="19"/>
                <w:szCs w:val="19"/>
              </w:rPr>
              <w:t>1.3</w:t>
            </w:r>
          </w:p>
        </w:tc>
        <w:tc>
          <w:tcPr>
            <w:tcW w:w="30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Model persistence for the dynamic model</w:t>
            </w:r>
          </w:p>
        </w:tc>
        <w:tc>
          <w:tcPr>
            <w:tcW w:w="21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M9</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Streamlit, Plotly</w:t>
            </w:r>
          </w:p>
        </w:tc>
        <w:tc>
          <w:tcPr>
            <w:tcW w:w="15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1.37 / 5.23</w:t>
            </w:r>
          </w:p>
        </w:tc>
        <w:tc>
          <w:tcPr>
            <w:tcW w:w="30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Dashboard and charts</w:t>
            </w:r>
          </w:p>
        </w:tc>
        <w:tc>
          <w:tcPr>
            <w:tcW w:w="21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M6</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FPDF2</w:t>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2.7</w:t>
            </w:r>
          </w:p>
        </w:tc>
        <w:tc>
          <w:tcPr>
            <w:tcW w:w="30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PDF forensic reports</w:t>
            </w:r>
          </w:p>
        </w:tc>
        <w:tc>
          <w:tcPr>
            <w:tcW w:w="21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M8</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Matplotlib</w:t>
            </w:r>
          </w:p>
        </w:tc>
        <w:tc>
          <w:tcPr>
            <w:tcW w:w="15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3.9</w:t>
            </w:r>
          </w:p>
        </w:tc>
        <w:tc>
          <w:tcPr>
            <w:tcW w:w="30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Confusion matrices and curves</w:t>
            </w:r>
          </w:p>
        </w:tc>
        <w:tc>
          <w:tcPr>
            <w:tcW w:w="21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Evaluation scripts</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psutil</w:t>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 xml:space="preserve">≥ </w:t>
            </w:r>
            <w:r>
              <w:rPr>
                <w:sz w:val="19"/>
                <w:szCs w:val="19"/>
              </w:rPr>
              <w:t>5.9</w:t>
            </w:r>
          </w:p>
        </w:tc>
        <w:tc>
          <w:tcPr>
            <w:tcW w:w="30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CPU and RAM statistics</w:t>
            </w:r>
          </w:p>
        </w:tc>
        <w:tc>
          <w:tcPr>
            <w:tcW w:w="21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M6 health panel</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pytest, pytest-cov</w:t>
            </w:r>
          </w:p>
        </w:tc>
        <w:tc>
          <w:tcPr>
            <w:tcW w:w="15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8.3 / 5.0</w:t>
            </w:r>
          </w:p>
        </w:tc>
        <w:tc>
          <w:tcPr>
            <w:tcW w:w="30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Unit and integration testing</w:t>
            </w:r>
          </w:p>
        </w:tc>
        <w:tc>
          <w:tcPr>
            <w:tcW w:w="210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tests/</w:t>
            </w:r>
          </w:p>
        </w:tc>
      </w:tr>
      <w:tr>
        <w:trPr>
          <w:cantSplit w:val="true"/>
        </w:trPr>
        <w:tc>
          <w:tcPr>
            <w:tcW w:w="267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Zeek (external tool)</w:t>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c>
          <w:tcPr>
            <w:tcW w:w="30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Produces conn.log from network traffic</w:t>
            </w:r>
          </w:p>
        </w:tc>
        <w:tc>
          <w:tcPr>
            <w:tcW w:w="210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M1 (planned), IoT-23 source</w:t>
            </w:r>
          </w:p>
        </w:tc>
      </w:tr>
    </w:tbl>
    <w:p>
      <w:pPr>
        <w:pStyle w:val="Normal"/>
        <w:spacing w:before="0" w:after="60"/>
        <w:rPr/>
      </w:pPr>
      <w:r>
        <w:rPr/>
      </w:r>
    </w:p>
    <w:p>
      <w:pPr>
        <w:pStyle w:val="Heading2"/>
        <w:rPr/>
      </w:pPr>
      <w:bookmarkStart w:id="43" w:name="__RefHeading___Toc5521_3269564357"/>
      <w:bookmarkEnd w:id="43"/>
      <w:r>
        <w:rPr/>
        <w:t>4.5 User Interface</w:t>
      </w:r>
    </w:p>
    <w:p>
      <w:pPr>
        <w:pStyle w:val="Normal"/>
        <w:spacing w:lineRule="exact" w:line="276" w:before="0" w:after="120"/>
        <w:jc w:val="both"/>
        <w:rPr/>
      </w:pPr>
      <w:r>
        <w:rPr/>
        <w:t>The dashboard follows a dark "security operations" theme. Hashes and numeric values use a monospace font, and the confidence and verdict colours carry meaning (green, amber, red). Every page guards against missing prerequisites with an explanatory message rather than an error.</w:t>
      </w:r>
    </w:p>
    <w:p>
      <w:pPr>
        <w:pStyle w:val="TableCaption"/>
        <w:keepNext w:val="true"/>
        <w:rPr/>
      </w:pPr>
      <w:bookmarkStart w:id="44" w:name="__RefHeading___Toc5697_3269564357"/>
      <w:bookmarkEnd w:id="44"/>
      <w:r>
        <w:rPr/>
        <w:t>Table 4.9 Dashboard pages and modules covered</w:t>
      </w:r>
    </w:p>
    <w:tbl>
      <w:tblPr>
        <w:tblW w:w="9360" w:type="dxa"/>
        <w:jc w:val="left"/>
        <w:tblInd w:w="0" w:type="dxa"/>
        <w:tblLayout w:type="fixed"/>
        <w:tblCellMar>
          <w:top w:w="60" w:type="dxa"/>
          <w:left w:w="100" w:type="dxa"/>
          <w:bottom w:w="60" w:type="dxa"/>
          <w:right w:w="100" w:type="dxa"/>
        </w:tblCellMar>
      </w:tblPr>
      <w:tblGrid>
        <w:gridCol w:w="1910"/>
        <w:gridCol w:w="5538"/>
        <w:gridCol w:w="1912"/>
      </w:tblGrid>
      <w:tr>
        <w:trPr>
          <w:tblHeader w:val="true"/>
        </w:trPr>
        <w:tc>
          <w:tcPr>
            <w:tcW w:w="191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Page</w:t>
            </w:r>
          </w:p>
        </w:tc>
        <w:tc>
          <w:tcPr>
            <w:tcW w:w="553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Purpose</w:t>
            </w:r>
          </w:p>
        </w:tc>
        <w:tc>
          <w:tcPr>
            <w:tcW w:w="191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Modules</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Dashboard</w:t>
            </w:r>
          </w:p>
        </w:tc>
        <w:tc>
          <w:tcPr>
            <w:tcW w:w="553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KPI cards, 7-day activity, recent detections, history with filters and CSV export, system resources, status of all 10 modules</w:t>
            </w:r>
          </w:p>
        </w:tc>
        <w:tc>
          <w:tcPr>
            <w:tcW w:w="191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M6, M8, all (health)</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Binary Upload</w:t>
            </w:r>
          </w:p>
        </w:tc>
        <w:tc>
          <w:tcPr>
            <w:tcW w:w="553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Upload and validate a PE/ELF file; grayscale image, metadata, SHA-256, pixel histogram</w:t>
            </w:r>
          </w:p>
        </w:tc>
        <w:tc>
          <w:tcPr>
            <w:tcW w:w="191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M2</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Malware Detection</w:t>
            </w:r>
          </w:p>
        </w:tc>
        <w:tc>
          <w:tcPr>
            <w:tcW w:w="553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Family, confidence bar, top-3, 25-class probability chart, Grad-CAM, MITRE table, PDF/JSON export</w:t>
            </w:r>
          </w:p>
        </w:tc>
        <w:tc>
          <w:tcPr>
            <w:tcW w:w="191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M5, M7, M8</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Dataset Gallery</w:t>
            </w:r>
          </w:p>
        </w:tc>
        <w:tc>
          <w:tcPr>
            <w:tcW w:w="553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Sample images per family with MITRE context</w:t>
            </w:r>
          </w:p>
        </w:tc>
        <w:tc>
          <w:tcPr>
            <w:tcW w:w="191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M3, M8</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Dynamic Analysis</w:t>
            </w:r>
          </w:p>
        </w:tc>
        <w:tc>
          <w:tcPr>
            <w:tcW w:w="553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Analyse a Zeek conn.log: verdict, behaviour profile, explanation, MITRE, suspicious flows, JSON export</w:t>
            </w:r>
          </w:p>
        </w:tc>
        <w:tc>
          <w:tcPr>
            <w:tcW w:w="191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M9</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Hybrid Verdict</w:t>
            </w:r>
          </w:p>
        </w:tc>
        <w:tc>
          <w:tcPr>
            <w:tcW w:w="553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Fuse current static and dynamic evidence; what-if simulator with agreement matrix</w:t>
            </w:r>
          </w:p>
        </w:tc>
        <w:tc>
          <w:tcPr>
            <w:tcW w:w="191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M10</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Model Training</w:t>
            </w:r>
          </w:p>
        </w:tc>
        <w:tc>
          <w:tcPr>
            <w:tcW w:w="553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Configure and launch training with live log and progress</w:t>
            </w:r>
          </w:p>
        </w:tc>
        <w:tc>
          <w:tcPr>
            <w:tcW w:w="191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M3–M5</w:t>
            </w:r>
          </w:p>
        </w:tc>
      </w:tr>
      <w:tr>
        <w:trPr>
          <w:cantSplit w:val="true"/>
        </w:trPr>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Digital Twin</w:t>
            </w:r>
          </w:p>
        </w:tc>
        <w:tc>
          <w:tcPr>
            <w:tcW w:w="553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Architecture, planned nodes, interface contract, live prerequisite checks</w:t>
            </w:r>
          </w:p>
        </w:tc>
        <w:tc>
          <w:tcPr>
            <w:tcW w:w="191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M1</w:t>
            </w:r>
          </w:p>
        </w:tc>
      </w:tr>
    </w:tbl>
    <w:p>
      <w:pPr>
        <w:pStyle w:val="Normal"/>
        <w:spacing w:before="0" w:after="60"/>
        <w:rPr/>
      </w:pPr>
      <w:r>
        <w:rPr/>
      </w:r>
    </w:p>
    <w:p>
      <w:pPr>
        <w:pStyle w:val="Normal"/>
        <w:spacing w:before="120" w:after="80"/>
        <w:rPr/>
      </w:pPr>
      <w:r>
        <w:rPr>
          <w:b/>
          <w:bCs/>
        </w:rPr>
        <w:t>Screenshots</w:t>
      </w:r>
    </w:p>
    <w:p>
      <w:pPr>
        <w:pStyle w:val="Normal"/>
        <w:spacing w:lineRule="exact" w:line="276" w:before="0" w:after="120"/>
        <w:jc w:val="both"/>
        <w:rPr/>
      </w:pPr>
      <w:r>
        <w:rPr/>
        <w:t>Screenshots of pages that display model predictions will be taken after the final training run, so they show real results. The pages below do not depend on trained weights.</w:t>
      </w:r>
    </w:p>
    <w:p>
      <w:pPr>
        <w:pStyle w:val="Normal"/>
        <w:keepNext w:val="true"/>
        <w:spacing w:before="120" w:after="60"/>
        <w:jc w:val="center"/>
        <w:rPr/>
      </w:pPr>
      <w:r>
        <w:rPr/>
        <w:drawing>
          <wp:inline distT="0" distB="0" distL="0" distR="0">
            <wp:extent cx="5486400" cy="4895850"/>
            <wp:effectExtent l="0" t="0" r="0" b="0"/>
            <wp:docPr id="11" name="ui_upload.png" descr="Figure 4.6 Binary Upload page after validating a PE file&#10;Figure 4.6 Binary Upload page after validating a P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i_upload.png" descr="Figure 4.6 Binary Upload page after validating a PE file&#10;Figure 4.6 Binary Upload page after validating a PE file"/>
                    <pic:cNvPicPr>
                      <a:picLocks noChangeAspect="1" noChangeArrowheads="1"/>
                    </pic:cNvPicPr>
                  </pic:nvPicPr>
                  <pic:blipFill>
                    <a:blip r:embed="rId12"/>
                    <a:stretch>
                      <a:fillRect/>
                    </a:stretch>
                  </pic:blipFill>
                  <pic:spPr bwMode="auto">
                    <a:xfrm>
                      <a:off x="0" y="0"/>
                      <a:ext cx="5486400" cy="4895850"/>
                    </a:xfrm>
                    <a:prstGeom prst="rect">
                      <a:avLst/>
                    </a:prstGeom>
                  </pic:spPr>
                </pic:pic>
              </a:graphicData>
            </a:graphic>
          </wp:inline>
        </w:drawing>
      </w:r>
    </w:p>
    <w:p>
      <w:pPr>
        <w:pStyle w:val="FigureCaption"/>
        <w:rPr/>
      </w:pPr>
      <w:bookmarkStart w:id="45" w:name="__RefHeading___Toc5617_3269564357"/>
      <w:bookmarkEnd w:id="45"/>
      <w:r>
        <w:rPr/>
        <w:t>Figure 4.6 Binary Upload page after validating a PE file</w:t>
      </w:r>
    </w:p>
    <w:p>
      <w:pPr>
        <w:pStyle w:val="Normal"/>
        <w:keepNext w:val="true"/>
        <w:spacing w:before="120" w:after="60"/>
        <w:jc w:val="center"/>
        <w:rPr/>
      </w:pPr>
      <w:r>
        <w:rPr/>
        <w:drawing>
          <wp:inline distT="0" distB="0" distL="0" distR="0">
            <wp:extent cx="5305425" cy="6362700"/>
            <wp:effectExtent l="0" t="0" r="0" b="0"/>
            <wp:docPr id="12" name="ui_dynamic.png" descr="Figure 4.7 Dynamic Analysis page (demonstration model trained on synthetic traffic, clearly labelled as such in the interface)&#10;Figure 4.7 Dynamic Analysis page (demonstration model trained on synthetic traffic, clearly labelled as such in the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i_dynamic.png" descr="Figure 4.7 Dynamic Analysis page (demonstration model trained on synthetic traffic, clearly labelled as such in the interface)&#10;Figure 4.7 Dynamic Analysis page (demonstration model trained on synthetic traffic, clearly labelled as such in the interface)"/>
                    <pic:cNvPicPr>
                      <a:picLocks noChangeAspect="1" noChangeArrowheads="1"/>
                    </pic:cNvPicPr>
                  </pic:nvPicPr>
                  <pic:blipFill>
                    <a:blip r:embed="rId13"/>
                    <a:stretch>
                      <a:fillRect/>
                    </a:stretch>
                  </pic:blipFill>
                  <pic:spPr bwMode="auto">
                    <a:xfrm>
                      <a:off x="0" y="0"/>
                      <a:ext cx="5305425" cy="6362700"/>
                    </a:xfrm>
                    <a:prstGeom prst="rect">
                      <a:avLst/>
                    </a:prstGeom>
                  </pic:spPr>
                </pic:pic>
              </a:graphicData>
            </a:graphic>
          </wp:inline>
        </w:drawing>
      </w:r>
    </w:p>
    <w:p>
      <w:pPr>
        <w:pStyle w:val="FigureCaption"/>
        <w:rPr/>
      </w:pPr>
      <w:bookmarkStart w:id="46" w:name="__RefHeading___Toc5615_3269564357"/>
      <w:bookmarkEnd w:id="46"/>
      <w:r>
        <w:rPr/>
        <w:t>Figure 4.7 Dynamic Analysis page (demonstration model trained on synthetic traffic, clearly labelled as such in the interface)</w:t>
      </w:r>
    </w:p>
    <w:p>
      <w:pPr>
        <w:pStyle w:val="Normal"/>
        <w:keepNext w:val="true"/>
        <w:spacing w:before="120" w:after="60"/>
        <w:jc w:val="center"/>
        <w:rPr/>
      </w:pPr>
      <w:r>
        <w:rPr/>
        <w:drawing>
          <wp:inline distT="0" distB="0" distL="0" distR="0">
            <wp:extent cx="5305425" cy="4581525"/>
            <wp:effectExtent l="0" t="0" r="0" b="0"/>
            <wp:docPr id="13" name="ui_whatif.png" descr="Figure 4.8 Hybrid Verdict what-if simulator showing the NOVEL VARIANT case&#10;Figure 4.8 Hybrid Verdict what-if simulator showing the NOVEL VARIANT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i_whatif.png" descr="Figure 4.8 Hybrid Verdict what-if simulator showing the NOVEL VARIANT case&#10;Figure 4.8 Hybrid Verdict what-if simulator showing the NOVEL VARIANT case"/>
                    <pic:cNvPicPr>
                      <a:picLocks noChangeAspect="1" noChangeArrowheads="1"/>
                    </pic:cNvPicPr>
                  </pic:nvPicPr>
                  <pic:blipFill>
                    <a:blip r:embed="rId14"/>
                    <a:stretch>
                      <a:fillRect/>
                    </a:stretch>
                  </pic:blipFill>
                  <pic:spPr bwMode="auto">
                    <a:xfrm>
                      <a:off x="0" y="0"/>
                      <a:ext cx="5305425" cy="4581525"/>
                    </a:xfrm>
                    <a:prstGeom prst="rect">
                      <a:avLst/>
                    </a:prstGeom>
                  </pic:spPr>
                </pic:pic>
              </a:graphicData>
            </a:graphic>
          </wp:inline>
        </w:drawing>
      </w:r>
    </w:p>
    <w:p>
      <w:pPr>
        <w:pStyle w:val="FigureCaption"/>
        <w:rPr/>
      </w:pPr>
      <w:bookmarkStart w:id="47" w:name="__RefHeading___Toc5613_3269564357"/>
      <w:bookmarkEnd w:id="47"/>
      <w:r>
        <w:rPr/>
        <w:t>Figure 4.8 Hybrid Verdict what-if simulator showing the NOVEL VARIANT case</w:t>
      </w:r>
    </w:p>
    <w:p>
      <w:pPr>
        <w:pStyle w:val="Normal"/>
        <w:keepNext w:val="true"/>
        <w:spacing w:before="120" w:after="60"/>
        <w:jc w:val="center"/>
        <w:rPr/>
      </w:pPr>
      <w:r>
        <w:rPr/>
        <w:drawing>
          <wp:inline distT="0" distB="0" distL="0" distR="0">
            <wp:extent cx="5305425" cy="4581525"/>
            <wp:effectExtent l="0" t="0" r="0" b="0"/>
            <wp:docPr id="14" name="ui_twin.png" descr="Figure 4.9 Digital Twin page with the planned architecture&#10;Figure 4.9 Digital Twin page with the plann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i_twin.png" descr="Figure 4.9 Digital Twin page with the planned architecture&#10;Figure 4.9 Digital Twin page with the planned architecture"/>
                    <pic:cNvPicPr>
                      <a:picLocks noChangeAspect="1" noChangeArrowheads="1"/>
                    </pic:cNvPicPr>
                  </pic:nvPicPr>
                  <pic:blipFill>
                    <a:blip r:embed="rId15"/>
                    <a:stretch>
                      <a:fillRect/>
                    </a:stretch>
                  </pic:blipFill>
                  <pic:spPr bwMode="auto">
                    <a:xfrm>
                      <a:off x="0" y="0"/>
                      <a:ext cx="5305425" cy="4581525"/>
                    </a:xfrm>
                    <a:prstGeom prst="rect">
                      <a:avLst/>
                    </a:prstGeom>
                  </pic:spPr>
                </pic:pic>
              </a:graphicData>
            </a:graphic>
          </wp:inline>
        </w:drawing>
      </w:r>
    </w:p>
    <w:p>
      <w:pPr>
        <w:pStyle w:val="FigureCaption"/>
        <w:rPr/>
      </w:pPr>
      <w:bookmarkStart w:id="48" w:name="__RefHeading___Toc5611_3269564357"/>
      <w:bookmarkEnd w:id="48"/>
      <w:r>
        <w:rPr/>
        <w:t>Figure 4.9 Digital Twin page with the planned architecture</w:t>
      </w:r>
    </w:p>
    <w:p>
      <w:pPr>
        <w:pStyle w:val="Normal"/>
        <w:pBdr>
          <w:left w:val="single" w:sz="18" w:space="6" w:color="BF8F00"/>
        </w:pBdr>
        <w:shd w:val="clear" w:color="auto" w:fill="FFF2CC"/>
        <w:spacing w:before="0" w:after="120"/>
        <w:rPr/>
      </w:pPr>
      <w:r>
        <w:rPr>
          <w:sz w:val="21"/>
          <w:szCs w:val="21"/>
        </w:rPr>
        <w:t>PENDING — Figure 4.10 Malware Detection result with Grad-CAM · Figure 4.11 Dashboard KPIs and module status · Figure 4.12 Dynamic Analysis on a real IoT-23 capture · Figure 4.13 Hybrid verdict with both sources (screenshots after training).</w:t>
      </w:r>
    </w:p>
    <w:p>
      <w:pPr>
        <w:pStyle w:val="Heading2"/>
        <w:rPr/>
      </w:pPr>
      <w:bookmarkStart w:id="49" w:name="__RefHeading___Toc5523_3269564357"/>
      <w:bookmarkEnd w:id="49"/>
      <w:r>
        <w:rPr/>
        <w:t>4.6 Deployment</w:t>
      </w:r>
    </w:p>
    <w:p>
      <w:pPr>
        <w:pStyle w:val="Normal"/>
        <w:spacing w:lineRule="exact" w:line="276" w:before="0" w:after="120"/>
        <w:jc w:val="both"/>
        <w:rPr/>
      </w:pPr>
      <w:r>
        <w:rPr/>
        <w:t>MalTwin is deployed as a local Python application. The Digital Twin will add a Docker Compose stack in the final phase.</w:t>
      </w:r>
    </w:p>
    <w:p>
      <w:pPr>
        <w:pStyle w:val="Normal"/>
        <w:spacing w:before="120" w:after="80"/>
        <w:rPr/>
      </w:pPr>
      <w:r>
        <w:rPr>
          <w:b/>
          <w:bCs/>
        </w:rPr>
        <w:t>System requirements</w:t>
      </w:r>
    </w:p>
    <w:p>
      <w:pPr>
        <w:pStyle w:val="TableCaption"/>
        <w:keepNext w:val="true"/>
        <w:rPr/>
      </w:pPr>
      <w:bookmarkStart w:id="50" w:name="__RefHeading___Toc5695_3269564357"/>
      <w:bookmarkEnd w:id="50"/>
      <w:r>
        <w:rPr/>
        <w:t>Table 4.10 System requirements</w:t>
      </w:r>
    </w:p>
    <w:tbl>
      <w:tblPr>
        <w:tblW w:w="9360" w:type="dxa"/>
        <w:jc w:val="left"/>
        <w:tblInd w:w="0" w:type="dxa"/>
        <w:tblLayout w:type="fixed"/>
        <w:tblCellMar>
          <w:top w:w="60" w:type="dxa"/>
          <w:left w:w="100" w:type="dxa"/>
          <w:bottom w:w="60" w:type="dxa"/>
          <w:right w:w="100" w:type="dxa"/>
        </w:tblCellMar>
      </w:tblPr>
      <w:tblGrid>
        <w:gridCol w:w="2101"/>
        <w:gridCol w:w="3247"/>
        <w:gridCol w:w="4012"/>
      </w:tblGrid>
      <w:tr>
        <w:trPr>
          <w:tblHeader w:val="true"/>
        </w:trPr>
        <w:tc>
          <w:tcPr>
            <w:tcW w:w="210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Resource</w:t>
            </w:r>
          </w:p>
        </w:tc>
        <w:tc>
          <w:tcPr>
            <w:tcW w:w="324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Minimum</w:t>
            </w:r>
          </w:p>
        </w:tc>
        <w:tc>
          <w:tcPr>
            <w:tcW w:w="401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Recommended</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Operating system</w:t>
            </w:r>
          </w:p>
        </w:tc>
        <w:tc>
          <w:tcPr>
            <w:tcW w:w="324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Ubuntu 22.04 or Windows 10/11</w:t>
            </w:r>
          </w:p>
        </w:tc>
        <w:tc>
          <w:tcPr>
            <w:tcW w:w="401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Ubuntu 22.04 (needed for the full Digital Twin)</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Python</w:t>
            </w:r>
          </w:p>
        </w:tc>
        <w:tc>
          <w:tcPr>
            <w:tcW w:w="324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3.11</w:t>
            </w:r>
          </w:p>
        </w:tc>
        <w:tc>
          <w:tcPr>
            <w:tcW w:w="401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3.11</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CPU / RAM</w:t>
            </w:r>
          </w:p>
        </w:tc>
        <w:tc>
          <w:tcPr>
            <w:tcW w:w="324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4 cores, 8 GB</w:t>
            </w:r>
          </w:p>
        </w:tc>
        <w:tc>
          <w:tcPr>
            <w:tcW w:w="401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8 cores, 16 GB or more</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GPU</w:t>
            </w:r>
          </w:p>
        </w:tc>
        <w:tc>
          <w:tcPr>
            <w:tcW w:w="324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None (CPU works)</w:t>
            </w:r>
          </w:p>
        </w:tc>
        <w:tc>
          <w:tcPr>
            <w:tcW w:w="401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NVIDIA, 6 GB VRAM, CUDA 12</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Disk</w:t>
            </w:r>
          </w:p>
        </w:tc>
        <w:tc>
          <w:tcPr>
            <w:tcW w:w="324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20 GB free</w:t>
            </w:r>
          </w:p>
        </w:tc>
        <w:tc>
          <w:tcPr>
            <w:tcW w:w="401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100 GB free (with IoT-23)</w:t>
            </w:r>
          </w:p>
        </w:tc>
      </w:tr>
      <w:tr>
        <w:trPr>
          <w:cantSplit w:val="true"/>
        </w:trPr>
        <w:tc>
          <w:tcPr>
            <w:tcW w:w="210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Container runtime</w:t>
            </w:r>
          </w:p>
        </w:tc>
        <w:tc>
          <w:tcPr>
            <w:tcW w:w="324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c>
          <w:tcPr>
            <w:tcW w:w="401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Docker Engine with Compose (for M1)</w:t>
            </w:r>
          </w:p>
        </w:tc>
      </w:tr>
    </w:tbl>
    <w:p>
      <w:pPr>
        <w:pStyle w:val="Normal"/>
        <w:spacing w:before="0" w:after="60"/>
        <w:rPr/>
      </w:pPr>
      <w:r>
        <w:rPr/>
      </w:r>
    </w:p>
    <w:p>
      <w:pPr>
        <w:pStyle w:val="Normal"/>
        <w:spacing w:before="120" w:after="80"/>
        <w:rPr/>
      </w:pPr>
      <w:r>
        <w:rPr>
          <w:b/>
          <w:bCs/>
        </w:rPr>
        <w:t>Main environment variables</w:t>
      </w:r>
    </w:p>
    <w:p>
      <w:pPr>
        <w:pStyle w:val="TableCaption"/>
        <w:keepNext w:val="true"/>
        <w:rPr/>
      </w:pPr>
      <w:bookmarkStart w:id="51" w:name="__RefHeading___Toc5693_3269564357"/>
      <w:bookmarkEnd w:id="51"/>
      <w:r>
        <w:rPr/>
        <w:t>Table 4.11 Configuration through environment variables</w:t>
      </w:r>
    </w:p>
    <w:tbl>
      <w:tblPr>
        <w:tblW w:w="9360" w:type="dxa"/>
        <w:jc w:val="left"/>
        <w:tblInd w:w="0" w:type="dxa"/>
        <w:tblLayout w:type="fixed"/>
        <w:tblCellMar>
          <w:top w:w="60" w:type="dxa"/>
          <w:left w:w="100" w:type="dxa"/>
          <w:bottom w:w="60" w:type="dxa"/>
          <w:right w:w="100" w:type="dxa"/>
        </w:tblCellMar>
      </w:tblPr>
      <w:tblGrid>
        <w:gridCol w:w="3819"/>
        <w:gridCol w:w="2293"/>
        <w:gridCol w:w="3248"/>
      </w:tblGrid>
      <w:tr>
        <w:trPr>
          <w:tblHeader w:val="true"/>
        </w:trPr>
        <w:tc>
          <w:tcPr>
            <w:tcW w:w="381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Variable</w:t>
            </w:r>
          </w:p>
        </w:tc>
        <w:tc>
          <w:tcPr>
            <w:tcW w:w="229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Default</w:t>
            </w:r>
          </w:p>
        </w:tc>
        <w:tc>
          <w:tcPr>
            <w:tcW w:w="324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Purpose</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MALTWIN_DATA_DIR</w:t>
            </w:r>
          </w:p>
        </w:tc>
        <w:tc>
          <w:tcPr>
            <w:tcW w:w="22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./data/malimg</w:t>
            </w:r>
          </w:p>
        </w:tc>
        <w:tc>
          <w:tcPr>
            <w:tcW w:w="32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Malimg dataset root</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MALTWIN_DYNAMIC_DATA_DIR</w:t>
            </w:r>
          </w:p>
        </w:tc>
        <w:tc>
          <w:tcPr>
            <w:tcW w:w="22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./data/iot23</w:t>
            </w:r>
          </w:p>
        </w:tc>
        <w:tc>
          <w:tcPr>
            <w:tcW w:w="32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IoT-23 conn.log root</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MALTWIN_IMAGE_LAYOUT</w:t>
            </w:r>
          </w:p>
        </w:tc>
        <w:tc>
          <w:tcPr>
            <w:tcW w:w="22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malimg</w:t>
            </w:r>
          </w:p>
        </w:tc>
        <w:tc>
          <w:tcPr>
            <w:tcW w:w="32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Byte layout before resizing</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MALTWIN_EPOCHS / _BATCH_SIZE / _LR</w:t>
            </w:r>
          </w:p>
        </w:tc>
        <w:tc>
          <w:tcPr>
            <w:tcW w:w="22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30 / 32 / 0.001</w:t>
            </w:r>
          </w:p>
        </w:tc>
        <w:tc>
          <w:tcPr>
            <w:tcW w:w="32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CNN training</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MALTWIN_OVERSAMPLE_STRATEGY</w:t>
            </w:r>
          </w:p>
        </w:tc>
        <w:tc>
          <w:tcPr>
            <w:tcW w:w="22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oversample_minority</w:t>
            </w:r>
          </w:p>
        </w:tc>
        <w:tc>
          <w:tcPr>
            <w:tcW w:w="32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Balancing strategy</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MALTWIN_CONFIDENCE_GREEN / _AMBER</w:t>
            </w:r>
          </w:p>
        </w:tc>
        <w:tc>
          <w:tcPr>
            <w:tcW w:w="22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0.80 / 0.50</w:t>
            </w:r>
          </w:p>
        </w:tc>
        <w:tc>
          <w:tcPr>
            <w:tcW w:w="32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Confidence colour thresholds</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MALTWIN_FUSION_STATIC_WEIGHT / _DYNAMIC_WEIGHT</w:t>
            </w:r>
          </w:p>
        </w:tc>
        <w:tc>
          <w:tcPr>
            <w:tcW w:w="22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0.5 / 0.5</w:t>
            </w:r>
          </w:p>
        </w:tc>
        <w:tc>
          <w:tcPr>
            <w:tcW w:w="32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Fusion weights</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MALTWIN_FUSION_MALICIOUS / _SUSPICIOUS</w:t>
            </w:r>
          </w:p>
        </w:tc>
        <w:tc>
          <w:tcPr>
            <w:tcW w:w="22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0.70 / 0.40</w:t>
            </w:r>
          </w:p>
        </w:tc>
        <w:tc>
          <w:tcPr>
            <w:tcW w:w="324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Fusion verdict thresholds</w:t>
            </w:r>
          </w:p>
        </w:tc>
      </w:tr>
      <w:tr>
        <w:trPr>
          <w:cantSplit w:val="true"/>
        </w:trPr>
        <w:tc>
          <w:tcPr>
            <w:tcW w:w="38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MALTWIN_DEVICE</w:t>
            </w:r>
          </w:p>
        </w:tc>
        <w:tc>
          <w:tcPr>
            <w:tcW w:w="22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auto</w:t>
            </w:r>
          </w:p>
        </w:tc>
        <w:tc>
          <w:tcPr>
            <w:tcW w:w="324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cpu, cuda or auto</w:t>
            </w:r>
          </w:p>
        </w:tc>
      </w:tr>
    </w:tbl>
    <w:p>
      <w:pPr>
        <w:pStyle w:val="Normal"/>
        <w:spacing w:before="0" w:after="60"/>
        <w:rPr/>
      </w:pPr>
      <w:r>
        <w:rPr/>
      </w:r>
    </w:p>
    <w:p>
      <w:pPr>
        <w:pStyle w:val="Normal"/>
        <w:spacing w:before="120" w:after="80"/>
        <w:rPr/>
      </w:pPr>
      <w:r>
        <w:rPr>
          <w:b/>
          <w:bCs/>
        </w:rPr>
        <w:t>Deployment steps</w:t>
      </w:r>
    </w:p>
    <w:p>
      <w:pPr>
        <w:pStyle w:val="ListParagraph"/>
        <w:numPr>
          <w:ilvl w:val="0"/>
          <w:numId w:val="7"/>
        </w:numPr>
        <w:spacing w:lineRule="exact" w:line="264" w:before="0" w:after="60"/>
        <w:rPr/>
      </w:pPr>
      <w:r>
        <w:rPr/>
        <w:t>Install Python 3.11 (Ubuntu 22.04 recommended; Windows 10/11 also works).</w:t>
      </w:r>
    </w:p>
    <w:p>
      <w:pPr>
        <w:pStyle w:val="ListParagraph"/>
        <w:numPr>
          <w:ilvl w:val="0"/>
          <w:numId w:val="3"/>
        </w:numPr>
        <w:spacing w:lineRule="exact" w:line="264" w:before="0" w:after="60"/>
        <w:rPr/>
      </w:pPr>
      <w:r>
        <w:rPr/>
        <w:t xml:space="preserve">Clone the repository and create a virtual environment: </w:t>
      </w:r>
      <w:r>
        <w:rPr>
          <w:rFonts w:eastAsia="Courier New" w:cs="Courier New" w:ascii="Courier New" w:hAnsi="Courier New"/>
          <w:sz w:val="22"/>
          <w:szCs w:val="22"/>
        </w:rPr>
        <w:t>python3.11 -m venv venv</w:t>
      </w:r>
      <w:r>
        <w:rPr/>
        <w:t xml:space="preserve"> then activate it.</w:t>
      </w:r>
    </w:p>
    <w:p>
      <w:pPr>
        <w:pStyle w:val="ListParagraph"/>
        <w:numPr>
          <w:ilvl w:val="0"/>
          <w:numId w:val="3"/>
        </w:numPr>
        <w:spacing w:lineRule="exact" w:line="264" w:before="0" w:after="60"/>
        <w:rPr/>
      </w:pPr>
      <w:r>
        <w:rPr/>
        <w:t xml:space="preserve">Install dependencies: </w:t>
      </w:r>
      <w:r>
        <w:rPr>
          <w:rFonts w:eastAsia="Courier New" w:cs="Courier New" w:ascii="Courier New" w:hAnsi="Courier New"/>
          <w:sz w:val="22"/>
          <w:szCs w:val="22"/>
        </w:rPr>
        <w:t>pip install -r requirements.txt</w:t>
      </w:r>
      <w:r>
        <w:rPr/>
        <w:t xml:space="preserve"> (for a CUDA GPU, install the CUDA build of PyTorch first).</w:t>
      </w:r>
    </w:p>
    <w:p>
      <w:pPr>
        <w:pStyle w:val="ListParagraph"/>
        <w:numPr>
          <w:ilvl w:val="0"/>
          <w:numId w:val="3"/>
        </w:numPr>
        <w:spacing w:lineRule="exact" w:line="264" w:before="0" w:after="60"/>
        <w:rPr/>
      </w:pPr>
      <w:r>
        <w:rPr/>
        <w:t xml:space="preserve">Copy </w:t>
      </w:r>
      <w:r>
        <w:rPr>
          <w:rFonts w:eastAsia="Courier New" w:cs="Courier New" w:ascii="Courier New" w:hAnsi="Courier New"/>
          <w:sz w:val="22"/>
          <w:szCs w:val="22"/>
        </w:rPr>
        <w:t>.env.example</w:t>
      </w:r>
      <w:r>
        <w:rPr/>
        <w:t xml:space="preserve"> to </w:t>
      </w:r>
      <w:r>
        <w:rPr>
          <w:rFonts w:eastAsia="Courier New" w:cs="Courier New" w:ascii="Courier New" w:hAnsi="Courier New"/>
          <w:sz w:val="22"/>
          <w:szCs w:val="22"/>
        </w:rPr>
        <w:t>.env</w:t>
      </w:r>
      <w:r>
        <w:rPr/>
        <w:t>; defaults work out of the box.</w:t>
      </w:r>
    </w:p>
    <w:p>
      <w:pPr>
        <w:pStyle w:val="ListParagraph"/>
        <w:numPr>
          <w:ilvl w:val="0"/>
          <w:numId w:val="3"/>
        </w:numPr>
        <w:spacing w:lineRule="exact" w:line="264" w:before="0" w:after="60"/>
        <w:rPr/>
      </w:pPr>
      <w:r>
        <w:rPr/>
        <w:t xml:space="preserve">Place the Malimg dataset under </w:t>
      </w:r>
      <w:r>
        <w:rPr>
          <w:rFonts w:eastAsia="Courier New" w:cs="Courier New" w:ascii="Courier New" w:hAnsi="Courier New"/>
          <w:sz w:val="22"/>
          <w:szCs w:val="22"/>
        </w:rPr>
        <w:t>data/malimg/</w:t>
      </w:r>
      <w:r>
        <w:rPr/>
        <w:t xml:space="preserve"> (25 family folders) and IoT-23 labelled </w:t>
      </w:r>
      <w:r>
        <w:rPr>
          <w:rFonts w:eastAsia="Courier New" w:cs="Courier New" w:ascii="Courier New" w:hAnsi="Courier New"/>
          <w:sz w:val="22"/>
          <w:szCs w:val="22"/>
        </w:rPr>
        <w:t>conn.log</w:t>
      </w:r>
      <w:r>
        <w:rPr/>
        <w:t xml:space="preserve"> files under </w:t>
      </w:r>
      <w:r>
        <w:rPr>
          <w:rFonts w:eastAsia="Courier New" w:cs="Courier New" w:ascii="Courier New" w:hAnsi="Courier New"/>
          <w:sz w:val="22"/>
          <w:szCs w:val="22"/>
        </w:rPr>
        <w:t>data/iot23/</w:t>
      </w:r>
      <w:r>
        <w:rPr/>
        <w:t>.</w:t>
      </w:r>
    </w:p>
    <w:p>
      <w:pPr>
        <w:pStyle w:val="ListParagraph"/>
        <w:numPr>
          <w:ilvl w:val="0"/>
          <w:numId w:val="3"/>
        </w:numPr>
        <w:spacing w:lineRule="exact" w:line="264" w:before="0" w:after="60"/>
        <w:rPr/>
      </w:pPr>
      <w:r>
        <w:rPr/>
        <w:t xml:space="preserve">Train: </w:t>
      </w:r>
      <w:r>
        <w:rPr>
          <w:rFonts w:eastAsia="Courier New" w:cs="Courier New" w:ascii="Courier New" w:hAnsi="Courier New"/>
          <w:sz w:val="22"/>
          <w:szCs w:val="22"/>
        </w:rPr>
        <w:t>python scripts/train.py</w:t>
      </w:r>
      <w:r>
        <w:rPr/>
        <w:t xml:space="preserve">, then </w:t>
      </w:r>
      <w:r>
        <w:rPr>
          <w:rFonts w:eastAsia="Courier New" w:cs="Courier New" w:ascii="Courier New" w:hAnsi="Courier New"/>
          <w:sz w:val="22"/>
          <w:szCs w:val="22"/>
        </w:rPr>
        <w:t>python scripts/train_dynamic.py</w:t>
      </w:r>
      <w:r>
        <w:rPr/>
        <w:t>.</w:t>
      </w:r>
    </w:p>
    <w:p>
      <w:pPr>
        <w:pStyle w:val="ListParagraph"/>
        <w:numPr>
          <w:ilvl w:val="0"/>
          <w:numId w:val="3"/>
        </w:numPr>
        <w:spacing w:lineRule="exact" w:line="264" w:before="0" w:after="60"/>
        <w:rPr/>
      </w:pPr>
      <w:r>
        <w:rPr/>
        <w:t xml:space="preserve">Verify: </w:t>
      </w:r>
      <w:r>
        <w:rPr>
          <w:rFonts w:eastAsia="Courier New" w:cs="Courier New" w:ascii="Courier New" w:hAnsi="Courier New"/>
          <w:sz w:val="22"/>
          <w:szCs w:val="22"/>
        </w:rPr>
        <w:t>pytest tests/ -m "not integration"</w:t>
      </w:r>
      <w:r>
        <w:rPr/>
        <w:t xml:space="preserve"> (all tests should pass) and </w:t>
      </w:r>
      <w:r>
        <w:rPr>
          <w:rFonts w:eastAsia="Courier New" w:cs="Courier New" w:ascii="Courier New" w:hAnsi="Courier New"/>
          <w:sz w:val="22"/>
          <w:szCs w:val="22"/>
        </w:rPr>
        <w:t>python scripts/benchmark.py</w:t>
      </w:r>
      <w:r>
        <w:rPr/>
        <w:t>.</w:t>
      </w:r>
    </w:p>
    <w:p>
      <w:pPr>
        <w:pStyle w:val="ListParagraph"/>
        <w:numPr>
          <w:ilvl w:val="0"/>
          <w:numId w:val="3"/>
        </w:numPr>
        <w:spacing w:lineRule="exact" w:line="264" w:before="0" w:after="60"/>
        <w:rPr/>
      </w:pPr>
      <w:r>
        <w:rPr/>
        <w:t xml:space="preserve">Launch: </w:t>
      </w:r>
      <w:r>
        <w:rPr>
          <w:rFonts w:eastAsia="Courier New" w:cs="Courier New" w:ascii="Courier New" w:hAnsi="Courier New"/>
          <w:sz w:val="22"/>
          <w:szCs w:val="22"/>
        </w:rPr>
        <w:t>streamlit run modules/dashboard/app.py</w:t>
      </w:r>
      <w:r>
        <w:rPr/>
        <w:t>, then open http://localhost:8501.</w:t>
      </w:r>
      <w:r>
        <w:br w:type="page"/>
      </w:r>
    </w:p>
    <w:p>
      <w:pPr>
        <w:pStyle w:val="Heading1"/>
        <w:rPr/>
      </w:pPr>
      <w:bookmarkStart w:id="52" w:name="__RefHeading___Toc5525_3269564357"/>
      <w:bookmarkEnd w:id="52"/>
      <w:r>
        <w:rPr/>
        <w:t>Chapter 5: Testing and Evaluation</w:t>
      </w:r>
    </w:p>
    <w:p>
      <w:pPr>
        <w:pStyle w:val="Normal"/>
        <w:spacing w:lineRule="exact" w:line="276" w:before="0" w:after="120"/>
        <w:jc w:val="both"/>
        <w:rPr/>
      </w:pPr>
      <w:r>
        <w:rPr/>
        <w:t>Testing confirms that MalTwin behaves as specified and exposes defects before evaluation. Four kinds of testing were carried out: unit testing of individual functions and classes, functional testing of the dashboard through a real browser, business-rule testing with decision tables, and integration testing of modules working together. Performance was measured separately (Table 4.7).</w:t>
      </w:r>
    </w:p>
    <w:p>
      <w:pPr>
        <w:pStyle w:val="Normal"/>
        <w:spacing w:lineRule="exact" w:line="276" w:before="0" w:after="120"/>
        <w:jc w:val="both"/>
        <w:rPr/>
      </w:pPr>
      <w:r>
        <w:rPr/>
        <w:t xml:space="preserve">Unit tests run with </w:t>
      </w:r>
      <w:r>
        <w:rPr>
          <w:rFonts w:eastAsia="Courier New" w:cs="Courier New" w:ascii="Courier New" w:hAnsi="Courier New"/>
          <w:sz w:val="22"/>
          <w:szCs w:val="22"/>
        </w:rPr>
        <w:t>pytest</w:t>
      </w:r>
      <w:r>
        <w:rPr/>
        <w:t xml:space="preserve"> on synthetic data, so they need neither the Malimg dataset nor a GPU and can run on any machine. Eleven further integration tests require the real dataset and a trained model and are marked </w:t>
      </w:r>
      <w:r>
        <w:rPr>
          <w:rFonts w:eastAsia="Courier New" w:cs="Courier New" w:ascii="Courier New" w:hAnsi="Courier New"/>
          <w:sz w:val="22"/>
          <w:szCs w:val="22"/>
        </w:rPr>
        <w:t>@pytest.mark.integration</w:t>
      </w:r>
      <w:r>
        <w:rPr/>
        <w:t>. Functional tests were executed with a headless Chromium browser (Playwright) driving the running dashboard.</w:t>
      </w:r>
    </w:p>
    <w:p>
      <w:pPr>
        <w:pStyle w:val="Normal"/>
        <w:shd w:val="clear" w:color="auto" w:fill="F3F3F3"/>
        <w:spacing w:lineRule="exact" w:line="240" w:before="0" w:after="0"/>
        <w:rPr/>
      </w:pPr>
      <w:r>
        <w:rPr>
          <w:rFonts w:eastAsia="Courier New" w:cs="Courier New" w:ascii="Courier New" w:hAnsi="Courier New"/>
          <w:sz w:val="18"/>
          <w:szCs w:val="18"/>
        </w:rPr>
        <w:t>$ pytest tests/ -m "not integration" -q</w:t>
      </w:r>
    </w:p>
    <w:p>
      <w:pPr>
        <w:pStyle w:val="Normal"/>
        <w:shd w:val="clear" w:color="auto" w:fill="F3F3F3"/>
        <w:spacing w:lineRule="exact" w:line="240" w:before="0" w:after="0"/>
        <w:rPr/>
      </w:pPr>
      <w:r>
        <w:rPr>
          <w:rFonts w:eastAsia="Courier New" w:cs="Courier New" w:ascii="Courier New" w:hAnsi="Courier New"/>
          <w:sz w:val="18"/>
          <w:szCs w:val="18"/>
        </w:rPr>
        <w:t>........................................................................ [ 22%]</w:t>
      </w:r>
    </w:p>
    <w:p>
      <w:pPr>
        <w:pStyle w:val="Normal"/>
        <w:shd w:val="clear" w:color="auto" w:fill="F3F3F3"/>
        <w:spacing w:lineRule="exact" w:line="240" w:before="0" w:after="0"/>
        <w:rPr/>
      </w:pPr>
      <w:r>
        <w:rPr>
          <w:rFonts w:eastAsia="Courier New" w:cs="Courier New" w:ascii="Courier New" w:hAnsi="Courier New"/>
          <w:sz w:val="18"/>
          <w:szCs w:val="18"/>
        </w:rPr>
        <w:t>........................................................................ [ 44%]</w:t>
      </w:r>
    </w:p>
    <w:p>
      <w:pPr>
        <w:pStyle w:val="Normal"/>
        <w:shd w:val="clear" w:color="auto" w:fill="F3F3F3"/>
        <w:spacing w:lineRule="exact" w:line="240" w:before="0" w:after="0"/>
        <w:rPr/>
      </w:pPr>
      <w:r>
        <w:rPr>
          <w:rFonts w:eastAsia="Courier New" w:cs="Courier New" w:ascii="Courier New" w:hAnsi="Courier New"/>
          <w:sz w:val="18"/>
          <w:szCs w:val="18"/>
        </w:rPr>
        <w:t>........................................................................ [ 67%]</w:t>
      </w:r>
    </w:p>
    <w:p>
      <w:pPr>
        <w:pStyle w:val="Normal"/>
        <w:shd w:val="clear" w:color="auto" w:fill="F3F3F3"/>
        <w:spacing w:lineRule="exact" w:line="240" w:before="0" w:after="0"/>
        <w:rPr/>
      </w:pPr>
      <w:r>
        <w:rPr>
          <w:rFonts w:eastAsia="Courier New" w:cs="Courier New" w:ascii="Courier New" w:hAnsi="Courier New"/>
          <w:sz w:val="18"/>
          <w:szCs w:val="18"/>
        </w:rPr>
        <w:t>........................................................................ [ 89%]</w:t>
      </w:r>
    </w:p>
    <w:p>
      <w:pPr>
        <w:pStyle w:val="Normal"/>
        <w:shd w:val="clear" w:color="auto" w:fill="F3F3F3"/>
        <w:spacing w:lineRule="exact" w:line="240" w:before="0" w:after="0"/>
        <w:rPr/>
      </w:pPr>
      <w:r>
        <w:rPr>
          <w:rFonts w:eastAsia="Courier New" w:cs="Courier New" w:ascii="Courier New" w:hAnsi="Courier New"/>
          <w:sz w:val="18"/>
          <w:szCs w:val="18"/>
        </w:rPr>
        <w:t>..................................                                       [100%]</w:t>
      </w:r>
    </w:p>
    <w:p>
      <w:pPr>
        <w:pStyle w:val="Normal"/>
        <w:shd w:val="clear" w:color="auto" w:fill="F3F3F3"/>
        <w:spacing w:lineRule="exact" w:line="240" w:before="0" w:after="0"/>
        <w:rPr/>
      </w:pPr>
      <w:r>
        <w:rPr>
          <w:rFonts w:eastAsia="Courier New" w:cs="Courier New" w:ascii="Courier New" w:hAnsi="Courier New"/>
          <w:sz w:val="18"/>
          <w:szCs w:val="18"/>
        </w:rPr>
        <w:t>322 passed, 11 deselected in 18.82s</w:t>
      </w:r>
    </w:p>
    <w:p>
      <w:pPr>
        <w:pStyle w:val="Normal"/>
        <w:spacing w:before="0" w:after="60"/>
        <w:rPr/>
      </w:pPr>
      <w:r>
        <w:rPr/>
      </w:r>
    </w:p>
    <w:p>
      <w:pPr>
        <w:pStyle w:val="Heading2"/>
        <w:rPr/>
      </w:pPr>
      <w:bookmarkStart w:id="53" w:name="__RefHeading___Toc5527_3269564357"/>
      <w:bookmarkEnd w:id="53"/>
      <w:r>
        <w:rPr/>
        <w:t>5.1 Unit Testing</w:t>
      </w:r>
    </w:p>
    <w:p>
      <w:pPr>
        <w:pStyle w:val="Normal"/>
        <w:spacing w:lineRule="exact" w:line="276" w:before="0" w:after="120"/>
        <w:jc w:val="both"/>
        <w:rPr/>
      </w:pPr>
      <w:r>
        <w:rPr/>
        <w:t>Unit testing verifies the smallest testable parts of the software (functions, methods and classes) in isolation. Table 5.13 at the end of this section summarises all 322 unit tests. The tables below show representative cases for each module.</w:t>
      </w:r>
    </w:p>
    <w:p>
      <w:pPr>
        <w:pStyle w:val="Heading3"/>
        <w:rPr/>
      </w:pPr>
      <w:bookmarkStart w:id="54" w:name="__RefHeading___Toc5529_3269564357"/>
      <w:bookmarkEnd w:id="54"/>
      <w:r>
        <w:rPr/>
        <w:t>Unit Testing 1: Binary-to-Image Conversion (M2)</w:t>
      </w:r>
    </w:p>
    <w:p>
      <w:pPr>
        <w:pStyle w:val="Normal"/>
        <w:spacing w:lineRule="exact" w:line="276" w:before="0" w:after="120"/>
        <w:jc w:val="both"/>
        <w:rPr/>
      </w:pPr>
      <w:r>
        <w:rPr>
          <w:b/>
          <w:bCs/>
        </w:rPr>
        <w:t>Testing objective:</w:t>
      </w:r>
      <w:r>
        <w:rPr/>
        <w:t xml:space="preserve"> to ensure binaries are validated, fingerprinted and converted into 128×128 images exactly as the Malimg training images were built. </w:t>
      </w:r>
      <w:r>
        <w:rPr>
          <w:i/>
          <w:iCs/>
        </w:rPr>
        <w:t>Test file:</w:t>
      </w:r>
      <w:r>
        <w:rPr/>
        <w:t xml:space="preserve"> </w:t>
      </w:r>
      <w:r>
        <w:rPr>
          <w:rFonts w:eastAsia="Courier New" w:cs="Courier New" w:ascii="Courier New" w:hAnsi="Courier New"/>
          <w:sz w:val="22"/>
          <w:szCs w:val="22"/>
        </w:rPr>
        <w:t>tests/test_converter.py</w:t>
      </w:r>
      <w:r>
        <w:rPr/>
        <w:t>.</w:t>
      </w:r>
    </w:p>
    <w:p>
      <w:pPr>
        <w:pStyle w:val="TableCaption"/>
        <w:keepNext w:val="true"/>
        <w:rPr/>
      </w:pPr>
      <w:bookmarkStart w:id="55" w:name="__RefHeading___Toc5691_3269564357"/>
      <w:bookmarkEnd w:id="55"/>
      <w:r>
        <w:rPr/>
        <w:t>Table 5.1 Binary-to-Image Conversion (M2) — unit test results</w:t>
      </w:r>
    </w:p>
    <w:tbl>
      <w:tblPr>
        <w:tblW w:w="9360" w:type="dxa"/>
        <w:jc w:val="left"/>
        <w:tblInd w:w="0" w:type="dxa"/>
        <w:tblLayout w:type="fixed"/>
        <w:tblCellMar>
          <w:top w:w="60" w:type="dxa"/>
          <w:left w:w="100" w:type="dxa"/>
          <w:bottom w:w="60" w:type="dxa"/>
          <w:right w:w="100" w:type="dxa"/>
        </w:tblCellMar>
      </w:tblPr>
      <w:tblGrid>
        <w:gridCol w:w="471"/>
        <w:gridCol w:w="2079"/>
        <w:gridCol w:w="2080"/>
        <w:gridCol w:w="2079"/>
        <w:gridCol w:w="1890"/>
        <w:gridCol w:w="760"/>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6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PE conversion shape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1,024-byte PE fixture</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128×128 uint8 array</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128×128 uint8</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Magic-byte validation</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 xml:space="preserve">Bytes starting </w:t>
            </w:r>
            <w:r>
              <w:rPr>
                <w:rFonts w:eastAsia="Courier New" w:cs="Courier New" w:ascii="Courier New" w:hAnsi="Courier New"/>
                <w:sz w:val="19"/>
                <w:szCs w:val="19"/>
              </w:rPr>
              <w:t>MZ</w:t>
            </w:r>
            <w:r>
              <w:rPr>
                <w:sz w:val="19"/>
                <w:szCs w:val="19"/>
              </w:rPr>
              <w:t xml:space="preserve">, </w:t>
            </w:r>
            <w:r>
              <w:rPr>
                <w:rFonts w:eastAsia="Courier New" w:cs="Courier New" w:ascii="Courier New" w:hAnsi="Courier New"/>
                <w:sz w:val="19"/>
                <w:szCs w:val="19"/>
              </w:rPr>
              <w:t>\x7fELF</w:t>
            </w:r>
            <w:r>
              <w:rPr>
                <w:sz w:val="19"/>
                <w:szCs w:val="19"/>
              </w:rPr>
              <w:t xml:space="preserve">, </w:t>
            </w:r>
            <w:r>
              <w:rPr>
                <w:rFonts w:eastAsia="Courier New" w:cs="Courier New" w:ascii="Courier New" w:hAnsi="Courier New"/>
                <w:sz w:val="19"/>
                <w:szCs w:val="19"/>
              </w:rPr>
              <w:t>ABCD</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PE, ELF, rejected</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PE, ELF, ValueError</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SHA-256 correctness</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Known byte string</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Matches hashlib reference digest</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Matches</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Malimg width table</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Files of 5 KB … 2 MB (8 sizes)</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Widths 32, 64, 128, 256, 384, 512, 768, 1024</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All 8 widths correct</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Matches training pipeline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50 KB random bytes</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Pixel-identical to reference Malimg layout + resize</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Identical</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6</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Minimum-size file</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64-byte PE</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 crash, 128×128 output</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128×128 output</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7</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Pixel histogram</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128×128 image</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256 bins, counts sum to 16,384</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256 bins, sum 16,384</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56" w:name="__RefHeading___Toc5531_3269564357"/>
      <w:bookmarkEnd w:id="56"/>
      <w:r>
        <w:rPr/>
        <w:t>Unit Testing 2: Dataset Loading and Splitting (M3)</w:t>
      </w:r>
    </w:p>
    <w:p>
      <w:pPr>
        <w:pStyle w:val="Normal"/>
        <w:spacing w:lineRule="exact" w:line="276" w:before="0" w:after="120"/>
        <w:jc w:val="both"/>
        <w:rPr/>
      </w:pPr>
      <w:r>
        <w:rPr>
          <w:b/>
          <w:bCs/>
        </w:rPr>
        <w:t>Testing objective:</w:t>
      </w:r>
      <w:r>
        <w:rPr/>
        <w:t xml:space="preserve"> to ensure the dataset loader encodes labels consistently and splits data without overlap or loss. </w:t>
      </w:r>
      <w:r>
        <w:rPr>
          <w:i/>
          <w:iCs/>
        </w:rPr>
        <w:t>Test file:</w:t>
      </w:r>
      <w:r>
        <w:rPr/>
        <w:t xml:space="preserve"> </w:t>
      </w:r>
      <w:r>
        <w:rPr>
          <w:rFonts w:eastAsia="Courier New" w:cs="Courier New" w:ascii="Courier New" w:hAnsi="Courier New"/>
          <w:sz w:val="22"/>
          <w:szCs w:val="22"/>
        </w:rPr>
        <w:t>tests/test_dataset.py</w:t>
      </w:r>
      <w:r>
        <w:rPr/>
        <w:t>.</w:t>
      </w:r>
    </w:p>
    <w:p>
      <w:pPr>
        <w:pStyle w:val="TableCaption"/>
        <w:keepNext w:val="true"/>
        <w:rPr/>
      </w:pPr>
      <w:bookmarkStart w:id="57" w:name="__RefHeading___Toc5689_3269564357"/>
      <w:bookmarkEnd w:id="57"/>
      <w:r>
        <w:rPr/>
        <w:t>Table 5.2 Dataset Loading and Splitting (M3) — unit test results</w:t>
      </w:r>
    </w:p>
    <w:tbl>
      <w:tblPr>
        <w:tblW w:w="9360" w:type="dxa"/>
        <w:jc w:val="left"/>
        <w:tblInd w:w="0" w:type="dxa"/>
        <w:tblLayout w:type="fixed"/>
        <w:tblCellMar>
          <w:top w:w="60" w:type="dxa"/>
          <w:left w:w="100" w:type="dxa"/>
          <w:bottom w:w="60" w:type="dxa"/>
          <w:right w:w="100" w:type="dxa"/>
        </w:tblCellMar>
      </w:tblPr>
      <w:tblGrid>
        <w:gridCol w:w="471"/>
        <w:gridCol w:w="2079"/>
        <w:gridCol w:w="2080"/>
        <w:gridCol w:w="2079"/>
        <w:gridCol w:w="1890"/>
        <w:gridCol w:w="760"/>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6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Label encoding</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Family folder names</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Contiguous indices 0…N−1, sorted</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Contiguous, sorted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Split sizes</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Synthetic dataset</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train + val + test = total; train largest</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Sums match; train largest</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Item format</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dataset[0]</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(1×128×128 float tensor, int label)</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Missing directory</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Non-existent path</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FileNotFoundError</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FileNotFoundError</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Invalid split name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split='foo'</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ValueError</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ValueError</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58" w:name="__RefHeading___Toc5533_3269564357"/>
      <w:bookmarkEnd w:id="58"/>
      <w:r>
        <w:rPr/>
        <w:t>Unit Testing 3: Augmentation and Oversampling (M4)</w:t>
      </w:r>
    </w:p>
    <w:p>
      <w:pPr>
        <w:pStyle w:val="Normal"/>
        <w:spacing w:lineRule="exact" w:line="276" w:before="0" w:after="120"/>
        <w:jc w:val="both"/>
        <w:rPr/>
      </w:pPr>
      <w:r>
        <w:rPr>
          <w:b/>
          <w:bCs/>
        </w:rPr>
        <w:t>Testing objective:</w:t>
      </w:r>
      <w:r>
        <w:rPr/>
        <w:t xml:space="preserve"> to ensure augmentation keeps tensor shape and type and that the sampler favours minority families. </w:t>
      </w:r>
      <w:r>
        <w:rPr>
          <w:i/>
          <w:iCs/>
        </w:rPr>
        <w:t>Test file:</w:t>
      </w:r>
      <w:r>
        <w:rPr/>
        <w:t xml:space="preserve"> </w:t>
      </w:r>
      <w:r>
        <w:rPr>
          <w:rFonts w:eastAsia="Courier New" w:cs="Courier New" w:ascii="Courier New" w:hAnsi="Courier New"/>
          <w:sz w:val="22"/>
          <w:szCs w:val="22"/>
        </w:rPr>
        <w:t>tests/test_enhancement.py</w:t>
      </w:r>
      <w:r>
        <w:rPr/>
        <w:t>.</w:t>
      </w:r>
    </w:p>
    <w:p>
      <w:pPr>
        <w:pStyle w:val="TableCaption"/>
        <w:keepNext w:val="true"/>
        <w:rPr/>
      </w:pPr>
      <w:bookmarkStart w:id="59" w:name="__RefHeading___Toc5687_3269564357"/>
      <w:bookmarkEnd w:id="59"/>
      <w:r>
        <w:rPr/>
        <w:t>Table 5.3 Augmentation and Oversampling (M4) — unit test results</w:t>
      </w:r>
    </w:p>
    <w:tbl>
      <w:tblPr>
        <w:tblW w:w="9360" w:type="dxa"/>
        <w:jc w:val="left"/>
        <w:tblInd w:w="0" w:type="dxa"/>
        <w:tblLayout w:type="fixed"/>
        <w:tblCellMar>
          <w:top w:w="60" w:type="dxa"/>
          <w:left w:w="100" w:type="dxa"/>
          <w:bottom w:w="60" w:type="dxa"/>
          <w:right w:w="100" w:type="dxa"/>
        </w:tblCellMar>
      </w:tblPr>
      <w:tblGrid>
        <w:gridCol w:w="471"/>
        <w:gridCol w:w="2079"/>
        <w:gridCol w:w="2080"/>
        <w:gridCol w:w="2079"/>
        <w:gridCol w:w="1890"/>
        <w:gridCol w:w="760"/>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6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Train transform output</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PIL grayscale image</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1×128×128 float32 tensor</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Augmentation varies</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Same image twice</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Two different tensors</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Different</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Validation transform deterministic</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Same image twice</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Identical tensors</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Identical</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Minority weighting</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Imbalanced labels</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Minority sample weight &gt; majority weight</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Greater</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Invalid strategy</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strategy='foo'</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ValueError</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ValueError</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60" w:name="__RefHeading___Toc5535_3269564357"/>
      <w:bookmarkEnd w:id="60"/>
      <w:r>
        <w:rPr/>
        <w:t>Unit Testing 4: CNN Model and Inference (M5)</w:t>
      </w:r>
    </w:p>
    <w:p>
      <w:pPr>
        <w:pStyle w:val="Normal"/>
        <w:spacing w:lineRule="exact" w:line="276" w:before="0" w:after="120"/>
        <w:jc w:val="both"/>
        <w:rPr/>
      </w:pPr>
      <w:r>
        <w:rPr>
          <w:b/>
          <w:bCs/>
        </w:rPr>
        <w:t>Testing objective:</w:t>
      </w:r>
      <w:r>
        <w:rPr/>
        <w:t xml:space="preserve"> to ensure the network has the intended structure, can learn, and that inference returns a well-formed prediction. </w:t>
      </w:r>
      <w:r>
        <w:rPr>
          <w:i/>
          <w:iCs/>
        </w:rPr>
        <w:t>Test file:</w:t>
      </w:r>
      <w:r>
        <w:rPr/>
        <w:t xml:space="preserve"> </w:t>
      </w:r>
      <w:r>
        <w:rPr>
          <w:rFonts w:eastAsia="Courier New" w:cs="Courier New" w:ascii="Courier New" w:hAnsi="Courier New"/>
          <w:sz w:val="22"/>
          <w:szCs w:val="22"/>
        </w:rPr>
        <w:t>tests/test_model.py</w:t>
      </w:r>
      <w:r>
        <w:rPr/>
        <w:t>.</w:t>
      </w:r>
    </w:p>
    <w:p>
      <w:pPr>
        <w:pStyle w:val="TableCaption"/>
        <w:keepNext w:val="true"/>
        <w:rPr/>
      </w:pPr>
      <w:bookmarkStart w:id="61" w:name="__RefHeading___Toc5685_3269564357"/>
      <w:bookmarkEnd w:id="61"/>
      <w:r>
        <w:rPr/>
        <w:t>Table 5.4 CNN Model and Inference (M5) — unit test results</w:t>
      </w:r>
    </w:p>
    <w:tbl>
      <w:tblPr>
        <w:tblW w:w="9360" w:type="dxa"/>
        <w:jc w:val="left"/>
        <w:tblInd w:w="0" w:type="dxa"/>
        <w:tblLayout w:type="fixed"/>
        <w:tblCellMar>
          <w:top w:w="60" w:type="dxa"/>
          <w:left w:w="100" w:type="dxa"/>
          <w:bottom w:w="60" w:type="dxa"/>
          <w:right w:w="100" w:type="dxa"/>
        </w:tblCellMar>
      </w:tblPr>
      <w:tblGrid>
        <w:gridCol w:w="471"/>
        <w:gridCol w:w="2079"/>
        <w:gridCol w:w="2080"/>
        <w:gridCol w:w="2079"/>
        <w:gridCol w:w="1890"/>
        <w:gridCol w:w="760"/>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6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Forward pass shape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Batch of 2 images</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Logits of shape (2, 25)</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(2, 25)</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Raw logits</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Model output</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Rows do not sum to 1 (softmax applied only at inference)</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Not normalised</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Can fit one batch</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4 random images, 30 Adam steps (seeded)</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Final loss &lt; initial loss</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Loss decreased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Gradients reach all layers</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One backward pass</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Every parameter has a gradient</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All present</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predict_single output</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128×128 image</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family in class list, confidence in [0, 1], 3 top-k entries</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6</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Save and reload</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state_dict round-trip</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Identical outputs</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Identical</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62" w:name="__RefHeading___Toc5537_3269564357"/>
      <w:bookmarkEnd w:id="62"/>
      <w:r>
        <w:rPr/>
        <w:t>Unit Testing 5: Grad-CAM Explanation (M7)</w:t>
      </w:r>
    </w:p>
    <w:p>
      <w:pPr>
        <w:pStyle w:val="Normal"/>
        <w:spacing w:lineRule="exact" w:line="276" w:before="0" w:after="120"/>
        <w:jc w:val="both"/>
        <w:rPr/>
      </w:pPr>
      <w:r>
        <w:rPr>
          <w:b/>
          <w:bCs/>
        </w:rPr>
        <w:t>Testing objective:</w:t>
      </w:r>
      <w:r>
        <w:rPr/>
        <w:t xml:space="preserve"> to ensure Grad-CAM produces a valid, normalised heatmap and overlay for the requested class. </w:t>
      </w:r>
      <w:r>
        <w:rPr>
          <w:i/>
          <w:iCs/>
        </w:rPr>
        <w:t>Test file:</w:t>
      </w:r>
      <w:r>
        <w:rPr/>
        <w:t xml:space="preserve"> </w:t>
      </w:r>
      <w:r>
        <w:rPr>
          <w:rFonts w:eastAsia="Courier New" w:cs="Courier New" w:ascii="Courier New" w:hAnsi="Courier New"/>
          <w:sz w:val="22"/>
          <w:szCs w:val="22"/>
        </w:rPr>
        <w:t>tests/test_gradcam.py</w:t>
      </w:r>
      <w:r>
        <w:rPr/>
        <w:t>.</w:t>
      </w:r>
    </w:p>
    <w:p>
      <w:pPr>
        <w:pStyle w:val="TableCaption"/>
        <w:keepNext w:val="true"/>
        <w:rPr/>
      </w:pPr>
      <w:bookmarkStart w:id="63" w:name="__RefHeading___Toc5683_3269564357"/>
      <w:bookmarkEnd w:id="63"/>
      <w:r>
        <w:rPr/>
        <w:t>Table 5.5 Grad-CAM Explanation (M7) — unit test results</w:t>
      </w:r>
    </w:p>
    <w:tbl>
      <w:tblPr>
        <w:tblW w:w="9360" w:type="dxa"/>
        <w:jc w:val="left"/>
        <w:tblInd w:w="0" w:type="dxa"/>
        <w:tblLayout w:type="fixed"/>
        <w:tblCellMar>
          <w:top w:w="60" w:type="dxa"/>
          <w:left w:w="100" w:type="dxa"/>
          <w:bottom w:w="60" w:type="dxa"/>
          <w:right w:w="100" w:type="dxa"/>
        </w:tblCellMar>
      </w:tblPr>
      <w:tblGrid>
        <w:gridCol w:w="471"/>
        <w:gridCol w:w="2079"/>
        <w:gridCol w:w="2080"/>
        <w:gridCol w:w="2079"/>
        <w:gridCol w:w="1890"/>
        <w:gridCol w:w="760"/>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6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Heatmap shape and range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Image, target class 0</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128×128 float32 in [0, 1]</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Overlay is a valid PNG</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Result bytes</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Decodable RGB PNG</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Decodable</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Class-specific</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Target classes 0 and 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Different heatmaps</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Different</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Bad target class</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Class index 999</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Returns None, no crash</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None</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Deterministic</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Same input twice (eval mode)</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Identical heatmaps</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Identical</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64" w:name="__RefHeading___Toc5539_3269564357"/>
      <w:bookmarkEnd w:id="64"/>
      <w:r>
        <w:rPr/>
        <w:t>Unit Testing 6: Reporting and MITRE Mapping (M8)</w:t>
      </w:r>
    </w:p>
    <w:p>
      <w:pPr>
        <w:pStyle w:val="Normal"/>
        <w:spacing w:lineRule="exact" w:line="276" w:before="0" w:after="120"/>
        <w:jc w:val="both"/>
        <w:rPr/>
      </w:pPr>
      <w:r>
        <w:rPr>
          <w:b/>
          <w:bCs/>
        </w:rPr>
        <w:t>Testing objective:</w:t>
      </w:r>
      <w:r>
        <w:rPr/>
        <w:t xml:space="preserve"> to ensure every family is mapped to ATT&amp;CK for ICS and that reports contain the required sections. </w:t>
      </w:r>
      <w:r>
        <w:rPr>
          <w:i/>
          <w:iCs/>
        </w:rPr>
        <w:t>Test file:</w:t>
      </w:r>
      <w:r>
        <w:rPr/>
        <w:t xml:space="preserve"> </w:t>
      </w:r>
      <w:r>
        <w:rPr>
          <w:rFonts w:eastAsia="Courier New" w:cs="Courier New" w:ascii="Courier New" w:hAnsi="Courier New"/>
          <w:sz w:val="22"/>
          <w:szCs w:val="22"/>
        </w:rPr>
        <w:t>tests/test_reporting.py</w:t>
      </w:r>
      <w:r>
        <w:rPr/>
        <w:t>.</w:t>
      </w:r>
    </w:p>
    <w:p>
      <w:pPr>
        <w:pStyle w:val="TableCaption"/>
        <w:keepNext w:val="true"/>
        <w:rPr/>
      </w:pPr>
      <w:bookmarkStart w:id="65" w:name="__RefHeading___Toc5681_3269564357"/>
      <w:bookmarkEnd w:id="65"/>
      <w:r>
        <w:rPr/>
        <w:t>Table 5.6 Reporting and MITRE Mapping (M8) — unit test results</w:t>
      </w:r>
    </w:p>
    <w:tbl>
      <w:tblPr>
        <w:tblW w:w="9360" w:type="dxa"/>
        <w:jc w:val="left"/>
        <w:tblInd w:w="0" w:type="dxa"/>
        <w:tblLayout w:type="fixed"/>
        <w:tblCellMar>
          <w:top w:w="60" w:type="dxa"/>
          <w:left w:w="100" w:type="dxa"/>
          <w:bottom w:w="60" w:type="dxa"/>
          <w:right w:w="100" w:type="dxa"/>
        </w:tblCellMar>
      </w:tblPr>
      <w:tblGrid>
        <w:gridCol w:w="471"/>
        <w:gridCol w:w="2079"/>
        <w:gridCol w:w="2080"/>
        <w:gridCol w:w="2079"/>
        <w:gridCol w:w="1890"/>
        <w:gridCol w:w="760"/>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6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MITRE coverage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mitre_ics_mapping.json</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All 25 families with tactics and techniques</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25/25</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Unknown family</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'NotAFamily'</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found = False, empty lists</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JSON report sections</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Detection result</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Metadata, file info, detection, top-3, MITRE, explainability</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All present</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PDF report</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Detection result + heatmap</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Bytes starting with %PDF</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%PDF…</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Bad input</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Empty dictionary</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 exception; error JSON / None</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Handled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66" w:name="__RefHeading___Toc5541_3269564357"/>
      <w:bookmarkEnd w:id="66"/>
      <w:r>
        <w:rPr/>
        <w:t>Unit Testing 7: Detection Log Database (M6/M8)</w:t>
      </w:r>
    </w:p>
    <w:p>
      <w:pPr>
        <w:pStyle w:val="Normal"/>
        <w:spacing w:lineRule="exact" w:line="276" w:before="0" w:after="120"/>
        <w:jc w:val="both"/>
        <w:rPr/>
      </w:pPr>
      <w:r>
        <w:rPr>
          <w:b/>
          <w:bCs/>
        </w:rPr>
        <w:t>Testing objective:</w:t>
      </w:r>
      <w:r>
        <w:rPr/>
        <w:t xml:space="preserve"> to ensure detection events are stored correctly and that database failures never crash the dashboard. </w:t>
      </w:r>
      <w:r>
        <w:rPr>
          <w:i/>
          <w:iCs/>
        </w:rPr>
        <w:t>Test file:</w:t>
      </w:r>
      <w:r>
        <w:rPr/>
        <w:t xml:space="preserve"> </w:t>
      </w:r>
      <w:r>
        <w:rPr>
          <w:rFonts w:eastAsia="Courier New" w:cs="Courier New" w:ascii="Courier New" w:hAnsi="Courier New"/>
          <w:sz w:val="22"/>
          <w:szCs w:val="22"/>
        </w:rPr>
        <w:t>tests/test_db.py</w:t>
      </w:r>
      <w:r>
        <w:rPr/>
        <w:t>.</w:t>
      </w:r>
    </w:p>
    <w:p>
      <w:pPr>
        <w:pStyle w:val="TableCaption"/>
        <w:keepNext w:val="true"/>
        <w:rPr/>
      </w:pPr>
      <w:bookmarkStart w:id="67" w:name="__RefHeading___Toc5679_3269564357"/>
      <w:bookmarkEnd w:id="67"/>
      <w:r>
        <w:rPr/>
        <w:t>Table 5.7 Detection Log Database (M6/M8) — unit test results</w:t>
      </w:r>
    </w:p>
    <w:tbl>
      <w:tblPr>
        <w:tblW w:w="9360" w:type="dxa"/>
        <w:jc w:val="left"/>
        <w:tblInd w:w="0" w:type="dxa"/>
        <w:tblLayout w:type="fixed"/>
        <w:tblCellMar>
          <w:top w:w="60" w:type="dxa"/>
          <w:left w:w="100" w:type="dxa"/>
          <w:bottom w:w="60" w:type="dxa"/>
          <w:right w:w="100" w:type="dxa"/>
        </w:tblCellMar>
      </w:tblPr>
      <w:tblGrid>
        <w:gridCol w:w="471"/>
        <w:gridCol w:w="2079"/>
        <w:gridCol w:w="2080"/>
        <w:gridCol w:w="2079"/>
        <w:gridCol w:w="1890"/>
        <w:gridCol w:w="760"/>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6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WAL mode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init_db()</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journal_mode = 'wal'</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wal</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Insert and read back</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One event</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SHA-256, family, confidence stored exactly</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Exact</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Idempotent init</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init_db() twice</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 error, schema unchanged</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Unicode file name</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r>
              <w:rPr>
                <w:sz w:val="19"/>
                <w:szCs w:val="19"/>
              </w:rPr>
              <w:t>恶意软件</w:t>
            </w:r>
            <w:r>
              <w:rPr>
                <w:sz w:val="19"/>
                <w:szCs w:val="19"/>
              </w:rPr>
              <w:t>.exe'</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Stored and retrieved</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Missing database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Query non-existent file</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Empty list / zero stats, no exception</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68" w:name="__RefHeading___Toc5543_3269564357"/>
      <w:bookmarkEnd w:id="68"/>
      <w:r>
        <w:rPr/>
        <w:t>Unit Testing 8: Dynamic Behavioural Analysis (M9)</w:t>
      </w:r>
    </w:p>
    <w:p>
      <w:pPr>
        <w:pStyle w:val="Normal"/>
        <w:spacing w:lineRule="exact" w:line="276" w:before="0" w:after="120"/>
        <w:jc w:val="both"/>
        <w:rPr/>
      </w:pPr>
      <w:r>
        <w:rPr>
          <w:b/>
          <w:bCs/>
        </w:rPr>
        <w:t>Testing objective:</w:t>
      </w:r>
      <w:r>
        <w:rPr/>
        <w:t xml:space="preserve"> to ensure Zeek logs are parsed correctly, features are well-formed, and the detector classifies and explains behaviour. </w:t>
      </w:r>
      <w:r>
        <w:rPr>
          <w:i/>
          <w:iCs/>
        </w:rPr>
        <w:t>Test file:</w:t>
      </w:r>
      <w:r>
        <w:rPr/>
        <w:t xml:space="preserve"> </w:t>
      </w:r>
      <w:r>
        <w:rPr>
          <w:rFonts w:eastAsia="Courier New" w:cs="Courier New" w:ascii="Courier New" w:hAnsi="Courier New"/>
          <w:sz w:val="22"/>
          <w:szCs w:val="22"/>
        </w:rPr>
        <w:t>tests/test_dynamic.py</w:t>
      </w:r>
      <w:r>
        <w:rPr/>
        <w:t>.</w:t>
      </w:r>
    </w:p>
    <w:p>
      <w:pPr>
        <w:pStyle w:val="TableCaption"/>
        <w:keepNext w:val="true"/>
        <w:rPr/>
      </w:pPr>
      <w:bookmarkStart w:id="69" w:name="__RefHeading___Toc5677_3269564357"/>
      <w:bookmarkEnd w:id="69"/>
      <w:r>
        <w:rPr/>
        <w:t>Table 5.8 Dynamic Behavioural Analysis (M9) — unit test results</w:t>
      </w:r>
    </w:p>
    <w:tbl>
      <w:tblPr>
        <w:tblW w:w="9360" w:type="dxa"/>
        <w:jc w:val="left"/>
        <w:tblInd w:w="0" w:type="dxa"/>
        <w:tblLayout w:type="fixed"/>
        <w:tblCellMar>
          <w:top w:w="60" w:type="dxa"/>
          <w:left w:w="100" w:type="dxa"/>
          <w:bottom w:w="60" w:type="dxa"/>
          <w:right w:w="100" w:type="dxa"/>
        </w:tblCellMar>
      </w:tblPr>
      <w:tblGrid>
        <w:gridCol w:w="471"/>
        <w:gridCol w:w="2079"/>
        <w:gridCol w:w="2080"/>
        <w:gridCol w:w="2079"/>
        <w:gridCol w:w="1890"/>
        <w:gridCol w:w="760"/>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6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IoT-23 label mapping</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13 label / detailed-label pairs</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Correct behaviour class for each</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All 13 correct</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IoT-23 format quirk</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Row with space-separated last columns</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Parsed; behaviour = PortScan; port 23</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Feature matrix</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Synthetic flows</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61 columns, no NaN, no IP features</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Port indicators</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Ports 502, 1883, 23, 443, 50000</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Modbus, MQTT, Telnet, ephemeral flags set correctly</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Correct</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Benign capture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200 benign flows</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Verdict BENIGN, empty profile</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BENIGN</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6</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Malicious capture</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200 benign + 40 scan flows</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MALICIOUS, PortScan dominant, T0846 mapped, explanation present</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7</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Save / load</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Trained model</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Identical probabilities after reload</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Identical</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70" w:name="__RefHeading___Toc5545_3269564357"/>
      <w:bookmarkEnd w:id="70"/>
      <w:r>
        <w:rPr/>
        <w:t>Unit Testing 9: Hybrid Fusion (M10)</w:t>
      </w:r>
    </w:p>
    <w:p>
      <w:pPr>
        <w:pStyle w:val="Normal"/>
        <w:spacing w:lineRule="exact" w:line="276" w:before="0" w:after="120"/>
        <w:jc w:val="both"/>
        <w:rPr/>
      </w:pPr>
      <w:r>
        <w:rPr>
          <w:b/>
          <w:bCs/>
        </w:rPr>
        <w:t>Testing objective:</w:t>
      </w:r>
      <w:r>
        <w:rPr/>
        <w:t xml:space="preserve"> to ensure the fusion rules produce the specified verdict and category, validate inputs, and merge MITRE techniques. </w:t>
      </w:r>
      <w:r>
        <w:rPr>
          <w:i/>
          <w:iCs/>
        </w:rPr>
        <w:t>Test file:</w:t>
      </w:r>
      <w:r>
        <w:rPr/>
        <w:t xml:space="preserve"> </w:t>
      </w:r>
      <w:r>
        <w:rPr>
          <w:rFonts w:eastAsia="Courier New" w:cs="Courier New" w:ascii="Courier New" w:hAnsi="Courier New"/>
          <w:sz w:val="22"/>
          <w:szCs w:val="22"/>
        </w:rPr>
        <w:t>tests/test_fusion.py</w:t>
      </w:r>
      <w:r>
        <w:rPr/>
        <w:t>.</w:t>
      </w:r>
    </w:p>
    <w:p>
      <w:pPr>
        <w:pStyle w:val="TableCaption"/>
        <w:keepNext w:val="true"/>
        <w:rPr/>
      </w:pPr>
      <w:bookmarkStart w:id="71" w:name="__RefHeading___Toc5675_3269564357"/>
      <w:bookmarkEnd w:id="71"/>
      <w:r>
        <w:rPr/>
        <w:t>Table 5.9 Hybrid Fusion (M10) — unit test results</w:t>
      </w:r>
    </w:p>
    <w:tbl>
      <w:tblPr>
        <w:tblW w:w="9360" w:type="dxa"/>
        <w:jc w:val="left"/>
        <w:tblInd w:w="0" w:type="dxa"/>
        <w:tblLayout w:type="fixed"/>
        <w:tblCellMar>
          <w:top w:w="60" w:type="dxa"/>
          <w:left w:w="100" w:type="dxa"/>
          <w:bottom w:w="60" w:type="dxa"/>
          <w:right w:w="100" w:type="dxa"/>
        </w:tblCellMar>
      </w:tblPr>
      <w:tblGrid>
        <w:gridCol w:w="471"/>
        <w:gridCol w:w="2079"/>
        <w:gridCol w:w="2080"/>
        <w:gridCol w:w="2079"/>
        <w:gridCol w:w="1890"/>
        <w:gridCol w:w="760"/>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6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Decision table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6 cases (Table 5.23)</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Category and verdict per rule</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All 6 correct</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Single source</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Static only (0.9)</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STATIC_SOURCE_ONLY, MALICIOUS</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Out-of-range input</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Confidence 1.1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ValueError</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ValueError</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Custom weights</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 = 1, d = 0, weights 3 : 1</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Fused score 0.75</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0.75</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MITRE merge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Overlapping technique lists</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Shared technique first, tagged static + dynamic</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72" w:name="__RefHeading___Toc5547_3269564357"/>
      <w:bookmarkEnd w:id="72"/>
      <w:r>
        <w:rPr/>
        <w:t>Unit Testing 10: Extended Evaluation Metrics</w:t>
      </w:r>
    </w:p>
    <w:p>
      <w:pPr>
        <w:pStyle w:val="Normal"/>
        <w:spacing w:lineRule="exact" w:line="276" w:before="0" w:after="120"/>
        <w:jc w:val="both"/>
        <w:rPr/>
      </w:pPr>
      <w:r>
        <w:rPr>
          <w:b/>
          <w:bCs/>
        </w:rPr>
        <w:t>Testing objective:</w:t>
      </w:r>
      <w:r>
        <w:rPr/>
        <w:t xml:space="preserve"> to ensure the new evaluation metrics are computed correctly, including edge cases. </w:t>
      </w:r>
      <w:r>
        <w:rPr>
          <w:i/>
          <w:iCs/>
        </w:rPr>
        <w:t>Test file:</w:t>
      </w:r>
      <w:r>
        <w:rPr/>
        <w:t xml:space="preserve"> </w:t>
      </w:r>
      <w:r>
        <w:rPr>
          <w:rFonts w:eastAsia="Courier New" w:cs="Courier New" w:ascii="Courier New" w:hAnsi="Courier New"/>
          <w:sz w:val="22"/>
          <w:szCs w:val="22"/>
        </w:rPr>
        <w:t>tests/test_evaluation_extended.py</w:t>
      </w:r>
      <w:r>
        <w:rPr/>
        <w:t>.</w:t>
      </w:r>
    </w:p>
    <w:p>
      <w:pPr>
        <w:pStyle w:val="TableCaption"/>
        <w:keepNext w:val="true"/>
        <w:rPr/>
      </w:pPr>
      <w:bookmarkStart w:id="73" w:name="__RefHeading___Toc5673_3269564357"/>
      <w:bookmarkEnd w:id="73"/>
      <w:r>
        <w:rPr/>
        <w:t>Table 5.10 Extended Evaluation Metrics — unit test results</w:t>
      </w:r>
    </w:p>
    <w:tbl>
      <w:tblPr>
        <w:tblW w:w="9360" w:type="dxa"/>
        <w:jc w:val="left"/>
        <w:tblInd w:w="0" w:type="dxa"/>
        <w:tblLayout w:type="fixed"/>
        <w:tblCellMar>
          <w:top w:w="60" w:type="dxa"/>
          <w:left w:w="100" w:type="dxa"/>
          <w:bottom w:w="60" w:type="dxa"/>
          <w:right w:w="100" w:type="dxa"/>
        </w:tblCellMar>
      </w:tblPr>
      <w:tblGrid>
        <w:gridCol w:w="471"/>
        <w:gridCol w:w="2079"/>
        <w:gridCol w:w="2080"/>
        <w:gridCol w:w="2079"/>
        <w:gridCol w:w="1890"/>
        <w:gridCol w:w="760"/>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6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Per-class FPR</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Hand-built 3-class confusion matrix</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FPR A = 0.25, B = 0.25, C = 0</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Perfect predictions</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All correct</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ROC-AUC = 1, FPR = 0, MCC = 1</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Class missing from test set</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 classes, 1 absent</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AUC computed over present classes, no crash</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Open-set: perfect separation</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Known conf. high, unseen low</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AUROC = 1, FPR@95 = 0</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Open-set: no separation</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Identical distributions</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AUROC = 0.5</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0.5</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74" w:name="__RefHeading___Toc5549_3269564357"/>
      <w:bookmarkEnd w:id="74"/>
      <w:r>
        <w:rPr/>
        <w:t>Unit Testing 11: Module Health Checks (M6)</w:t>
      </w:r>
    </w:p>
    <w:p>
      <w:pPr>
        <w:pStyle w:val="Normal"/>
        <w:spacing w:lineRule="exact" w:line="276" w:before="0" w:after="120"/>
        <w:jc w:val="both"/>
        <w:rPr/>
      </w:pPr>
      <w:r>
        <w:rPr>
          <w:b/>
          <w:bCs/>
        </w:rPr>
        <w:t>Testing objective:</w:t>
      </w:r>
      <w:r>
        <w:rPr/>
        <w:t xml:space="preserve"> to ensure the dashboard can always report the status of every module, even when parts are missing. </w:t>
      </w:r>
      <w:r>
        <w:rPr>
          <w:i/>
          <w:iCs/>
        </w:rPr>
        <w:t>Test file:</w:t>
      </w:r>
      <w:r>
        <w:rPr/>
        <w:t xml:space="preserve"> </w:t>
      </w:r>
      <w:r>
        <w:rPr>
          <w:rFonts w:eastAsia="Courier New" w:cs="Courier New" w:ascii="Courier New" w:hAnsi="Courier New"/>
          <w:sz w:val="22"/>
          <w:szCs w:val="22"/>
        </w:rPr>
        <w:t>tests/test_health.py</w:t>
      </w:r>
      <w:r>
        <w:rPr/>
        <w:t>.</w:t>
      </w:r>
    </w:p>
    <w:p>
      <w:pPr>
        <w:pStyle w:val="TableCaption"/>
        <w:keepNext w:val="true"/>
        <w:rPr/>
      </w:pPr>
      <w:bookmarkStart w:id="75" w:name="__RefHeading___Toc5671_3269564357"/>
      <w:bookmarkEnd w:id="75"/>
      <w:r>
        <w:rPr/>
        <w:t>Table 5.11 Module Health Checks (M6) — unit test results</w:t>
      </w:r>
    </w:p>
    <w:tbl>
      <w:tblPr>
        <w:tblW w:w="9360" w:type="dxa"/>
        <w:jc w:val="left"/>
        <w:tblInd w:w="0" w:type="dxa"/>
        <w:tblLayout w:type="fixed"/>
        <w:tblCellMar>
          <w:top w:w="60" w:type="dxa"/>
          <w:left w:w="100" w:type="dxa"/>
          <w:bottom w:w="60" w:type="dxa"/>
          <w:right w:w="100" w:type="dxa"/>
        </w:tblCellMar>
      </w:tblPr>
      <w:tblGrid>
        <w:gridCol w:w="471"/>
        <w:gridCol w:w="2079"/>
        <w:gridCol w:w="2080"/>
        <w:gridCol w:w="2079"/>
        <w:gridCol w:w="1890"/>
        <w:gridCol w:w="760"/>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6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All modules listed</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get_all_module_statuses()</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10 entries, IDs M1–M10</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10 entries</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Valid status values</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Each entry</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'active', 'inactive' or 'error'</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Never raises</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 model, no dataset</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Returns statuses without exception</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76" w:name="__RefHeading___Toc5551_3269564357"/>
      <w:bookmarkEnd w:id="76"/>
      <w:r>
        <w:rPr/>
        <w:t>Unit Testing 12: Training Manager (M5/M6)</w:t>
      </w:r>
    </w:p>
    <w:p>
      <w:pPr>
        <w:pStyle w:val="Normal"/>
        <w:spacing w:lineRule="exact" w:line="276" w:before="0" w:after="120"/>
        <w:jc w:val="both"/>
        <w:rPr/>
      </w:pPr>
      <w:r>
        <w:rPr>
          <w:b/>
          <w:bCs/>
        </w:rPr>
        <w:t>Testing objective:</w:t>
      </w:r>
      <w:r>
        <w:rPr/>
        <w:t xml:space="preserve"> to ensure training can be started, monitored and stopped from the dashboard as a background process. </w:t>
      </w:r>
      <w:r>
        <w:rPr>
          <w:i/>
          <w:iCs/>
        </w:rPr>
        <w:t>Test file:</w:t>
      </w:r>
      <w:r>
        <w:rPr/>
        <w:t xml:space="preserve"> </w:t>
      </w:r>
      <w:r>
        <w:rPr>
          <w:rFonts w:eastAsia="Courier New" w:cs="Courier New" w:ascii="Courier New" w:hAnsi="Courier New"/>
          <w:sz w:val="22"/>
          <w:szCs w:val="22"/>
        </w:rPr>
        <w:t>tests/test_training_manager.py</w:t>
      </w:r>
      <w:r>
        <w:rPr/>
        <w:t>.</w:t>
      </w:r>
    </w:p>
    <w:p>
      <w:pPr>
        <w:pStyle w:val="TableCaption"/>
        <w:keepNext w:val="true"/>
        <w:rPr/>
      </w:pPr>
      <w:bookmarkStart w:id="77" w:name="__RefHeading___Toc5669_3269564357"/>
      <w:bookmarkEnd w:id="77"/>
      <w:r>
        <w:rPr/>
        <w:t>Table 5.12 Training Manager (M5/M6) — unit test results</w:t>
      </w:r>
    </w:p>
    <w:tbl>
      <w:tblPr>
        <w:tblW w:w="9360" w:type="dxa"/>
        <w:jc w:val="left"/>
        <w:tblInd w:w="0" w:type="dxa"/>
        <w:tblLayout w:type="fixed"/>
        <w:tblCellMar>
          <w:top w:w="60" w:type="dxa"/>
          <w:left w:w="100" w:type="dxa"/>
          <w:bottom w:w="60" w:type="dxa"/>
          <w:right w:w="100" w:type="dxa"/>
        </w:tblCellMar>
      </w:tblPr>
      <w:tblGrid>
        <w:gridCol w:w="471"/>
        <w:gridCol w:w="2079"/>
        <w:gridCol w:w="2080"/>
        <w:gridCol w:w="2079"/>
        <w:gridCol w:w="1890"/>
        <w:gridCol w:w="760"/>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207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6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Start job</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Small script</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Process running, log lines captured</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Poll</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Running job</w:t>
            </w:r>
          </w:p>
        </w:tc>
        <w:tc>
          <w:tcPr>
            <w:tcW w:w="207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Returns running flag, new lines, exit code</w:t>
            </w:r>
          </w:p>
        </w:tc>
        <w:tc>
          <w:tcPr>
            <w:tcW w:w="18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6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Stop job</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Running job</w:t>
            </w:r>
          </w:p>
        </w:tc>
        <w:tc>
          <w:tcPr>
            <w:tcW w:w="207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Process terminated</w:t>
            </w:r>
          </w:p>
        </w:tc>
        <w:tc>
          <w:tcPr>
            <w:tcW w:w="18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Terminated</w:t>
            </w:r>
          </w:p>
        </w:tc>
        <w:tc>
          <w:tcPr>
            <w:tcW w:w="76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TableCaption"/>
        <w:keepNext w:val="true"/>
        <w:rPr/>
      </w:pPr>
      <w:bookmarkStart w:id="78" w:name="__RefHeading___Toc5667_3269564357"/>
      <w:bookmarkEnd w:id="78"/>
      <w:r>
        <w:rPr/>
        <w:t>Table 5.13 Unit test summary by file</w:t>
      </w:r>
    </w:p>
    <w:tbl>
      <w:tblPr>
        <w:tblW w:w="9360" w:type="dxa"/>
        <w:jc w:val="left"/>
        <w:tblInd w:w="0" w:type="dxa"/>
        <w:tblLayout w:type="fixed"/>
        <w:tblCellMar>
          <w:top w:w="60" w:type="dxa"/>
          <w:left w:w="100" w:type="dxa"/>
          <w:bottom w:w="60" w:type="dxa"/>
          <w:right w:w="100" w:type="dxa"/>
        </w:tblCellMar>
      </w:tblPr>
      <w:tblGrid>
        <w:gridCol w:w="3510"/>
        <w:gridCol w:w="2340"/>
        <w:gridCol w:w="1755"/>
        <w:gridCol w:w="1754"/>
      </w:tblGrid>
      <w:tr>
        <w:trPr>
          <w:tblHeader w:val="true"/>
        </w:trPr>
        <w:tc>
          <w:tcPr>
            <w:tcW w:w="351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file</w:t>
            </w:r>
          </w:p>
        </w:tc>
        <w:tc>
          <w:tcPr>
            <w:tcW w:w="234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Module(s)</w:t>
            </w:r>
          </w:p>
        </w:tc>
        <w:tc>
          <w:tcPr>
            <w:tcW w:w="1755"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Tests</w:t>
            </w:r>
          </w:p>
        </w:tc>
        <w:tc>
          <w:tcPr>
            <w:tcW w:w="175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Passed</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test_converter.py</w:t>
            </w:r>
          </w:p>
        </w:tc>
        <w:tc>
          <w:tcPr>
            <w:tcW w:w="234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M2</w:t>
            </w:r>
          </w:p>
        </w:tc>
        <w:tc>
          <w:tcPr>
            <w:tcW w:w="17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32</w:t>
            </w:r>
          </w:p>
        </w:tc>
        <w:tc>
          <w:tcPr>
            <w:tcW w:w="17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32</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test_dataset.py</w:t>
            </w:r>
          </w:p>
        </w:tc>
        <w:tc>
          <w:tcPr>
            <w:tcW w:w="234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M3</w:t>
            </w:r>
          </w:p>
        </w:tc>
        <w:tc>
          <w:tcPr>
            <w:tcW w:w="17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22</w:t>
            </w:r>
          </w:p>
        </w:tc>
        <w:tc>
          <w:tcPr>
            <w:tcW w:w="175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22</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test_enhancement.py</w:t>
            </w:r>
          </w:p>
        </w:tc>
        <w:tc>
          <w:tcPr>
            <w:tcW w:w="234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M4</w:t>
            </w:r>
          </w:p>
        </w:tc>
        <w:tc>
          <w:tcPr>
            <w:tcW w:w="17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18</w:t>
            </w:r>
          </w:p>
        </w:tc>
        <w:tc>
          <w:tcPr>
            <w:tcW w:w="17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18</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test_model.py</w:t>
            </w:r>
          </w:p>
        </w:tc>
        <w:tc>
          <w:tcPr>
            <w:tcW w:w="234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M5</w:t>
            </w:r>
          </w:p>
        </w:tc>
        <w:tc>
          <w:tcPr>
            <w:tcW w:w="17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23</w:t>
            </w:r>
          </w:p>
        </w:tc>
        <w:tc>
          <w:tcPr>
            <w:tcW w:w="175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23</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test_gradcam.py</w:t>
            </w:r>
          </w:p>
        </w:tc>
        <w:tc>
          <w:tcPr>
            <w:tcW w:w="234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M7</w:t>
            </w:r>
          </w:p>
        </w:tc>
        <w:tc>
          <w:tcPr>
            <w:tcW w:w="17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20</w:t>
            </w:r>
          </w:p>
        </w:tc>
        <w:tc>
          <w:tcPr>
            <w:tcW w:w="17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20</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test_reporting.py</w:t>
            </w:r>
          </w:p>
        </w:tc>
        <w:tc>
          <w:tcPr>
            <w:tcW w:w="234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M8</w:t>
            </w:r>
          </w:p>
        </w:tc>
        <w:tc>
          <w:tcPr>
            <w:tcW w:w="17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30</w:t>
            </w:r>
          </w:p>
        </w:tc>
        <w:tc>
          <w:tcPr>
            <w:tcW w:w="175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30</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test_db.py</w:t>
            </w:r>
          </w:p>
        </w:tc>
        <w:tc>
          <w:tcPr>
            <w:tcW w:w="234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M6 / M8</w:t>
            </w:r>
          </w:p>
        </w:tc>
        <w:tc>
          <w:tcPr>
            <w:tcW w:w="17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30</w:t>
            </w:r>
          </w:p>
        </w:tc>
        <w:tc>
          <w:tcPr>
            <w:tcW w:w="17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30</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test_gallery.py</w:t>
            </w:r>
          </w:p>
        </w:tc>
        <w:tc>
          <w:tcPr>
            <w:tcW w:w="234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M6</w:t>
            </w:r>
          </w:p>
        </w:tc>
        <w:tc>
          <w:tcPr>
            <w:tcW w:w="17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32</w:t>
            </w:r>
          </w:p>
        </w:tc>
        <w:tc>
          <w:tcPr>
            <w:tcW w:w="175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32</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test_health.py</w:t>
            </w:r>
          </w:p>
        </w:tc>
        <w:tc>
          <w:tcPr>
            <w:tcW w:w="234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M6</w:t>
            </w:r>
          </w:p>
        </w:tc>
        <w:tc>
          <w:tcPr>
            <w:tcW w:w="17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31</w:t>
            </w:r>
          </w:p>
        </w:tc>
        <w:tc>
          <w:tcPr>
            <w:tcW w:w="17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31</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test_training_manager.py</w:t>
            </w:r>
          </w:p>
        </w:tc>
        <w:tc>
          <w:tcPr>
            <w:tcW w:w="234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M5 / M6</w:t>
            </w:r>
          </w:p>
        </w:tc>
        <w:tc>
          <w:tcPr>
            <w:tcW w:w="17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23</w:t>
            </w:r>
          </w:p>
        </w:tc>
        <w:tc>
          <w:tcPr>
            <w:tcW w:w="175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23</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test_dynamic.py</w:t>
            </w:r>
          </w:p>
        </w:tc>
        <w:tc>
          <w:tcPr>
            <w:tcW w:w="234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M9</w:t>
            </w:r>
          </w:p>
        </w:tc>
        <w:tc>
          <w:tcPr>
            <w:tcW w:w="17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31</w:t>
            </w:r>
          </w:p>
        </w:tc>
        <w:tc>
          <w:tcPr>
            <w:tcW w:w="17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31</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test_fusion.py</w:t>
            </w:r>
          </w:p>
        </w:tc>
        <w:tc>
          <w:tcPr>
            <w:tcW w:w="234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M10</w:t>
            </w:r>
          </w:p>
        </w:tc>
        <w:tc>
          <w:tcPr>
            <w:tcW w:w="17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16</w:t>
            </w:r>
          </w:p>
        </w:tc>
        <w:tc>
          <w:tcPr>
            <w:tcW w:w="175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16</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test_evaluation_extended.py</w:t>
            </w:r>
          </w:p>
        </w:tc>
        <w:tc>
          <w:tcPr>
            <w:tcW w:w="234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M5 (evaluation)</w:t>
            </w:r>
          </w:p>
        </w:tc>
        <w:tc>
          <w:tcPr>
            <w:tcW w:w="1755"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14</w:t>
            </w:r>
          </w:p>
        </w:tc>
        <w:tc>
          <w:tcPr>
            <w:tcW w:w="175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14</w:t>
            </w:r>
          </w:p>
        </w:tc>
      </w:tr>
      <w:tr>
        <w:trPr>
          <w:cantSplit w:val="true"/>
        </w:trPr>
        <w:tc>
          <w:tcPr>
            <w:tcW w:w="35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Total</w:t>
            </w:r>
          </w:p>
        </w:tc>
        <w:tc>
          <w:tcPr>
            <w:tcW w:w="234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r>
          </w:p>
        </w:tc>
        <w:tc>
          <w:tcPr>
            <w:tcW w:w="1755"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322</w:t>
            </w:r>
          </w:p>
        </w:tc>
        <w:tc>
          <w:tcPr>
            <w:tcW w:w="175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322</w:t>
            </w:r>
          </w:p>
        </w:tc>
      </w:tr>
    </w:tbl>
    <w:p>
      <w:pPr>
        <w:pStyle w:val="Normal"/>
        <w:spacing w:before="120" w:after="120"/>
        <w:jc w:val="both"/>
        <w:rPr/>
      </w:pPr>
      <w:r>
        <w:rPr/>
        <w:t>Five histogram tests had been silently skipped because they referred to a function by an old name. They were corrected during this phase and now run and pass.</w:t>
      </w:r>
    </w:p>
    <w:p>
      <w:pPr>
        <w:pStyle w:val="Heading2"/>
        <w:rPr/>
      </w:pPr>
      <w:bookmarkStart w:id="79" w:name="__RefHeading___Toc5553_3269564357"/>
      <w:bookmarkEnd w:id="79"/>
      <w:r>
        <w:rPr/>
        <w:t>5.2 Functional Testing</w:t>
      </w:r>
    </w:p>
    <w:p>
      <w:pPr>
        <w:pStyle w:val="Normal"/>
        <w:spacing w:lineRule="exact" w:line="276" w:before="0" w:after="120"/>
        <w:jc w:val="both"/>
        <w:rPr/>
      </w:pPr>
      <w:r>
        <w:rPr/>
        <w:t>Functional testing checks user-facing features through the interface. The dashboard was started locally and driven by a headless Chromium browser that clicked, uploaded files and captured screenshots. Where a test first failed, the defect was fixed and the test repeated. The "Actual result" column gives the final outcome, and the defects are listed in Table 5.27.</w:t>
      </w:r>
    </w:p>
    <w:p>
      <w:pPr>
        <w:pStyle w:val="Heading3"/>
        <w:rPr/>
      </w:pPr>
      <w:bookmarkStart w:id="80" w:name="__RefHeading___Toc5555_3269564357"/>
      <w:bookmarkEnd w:id="80"/>
      <w:r>
        <w:rPr/>
        <w:t>Functional Testing 1: Binary Upload</w:t>
      </w:r>
    </w:p>
    <w:p>
      <w:pPr>
        <w:pStyle w:val="Normal"/>
        <w:spacing w:lineRule="exact" w:line="276" w:before="0" w:after="120"/>
        <w:jc w:val="both"/>
        <w:rPr/>
      </w:pPr>
      <w:r>
        <w:rPr>
          <w:b/>
          <w:bCs/>
        </w:rPr>
        <w:t>Objective:</w:t>
      </w:r>
      <w:r>
        <w:rPr/>
        <w:t xml:space="preserve"> to ensure a binary can be uploaded and its image, metadata and histogram are displayed.</w:t>
      </w:r>
    </w:p>
    <w:p>
      <w:pPr>
        <w:pStyle w:val="TableCaption"/>
        <w:keepNext w:val="true"/>
        <w:rPr/>
      </w:pPr>
      <w:bookmarkStart w:id="81" w:name="__RefHeading___Toc5665_3269564357"/>
      <w:bookmarkEnd w:id="81"/>
      <w:r>
        <w:rPr/>
        <w:t>Table 5.14 Binary upload — functional test results</w:t>
      </w:r>
    </w:p>
    <w:tbl>
      <w:tblPr>
        <w:tblW w:w="9360" w:type="dxa"/>
        <w:jc w:val="left"/>
        <w:tblInd w:w="0" w:type="dxa"/>
        <w:tblLayout w:type="fixed"/>
        <w:tblCellMar>
          <w:top w:w="60" w:type="dxa"/>
          <w:left w:w="100" w:type="dxa"/>
          <w:bottom w:w="60" w:type="dxa"/>
          <w:right w:w="100" w:type="dxa"/>
        </w:tblCellMar>
      </w:tblPr>
      <w:tblGrid>
        <w:gridCol w:w="471"/>
        <w:gridCol w:w="1891"/>
        <w:gridCol w:w="2080"/>
        <w:gridCol w:w="2269"/>
        <w:gridCol w:w="1889"/>
        <w:gridCol w:w="759"/>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189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Action</w:t>
            </w:r>
          </w:p>
        </w:tc>
        <w:tc>
          <w:tcPr>
            <w:tcW w:w="226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8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18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Upload valid PE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Select tests/fixtures/sample_pe.exe</w:t>
            </w:r>
          </w:p>
        </w:tc>
        <w:tc>
          <w:tcPr>
            <w:tcW w:w="22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Success message, image, metadata, SHA-256, histogram</w:t>
            </w:r>
          </w:p>
        </w:tc>
        <w:tc>
          <w:tcPr>
            <w:tcW w:w="18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All shown (after fix D1)</w:t>
            </w:r>
          </w:p>
        </w:tc>
        <w:tc>
          <w:tcPr>
            <w:tcW w:w="7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18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Upload non-binary</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Select a non-binary file renamed .exe</w:t>
            </w:r>
          </w:p>
        </w:tc>
        <w:tc>
          <w:tcPr>
            <w:tcW w:w="226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Error: what / cause / action</w:t>
            </w:r>
          </w:p>
        </w:tc>
        <w:tc>
          <w:tcPr>
            <w:tcW w:w="188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"Error: Unsupported file format. Cause: … magic bytes 41424344. Action: …"</w:t>
            </w:r>
          </w:p>
        </w:tc>
        <w:tc>
          <w:tcPr>
            <w:tcW w:w="7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18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Sidebar reflects upload</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Upload, then view sidebar</w:t>
            </w:r>
          </w:p>
        </w:tc>
        <w:tc>
          <w:tcPr>
            <w:tcW w:w="22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File shown as loaded</w:t>
            </w:r>
          </w:p>
        </w:tc>
        <w:tc>
          <w:tcPr>
            <w:tcW w:w="18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Shown immediately (after fix D9)</w:t>
            </w:r>
          </w:p>
        </w:tc>
        <w:tc>
          <w:tcPr>
            <w:tcW w:w="7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18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Navigate after upload</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Click "Malware Detection"</w:t>
            </w:r>
          </w:p>
        </w:tc>
        <w:tc>
          <w:tcPr>
            <w:tcW w:w="226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Detection page opens</w:t>
            </w:r>
          </w:p>
        </w:tc>
        <w:tc>
          <w:tcPr>
            <w:tcW w:w="188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Opens (after fix D2)</w:t>
            </w:r>
          </w:p>
        </w:tc>
        <w:tc>
          <w:tcPr>
            <w:tcW w:w="7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82" w:name="__RefHeading___Toc5557_3269564357"/>
      <w:bookmarkEnd w:id="82"/>
      <w:r>
        <w:rPr/>
        <w:t>Functional Testing 2: Malware Detection</w:t>
      </w:r>
    </w:p>
    <w:p>
      <w:pPr>
        <w:pStyle w:val="Normal"/>
        <w:spacing w:lineRule="exact" w:line="276" w:before="0" w:after="120"/>
        <w:jc w:val="both"/>
        <w:rPr/>
      </w:pPr>
      <w:r>
        <w:rPr>
          <w:b/>
          <w:bCs/>
        </w:rPr>
        <w:t>Objective:</w:t>
      </w:r>
      <w:r>
        <w:rPr/>
        <w:t xml:space="preserve"> to ensure detection runs on the uploaded file and the result, charts, MITRE table and reports are shown.</w:t>
      </w:r>
    </w:p>
    <w:p>
      <w:pPr>
        <w:pStyle w:val="TableCaption"/>
        <w:keepNext w:val="true"/>
        <w:rPr/>
      </w:pPr>
      <w:bookmarkStart w:id="83" w:name="__RefHeading___Toc5663_3269564357"/>
      <w:bookmarkEnd w:id="83"/>
      <w:r>
        <w:rPr/>
        <w:t>Table 5.15 Malware detection — functional test results</w:t>
      </w:r>
    </w:p>
    <w:tbl>
      <w:tblPr>
        <w:tblW w:w="9360" w:type="dxa"/>
        <w:jc w:val="left"/>
        <w:tblInd w:w="0" w:type="dxa"/>
        <w:tblLayout w:type="fixed"/>
        <w:tblCellMar>
          <w:top w:w="60" w:type="dxa"/>
          <w:left w:w="100" w:type="dxa"/>
          <w:bottom w:w="60" w:type="dxa"/>
          <w:right w:w="100" w:type="dxa"/>
        </w:tblCellMar>
      </w:tblPr>
      <w:tblGrid>
        <w:gridCol w:w="471"/>
        <w:gridCol w:w="1891"/>
        <w:gridCol w:w="2080"/>
        <w:gridCol w:w="2269"/>
        <w:gridCol w:w="1889"/>
        <w:gridCol w:w="759"/>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189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Action</w:t>
            </w:r>
          </w:p>
        </w:tc>
        <w:tc>
          <w:tcPr>
            <w:tcW w:w="226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8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18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Guard without file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Open page before uploading</w:t>
            </w:r>
          </w:p>
        </w:tc>
        <w:tc>
          <w:tcPr>
            <w:tcW w:w="22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Warning asking for an upload</w:t>
            </w:r>
          </w:p>
        </w:tc>
        <w:tc>
          <w:tcPr>
            <w:tcW w:w="18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Warning shown</w:t>
            </w:r>
          </w:p>
        </w:tc>
        <w:tc>
          <w:tcPr>
            <w:tcW w:w="7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18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Run detection</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Click "Run Detection"</w:t>
            </w:r>
          </w:p>
        </w:tc>
        <w:tc>
          <w:tcPr>
            <w:tcW w:w="226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Family, confidence bar, top-3, probability chart</w:t>
            </w:r>
          </w:p>
        </w:tc>
        <w:tc>
          <w:tcPr>
            <w:tcW w:w="188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All shown</w:t>
            </w:r>
          </w:p>
        </w:tc>
        <w:tc>
          <w:tcPr>
            <w:tcW w:w="7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18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Low-confidence warning</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Prediction below 0.50</w:t>
            </w:r>
          </w:p>
        </w:tc>
        <w:tc>
          <w:tcPr>
            <w:tcW w:w="22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Red bar and expert-review message</w:t>
            </w:r>
          </w:p>
        </w:tc>
        <w:tc>
          <w:tcPr>
            <w:tcW w:w="18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Shown</w:t>
            </w:r>
          </w:p>
        </w:tc>
        <w:tc>
          <w:tcPr>
            <w:tcW w:w="7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18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Event logged</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Return to Dashboard</w:t>
            </w:r>
          </w:p>
        </w:tc>
        <w:tc>
          <w:tcPr>
            <w:tcW w:w="226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Detection appears in Recent Detections and KPIs</w:t>
            </w:r>
          </w:p>
        </w:tc>
        <w:tc>
          <w:tcPr>
            <w:tcW w:w="188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Appears; total = 1</w:t>
            </w:r>
          </w:p>
        </w:tc>
        <w:tc>
          <w:tcPr>
            <w:tcW w:w="7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w:t>
            </w:r>
          </w:p>
        </w:tc>
        <w:tc>
          <w:tcPr>
            <w:tcW w:w="18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Result survives revisit</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Open Binary Upload, then return</w:t>
            </w:r>
          </w:p>
        </w:tc>
        <w:tc>
          <w:tcPr>
            <w:tcW w:w="22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Detection result still shown</w:t>
            </w:r>
          </w:p>
        </w:tc>
        <w:tc>
          <w:tcPr>
            <w:tcW w:w="18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Still shown (after fix D9)</w:t>
            </w:r>
          </w:p>
        </w:tc>
        <w:tc>
          <w:tcPr>
            <w:tcW w:w="7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84" w:name="__RefHeading___Toc5559_3269564357"/>
      <w:bookmarkEnd w:id="84"/>
      <w:r>
        <w:rPr/>
        <w:t>Functional Testing 3: Dynamic Analysis</w:t>
      </w:r>
    </w:p>
    <w:p>
      <w:pPr>
        <w:pStyle w:val="Normal"/>
        <w:spacing w:lineRule="exact" w:line="276" w:before="0" w:after="120"/>
        <w:jc w:val="both"/>
        <w:rPr/>
      </w:pPr>
      <w:r>
        <w:rPr>
          <w:b/>
          <w:bCs/>
        </w:rPr>
        <w:t>Objective:</w:t>
      </w:r>
      <w:r>
        <w:rPr/>
        <w:t xml:space="preserve"> to ensure a traffic capture can be analysed and its verdict, explanation and MITRE mapping are displayed.</w:t>
      </w:r>
    </w:p>
    <w:p>
      <w:pPr>
        <w:pStyle w:val="TableCaption"/>
        <w:keepNext w:val="true"/>
        <w:rPr/>
      </w:pPr>
      <w:bookmarkStart w:id="85" w:name="__RefHeading___Toc5661_3269564357"/>
      <w:bookmarkEnd w:id="85"/>
      <w:r>
        <w:rPr/>
        <w:t>Table 5.16 Dynamic analysis — functional test results</w:t>
      </w:r>
    </w:p>
    <w:tbl>
      <w:tblPr>
        <w:tblW w:w="9360" w:type="dxa"/>
        <w:jc w:val="left"/>
        <w:tblInd w:w="0" w:type="dxa"/>
        <w:tblLayout w:type="fixed"/>
        <w:tblCellMar>
          <w:top w:w="60" w:type="dxa"/>
          <w:left w:w="100" w:type="dxa"/>
          <w:bottom w:w="60" w:type="dxa"/>
          <w:right w:w="100" w:type="dxa"/>
        </w:tblCellMar>
      </w:tblPr>
      <w:tblGrid>
        <w:gridCol w:w="471"/>
        <w:gridCol w:w="1891"/>
        <w:gridCol w:w="2080"/>
        <w:gridCol w:w="2269"/>
        <w:gridCol w:w="1889"/>
        <w:gridCol w:w="759"/>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189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Action</w:t>
            </w:r>
          </w:p>
        </w:tc>
        <w:tc>
          <w:tcPr>
            <w:tcW w:w="226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8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18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Guard without model</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Open page with no dynamic model</w:t>
            </w:r>
          </w:p>
        </w:tc>
        <w:tc>
          <w:tcPr>
            <w:tcW w:w="22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Instructions to train</w:t>
            </w:r>
          </w:p>
        </w:tc>
        <w:tc>
          <w:tcPr>
            <w:tcW w:w="18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Shown</w:t>
            </w:r>
          </w:p>
        </w:tc>
        <w:tc>
          <w:tcPr>
            <w:tcW w:w="7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18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Model information</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Open page with demo model</w:t>
            </w:r>
          </w:p>
        </w:tc>
        <w:tc>
          <w:tcPr>
            <w:tcW w:w="226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Data source, detection rate, FPR, F1; synthetic warning</w:t>
            </w:r>
          </w:p>
        </w:tc>
        <w:tc>
          <w:tcPr>
            <w:tcW w:w="188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Shown, labelled SYNTHETIC DEMO</w:t>
            </w:r>
          </w:p>
        </w:tc>
        <w:tc>
          <w:tcPr>
            <w:tcW w:w="7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18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Analyse demo capture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Choose Mirai/Okiru scenario, click Generate</w:t>
            </w:r>
          </w:p>
        </w:tc>
        <w:tc>
          <w:tcPr>
            <w:tcW w:w="22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MALICIOUS verdict, behaviour profile, explanation, MITRE, suspicious flows</w:t>
            </w:r>
          </w:p>
        </w:tc>
        <w:tc>
          <w:tcPr>
            <w:tcW w:w="18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All shown; 99.1% flow accuracy against labels</w:t>
            </w:r>
          </w:p>
        </w:tc>
        <w:tc>
          <w:tcPr>
            <w:tcW w:w="7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18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Benign capture</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Choose benign scenario</w:t>
            </w:r>
          </w:p>
        </w:tc>
        <w:tc>
          <w:tcPr>
            <w:tcW w:w="226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BENIGN verdict, no techniques</w:t>
            </w:r>
          </w:p>
        </w:tc>
        <w:tc>
          <w:tcPr>
            <w:tcW w:w="188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BENIGN</w:t>
            </w:r>
          </w:p>
        </w:tc>
        <w:tc>
          <w:tcPr>
            <w:tcW w:w="7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w:t>
            </w:r>
          </w:p>
        </w:tc>
        <w:tc>
          <w:tcPr>
            <w:tcW w:w="18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JSON export</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Click download</w:t>
            </w:r>
          </w:p>
        </w:tc>
        <w:tc>
          <w:tcPr>
            <w:tcW w:w="22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JSON file with verdict and profile</w:t>
            </w:r>
          </w:p>
        </w:tc>
        <w:tc>
          <w:tcPr>
            <w:tcW w:w="18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Downloaded</w:t>
            </w:r>
          </w:p>
        </w:tc>
        <w:tc>
          <w:tcPr>
            <w:tcW w:w="7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86" w:name="__RefHeading___Toc5561_3269564357"/>
      <w:bookmarkEnd w:id="86"/>
      <w:r>
        <w:rPr/>
        <w:t>Functional Testing 4: Hybrid Verdict</w:t>
      </w:r>
    </w:p>
    <w:p>
      <w:pPr>
        <w:pStyle w:val="Normal"/>
        <w:spacing w:lineRule="exact" w:line="276" w:before="0" w:after="120"/>
        <w:jc w:val="both"/>
        <w:rPr/>
      </w:pPr>
      <w:r>
        <w:rPr>
          <w:b/>
          <w:bCs/>
        </w:rPr>
        <w:t>Objective:</w:t>
      </w:r>
      <w:r>
        <w:rPr/>
        <w:t xml:space="preserve"> to ensure static and dynamic evidence can be fused and the what-if simulator follows the fusion rules.</w:t>
      </w:r>
    </w:p>
    <w:p>
      <w:pPr>
        <w:pStyle w:val="TableCaption"/>
        <w:keepNext w:val="true"/>
        <w:rPr/>
      </w:pPr>
      <w:bookmarkStart w:id="87" w:name="__RefHeading___Toc5659_3269564357"/>
      <w:bookmarkEnd w:id="87"/>
      <w:r>
        <w:rPr/>
        <w:t>Table 5.17 Hybrid verdict — functional test results</w:t>
      </w:r>
    </w:p>
    <w:tbl>
      <w:tblPr>
        <w:tblW w:w="9360" w:type="dxa"/>
        <w:jc w:val="left"/>
        <w:tblInd w:w="0" w:type="dxa"/>
        <w:tblLayout w:type="fixed"/>
        <w:tblCellMar>
          <w:top w:w="60" w:type="dxa"/>
          <w:left w:w="100" w:type="dxa"/>
          <w:bottom w:w="60" w:type="dxa"/>
          <w:right w:w="100" w:type="dxa"/>
        </w:tblCellMar>
      </w:tblPr>
      <w:tblGrid>
        <w:gridCol w:w="471"/>
        <w:gridCol w:w="1891"/>
        <w:gridCol w:w="2080"/>
        <w:gridCol w:w="2269"/>
        <w:gridCol w:w="1889"/>
        <w:gridCol w:w="759"/>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189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Action</w:t>
            </w:r>
          </w:p>
        </w:tc>
        <w:tc>
          <w:tcPr>
            <w:tcW w:w="226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8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18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Dynamic only</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Analyse capture, then Compute</w:t>
            </w:r>
          </w:p>
        </w:tc>
        <w:tc>
          <w:tcPr>
            <w:tcW w:w="22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Category DYNAMIC SOURCE ONLY</w:t>
            </w:r>
          </w:p>
        </w:tc>
        <w:tc>
          <w:tcPr>
            <w:tcW w:w="18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18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Both sources</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Detect binary + analyse capture, then Compute</w:t>
            </w:r>
          </w:p>
        </w:tc>
        <w:tc>
          <w:tcPr>
            <w:tcW w:w="226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Fused score, category, pairing note, JSON export</w:t>
            </w:r>
          </w:p>
        </w:tc>
        <w:tc>
          <w:tcPr>
            <w:tcW w:w="188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18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What-if: novel variant</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Static 0.30, dynamic 0.85</w:t>
            </w:r>
          </w:p>
        </w:tc>
        <w:tc>
          <w:tcPr>
            <w:tcW w:w="22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SUSPICIOUS, NOVEL VARIANT cell highlighted</w:t>
            </w:r>
          </w:p>
        </w:tc>
        <w:tc>
          <w:tcPr>
            <w:tcW w:w="18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 (Fig. 4.8)</w:t>
            </w:r>
          </w:p>
        </w:tc>
        <w:tc>
          <w:tcPr>
            <w:tcW w:w="7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18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Zero weights</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Set both weights to 0</w:t>
            </w:r>
          </w:p>
        </w:tc>
        <w:tc>
          <w:tcPr>
            <w:tcW w:w="226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Error message; no verdict</w:t>
            </w:r>
          </w:p>
        </w:tc>
        <w:tc>
          <w:tcPr>
            <w:tcW w:w="188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Error shown</w:t>
            </w:r>
          </w:p>
        </w:tc>
        <w:tc>
          <w:tcPr>
            <w:tcW w:w="7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88" w:name="__RefHeading___Toc5563_3269564357"/>
      <w:bookmarkEnd w:id="88"/>
      <w:r>
        <w:rPr/>
        <w:t>Functional Testing 5: Navigation and Digital Twin Page</w:t>
      </w:r>
    </w:p>
    <w:p>
      <w:pPr>
        <w:pStyle w:val="Normal"/>
        <w:spacing w:lineRule="exact" w:line="276" w:before="0" w:after="120"/>
        <w:jc w:val="both"/>
        <w:rPr/>
      </w:pPr>
      <w:r>
        <w:rPr>
          <w:b/>
          <w:bCs/>
        </w:rPr>
        <w:t>Objective:</w:t>
      </w:r>
      <w:r>
        <w:rPr/>
        <w:t xml:space="preserve"> to ensure every page is reachable and the Digital Twin page reports its prerequisites.</w:t>
      </w:r>
    </w:p>
    <w:p>
      <w:pPr>
        <w:pStyle w:val="TableCaption"/>
        <w:keepNext w:val="true"/>
        <w:rPr/>
      </w:pPr>
      <w:bookmarkStart w:id="89" w:name="__RefHeading___Toc5657_3269564357"/>
      <w:bookmarkEnd w:id="89"/>
      <w:r>
        <w:rPr/>
        <w:t>Table 5.18 Navigation and Digital Twin — functional test results</w:t>
      </w:r>
    </w:p>
    <w:tbl>
      <w:tblPr>
        <w:tblW w:w="9360" w:type="dxa"/>
        <w:jc w:val="left"/>
        <w:tblInd w:w="0" w:type="dxa"/>
        <w:tblLayout w:type="fixed"/>
        <w:tblCellMar>
          <w:top w:w="60" w:type="dxa"/>
          <w:left w:w="100" w:type="dxa"/>
          <w:bottom w:w="60" w:type="dxa"/>
          <w:right w:w="100" w:type="dxa"/>
        </w:tblCellMar>
      </w:tblPr>
      <w:tblGrid>
        <w:gridCol w:w="471"/>
        <w:gridCol w:w="1891"/>
        <w:gridCol w:w="2080"/>
        <w:gridCol w:w="2269"/>
        <w:gridCol w:w="1889"/>
        <w:gridCol w:w="759"/>
      </w:tblGrid>
      <w:tr>
        <w:trPr>
          <w:tblHeader w:val="true"/>
        </w:trPr>
        <w:tc>
          <w:tcPr>
            <w:tcW w:w="47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189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0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Action</w:t>
            </w:r>
          </w:p>
        </w:tc>
        <w:tc>
          <w:tcPr>
            <w:tcW w:w="226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 result</w:t>
            </w:r>
          </w:p>
        </w:tc>
        <w:tc>
          <w:tcPr>
            <w:tcW w:w="188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 result</w:t>
            </w:r>
          </w:p>
        </w:tc>
        <w:tc>
          <w:tcPr>
            <w:tcW w:w="75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18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Single navigation list</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Load the app</w:t>
            </w:r>
          </w:p>
        </w:tc>
        <w:tc>
          <w:tcPr>
            <w:tcW w:w="22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One sidebar menu with 8 pages</w:t>
            </w:r>
          </w:p>
        </w:tc>
        <w:tc>
          <w:tcPr>
            <w:tcW w:w="18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One menu (after fix D3)</w:t>
            </w:r>
          </w:p>
        </w:tc>
        <w:tc>
          <w:tcPr>
            <w:tcW w:w="7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18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All pages render</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Visit each page</w:t>
            </w:r>
          </w:p>
        </w:tc>
        <w:tc>
          <w:tcPr>
            <w:tcW w:w="226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 exception on any page</w:t>
            </w:r>
          </w:p>
        </w:tc>
        <w:tc>
          <w:tcPr>
            <w:tcW w:w="188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 exceptions</w:t>
            </w:r>
          </w:p>
        </w:tc>
        <w:tc>
          <w:tcPr>
            <w:tcW w:w="7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18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Twin architecture</w:t>
            </w:r>
          </w:p>
        </w:tc>
        <w:tc>
          <w:tcPr>
            <w:tcW w:w="20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Open Digital Twin</w:t>
            </w:r>
          </w:p>
        </w:tc>
        <w:tc>
          <w:tcPr>
            <w:tcW w:w="22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Diagram, node table, interface contract</w:t>
            </w:r>
          </w:p>
        </w:tc>
        <w:tc>
          <w:tcPr>
            <w:tcW w:w="18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Shown</w:t>
            </w:r>
          </w:p>
        </w:tc>
        <w:tc>
          <w:tcPr>
            <w:tcW w:w="75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7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w:t>
            </w:r>
          </w:p>
        </w:tc>
        <w:tc>
          <w:tcPr>
            <w:tcW w:w="18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Prerequisite checks</w:t>
            </w:r>
          </w:p>
        </w:tc>
        <w:tc>
          <w:tcPr>
            <w:tcW w:w="20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Open Digital Twin without Docker running</w:t>
            </w:r>
          </w:p>
        </w:tc>
        <w:tc>
          <w:tcPr>
            <w:tcW w:w="226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Docker shown as not running; dynamic model status</w:t>
            </w:r>
          </w:p>
        </w:tc>
        <w:tc>
          <w:tcPr>
            <w:tcW w:w="188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5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bl>
    <w:p>
      <w:pPr>
        <w:pStyle w:val="Normal"/>
        <w:spacing w:before="0" w:after="60"/>
        <w:rPr/>
      </w:pPr>
      <w:r>
        <w:rPr/>
      </w:r>
    </w:p>
    <w:p>
      <w:pPr>
        <w:pStyle w:val="Heading2"/>
        <w:rPr/>
      </w:pPr>
      <w:bookmarkStart w:id="90" w:name="__RefHeading___Toc5565_3269564357"/>
      <w:bookmarkEnd w:id="90"/>
      <w:r>
        <w:rPr/>
        <w:t>5.3 Business Rules Testing</w:t>
      </w:r>
    </w:p>
    <w:p>
      <w:pPr>
        <w:pStyle w:val="Normal"/>
        <w:spacing w:lineRule="exact" w:line="276" w:before="0" w:after="120"/>
        <w:jc w:val="both"/>
        <w:rPr/>
      </w:pPr>
      <w:r>
        <w:rPr/>
        <w:t>Decision-table testing was used for the rules that decide outcomes. Each rule column becomes at least one test case.</w:t>
      </w:r>
    </w:p>
    <w:p>
      <w:pPr>
        <w:pStyle w:val="Heading3"/>
        <w:rPr/>
      </w:pPr>
      <w:bookmarkStart w:id="91" w:name="__RefHeading___Toc5567_3269564357"/>
      <w:bookmarkEnd w:id="91"/>
      <w:r>
        <w:rPr/>
        <w:t>Business Rule Test 1: Upload Acceptance</w:t>
      </w:r>
    </w:p>
    <w:p>
      <w:pPr>
        <w:pStyle w:val="Normal"/>
        <w:spacing w:lineRule="exact" w:line="276" w:before="0" w:after="120"/>
        <w:jc w:val="both"/>
        <w:rPr/>
      </w:pPr>
      <w:r>
        <w:rPr>
          <w:b/>
          <w:bCs/>
        </w:rPr>
        <w:t>Rule:</w:t>
      </w:r>
      <w:r>
        <w:rPr/>
        <w:t xml:space="preserve"> a file is accepted only if it is at most 50 MB and begins with a PE (</w:t>
      </w:r>
      <w:r>
        <w:rPr>
          <w:rFonts w:eastAsia="Courier New" w:cs="Courier New" w:ascii="Courier New" w:hAnsi="Courier New"/>
          <w:sz w:val="22"/>
          <w:szCs w:val="22"/>
        </w:rPr>
        <w:t>MZ</w:t>
      </w:r>
      <w:r>
        <w:rPr/>
        <w:t>) or ELF (</w:t>
      </w:r>
      <w:r>
        <w:rPr>
          <w:rFonts w:eastAsia="Courier New" w:cs="Courier New" w:ascii="Courier New" w:hAnsi="Courier New"/>
          <w:sz w:val="22"/>
          <w:szCs w:val="22"/>
        </w:rPr>
        <w:t>\x7fELF</w:t>
      </w:r>
      <w:r>
        <w:rPr/>
        <w:t xml:space="preserve">) signature. The extension is not considered. TC-UP-1, 3 and 4 were executed in the browser; TC-UP-2 through </w:t>
      </w:r>
      <w:r>
        <w:rPr>
          <w:rFonts w:eastAsia="Courier New" w:cs="Courier New" w:ascii="Courier New" w:hAnsi="Courier New"/>
          <w:sz w:val="22"/>
          <w:szCs w:val="22"/>
        </w:rPr>
        <w:t>validate_binary_format()</w:t>
      </w:r>
      <w:r>
        <w:rPr/>
        <w:t xml:space="preserve"> because the browser file picker filters by extension.</w:t>
      </w:r>
    </w:p>
    <w:p>
      <w:pPr>
        <w:pStyle w:val="TableCaption"/>
        <w:keepNext w:val="true"/>
        <w:rPr/>
      </w:pPr>
      <w:bookmarkStart w:id="92" w:name="__RefHeading___Toc5655_3269564357"/>
      <w:bookmarkEnd w:id="92"/>
      <w:r>
        <w:rPr/>
        <w:t>Table 5.19 Decision table — upload acceptance</w:t>
      </w:r>
    </w:p>
    <w:tbl>
      <w:tblPr>
        <w:tblW w:w="9360" w:type="dxa"/>
        <w:jc w:val="left"/>
        <w:tblInd w:w="0" w:type="dxa"/>
        <w:tblLayout w:type="fixed"/>
        <w:tblCellMar>
          <w:top w:w="60" w:type="dxa"/>
          <w:left w:w="100" w:type="dxa"/>
          <w:bottom w:w="60" w:type="dxa"/>
          <w:right w:w="100" w:type="dxa"/>
        </w:tblCellMar>
      </w:tblPr>
      <w:tblGrid>
        <w:gridCol w:w="3437"/>
        <w:gridCol w:w="1480"/>
        <w:gridCol w:w="1480"/>
        <w:gridCol w:w="1481"/>
        <w:gridCol w:w="1482"/>
      </w:tblGrid>
      <w:tr>
        <w:trPr>
          <w:tblHeader w:val="true"/>
        </w:trPr>
        <w:tc>
          <w:tcPr>
            <w:tcW w:w="343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Condition / Action</w:t>
            </w:r>
          </w:p>
        </w:tc>
        <w:tc>
          <w:tcPr>
            <w:tcW w:w="14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Rule 1</w:t>
            </w:r>
          </w:p>
        </w:tc>
        <w:tc>
          <w:tcPr>
            <w:tcW w:w="14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Rule 2</w:t>
            </w:r>
          </w:p>
        </w:tc>
        <w:tc>
          <w:tcPr>
            <w:tcW w:w="148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Rule 3</w:t>
            </w:r>
          </w:p>
        </w:tc>
        <w:tc>
          <w:tcPr>
            <w:tcW w:w="148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Rule 4</w:t>
            </w:r>
          </w:p>
        </w:tc>
      </w:tr>
      <w:tr>
        <w:trPr>
          <w:cantSplit w:val="true"/>
        </w:trPr>
        <w:tc>
          <w:tcPr>
            <w:tcW w:w="34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Size ≤ 50 MB?</w:t>
            </w:r>
          </w:p>
        </w:tc>
        <w:tc>
          <w:tcPr>
            <w:tcW w:w="14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Yes</w:t>
            </w:r>
          </w:p>
        </w:tc>
        <w:tc>
          <w:tcPr>
            <w:tcW w:w="14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Yes</w:t>
            </w:r>
          </w:p>
        </w:tc>
        <w:tc>
          <w:tcPr>
            <w:tcW w:w="148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w:t>
            </w:r>
          </w:p>
        </w:tc>
        <w:tc>
          <w:tcPr>
            <w:tcW w:w="148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w:t>
            </w:r>
          </w:p>
        </w:tc>
      </w:tr>
      <w:tr>
        <w:trPr>
          <w:cantSplit w:val="true"/>
        </w:trPr>
        <w:tc>
          <w:tcPr>
            <w:tcW w:w="343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Valid PE/ELF magic bytes?</w:t>
            </w:r>
          </w:p>
        </w:tc>
        <w:tc>
          <w:tcPr>
            <w:tcW w:w="14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Yes</w:t>
            </w:r>
          </w:p>
        </w:tc>
        <w:tc>
          <w:tcPr>
            <w:tcW w:w="14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w:t>
            </w:r>
          </w:p>
        </w:tc>
        <w:tc>
          <w:tcPr>
            <w:tcW w:w="148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Yes</w:t>
            </w:r>
          </w:p>
        </w:tc>
        <w:tc>
          <w:tcPr>
            <w:tcW w:w="148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w:t>
            </w:r>
          </w:p>
        </w:tc>
      </w:tr>
      <w:tr>
        <w:trPr>
          <w:cantSplit w:val="true"/>
        </w:trPr>
        <w:tc>
          <w:tcPr>
            <w:tcW w:w="34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Accept and convert</w:t>
            </w:r>
          </w:p>
        </w:tc>
        <w:tc>
          <w:tcPr>
            <w:tcW w:w="14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c>
          <w:tcPr>
            <w:tcW w:w="14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
          </w:p>
        </w:tc>
        <w:tc>
          <w:tcPr>
            <w:tcW w:w="148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
          </w:p>
        </w:tc>
        <w:tc>
          <w:tcPr>
            <w:tcW w:w="148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
          </w:p>
        </w:tc>
      </w:tr>
      <w:tr>
        <w:trPr>
          <w:cantSplit w:val="true"/>
        </w:trPr>
        <w:tc>
          <w:tcPr>
            <w:tcW w:w="343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Reject with format error</w:t>
            </w:r>
          </w:p>
        </w:tc>
        <w:tc>
          <w:tcPr>
            <w:tcW w:w="14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r>
          </w:p>
        </w:tc>
        <w:tc>
          <w:tcPr>
            <w:tcW w:w="14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c>
          <w:tcPr>
            <w:tcW w:w="148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r>
          </w:p>
        </w:tc>
        <w:tc>
          <w:tcPr>
            <w:tcW w:w="148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r>
      <w:tr>
        <w:trPr>
          <w:cantSplit w:val="true"/>
        </w:trPr>
        <w:tc>
          <w:tcPr>
            <w:tcW w:w="34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Reject with size error</w:t>
            </w:r>
          </w:p>
        </w:tc>
        <w:tc>
          <w:tcPr>
            <w:tcW w:w="14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
          </w:p>
        </w:tc>
        <w:tc>
          <w:tcPr>
            <w:tcW w:w="14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
          </w:p>
        </w:tc>
        <w:tc>
          <w:tcPr>
            <w:tcW w:w="148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c>
          <w:tcPr>
            <w:tcW w:w="148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
          </w:p>
        </w:tc>
      </w:tr>
    </w:tbl>
    <w:p>
      <w:pPr>
        <w:pStyle w:val="Normal"/>
        <w:spacing w:before="0" w:after="60"/>
        <w:rPr/>
      </w:pPr>
      <w:r>
        <w:rPr/>
      </w:r>
    </w:p>
    <w:p>
      <w:pPr>
        <w:pStyle w:val="TableCaption"/>
        <w:keepNext w:val="true"/>
        <w:rPr/>
      </w:pPr>
      <w:bookmarkStart w:id="93" w:name="__RefHeading___Toc5653_3269564357"/>
      <w:bookmarkEnd w:id="93"/>
      <w:r>
        <w:rPr/>
        <w:t>Table 5.20 Test cases — upload acceptance</w:t>
      </w:r>
    </w:p>
    <w:tbl>
      <w:tblPr>
        <w:tblW w:w="9360" w:type="dxa"/>
        <w:jc w:val="left"/>
        <w:tblInd w:w="0" w:type="dxa"/>
        <w:tblLayout w:type="fixed"/>
        <w:tblCellMar>
          <w:top w:w="60" w:type="dxa"/>
          <w:left w:w="100" w:type="dxa"/>
          <w:bottom w:w="60" w:type="dxa"/>
          <w:right w:w="100" w:type="dxa"/>
        </w:tblCellMar>
      </w:tblPr>
      <w:tblGrid>
        <w:gridCol w:w="1336"/>
        <w:gridCol w:w="3247"/>
        <w:gridCol w:w="1720"/>
        <w:gridCol w:w="1719"/>
        <w:gridCol w:w="1338"/>
      </w:tblGrid>
      <w:tr>
        <w:trPr>
          <w:tblHeader w:val="true"/>
        </w:trPr>
        <w:tc>
          <w:tcPr>
            <w:tcW w:w="133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ID</w:t>
            </w:r>
          </w:p>
        </w:tc>
        <w:tc>
          <w:tcPr>
            <w:tcW w:w="324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Input</w:t>
            </w:r>
          </w:p>
        </w:tc>
        <w:tc>
          <w:tcPr>
            <w:tcW w:w="172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w:t>
            </w:r>
          </w:p>
        </w:tc>
        <w:tc>
          <w:tcPr>
            <w:tcW w:w="171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w:t>
            </w:r>
          </w:p>
        </w:tc>
        <w:tc>
          <w:tcPr>
            <w:tcW w:w="133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TC-UP-1</w:t>
            </w:r>
          </w:p>
        </w:tc>
        <w:tc>
          <w:tcPr>
            <w:tcW w:w="324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 KB PE fixture</w:t>
            </w:r>
          </w:p>
        </w:tc>
        <w:tc>
          <w:tcPr>
            <w:tcW w:w="17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Accepted</w:t>
            </w:r>
          </w:p>
        </w:tc>
        <w:tc>
          <w:tcPr>
            <w:tcW w:w="17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Accepted</w:t>
            </w:r>
          </w:p>
        </w:tc>
        <w:tc>
          <w:tcPr>
            <w:tcW w:w="133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TC-UP-2</w:t>
            </w:r>
          </w:p>
        </w:tc>
        <w:tc>
          <w:tcPr>
            <w:tcW w:w="324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 KB ELF fixture without extension</w:t>
            </w:r>
          </w:p>
        </w:tc>
        <w:tc>
          <w:tcPr>
            <w:tcW w:w="172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Accepted</w:t>
            </w:r>
          </w:p>
        </w:tc>
        <w:tc>
          <w:tcPr>
            <w:tcW w:w="17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Accepted</w:t>
            </w:r>
          </w:p>
        </w:tc>
        <w:tc>
          <w:tcPr>
            <w:tcW w:w="133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TC-UP-3</w:t>
            </w:r>
          </w:p>
        </w:tc>
        <w:tc>
          <w:tcPr>
            <w:tcW w:w="324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Bytes "ABCD…" with .exe extension</w:t>
            </w:r>
          </w:p>
        </w:tc>
        <w:tc>
          <w:tcPr>
            <w:tcW w:w="17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Format error</w:t>
            </w:r>
          </w:p>
        </w:tc>
        <w:tc>
          <w:tcPr>
            <w:tcW w:w="171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Format error</w:t>
            </w:r>
          </w:p>
        </w:tc>
        <w:tc>
          <w:tcPr>
            <w:tcW w:w="133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TC-UP-4</w:t>
            </w:r>
          </w:p>
        </w:tc>
        <w:tc>
          <w:tcPr>
            <w:tcW w:w="324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53.5 MB file with MZ header</w:t>
            </w:r>
          </w:p>
        </w:tc>
        <w:tc>
          <w:tcPr>
            <w:tcW w:w="172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Size error</w:t>
            </w:r>
          </w:p>
        </w:tc>
        <w:tc>
          <w:tcPr>
            <w:tcW w:w="171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"File must be 50.0MB or smaller"</w:t>
            </w:r>
          </w:p>
        </w:tc>
        <w:tc>
          <w:tcPr>
            <w:tcW w:w="133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94" w:name="__RefHeading___Toc5569_3269564357"/>
      <w:bookmarkEnd w:id="94"/>
      <w:r>
        <w:rPr/>
        <w:t>Business Rule Test 2: Confidence Colour Coding</w:t>
      </w:r>
    </w:p>
    <w:p>
      <w:pPr>
        <w:pStyle w:val="Normal"/>
        <w:spacing w:lineRule="exact" w:line="276" w:before="0" w:after="120"/>
        <w:jc w:val="both"/>
        <w:rPr/>
      </w:pPr>
      <w:r>
        <w:rPr>
          <w:b/>
          <w:bCs/>
        </w:rPr>
        <w:t>Rule:</w:t>
      </w:r>
      <w:r>
        <w:rPr/>
        <w:t xml:space="preserve"> the confidence bar is green (HIGH) at ≥ 0.80, amber (MEDIUM) at ≥ 0.50, and red (LOW) below 0.50.</w:t>
      </w:r>
    </w:p>
    <w:p>
      <w:pPr>
        <w:pStyle w:val="TableCaption"/>
        <w:keepNext w:val="true"/>
        <w:rPr/>
      </w:pPr>
      <w:bookmarkStart w:id="95" w:name="__RefHeading___Toc5651_3269564357"/>
      <w:bookmarkEnd w:id="95"/>
      <w:r>
        <w:rPr/>
        <w:t>Table 5.21 Test cases — confidence colour boundaries</w:t>
      </w:r>
    </w:p>
    <w:tbl>
      <w:tblPr>
        <w:tblW w:w="9360" w:type="dxa"/>
        <w:jc w:val="left"/>
        <w:tblInd w:w="0" w:type="dxa"/>
        <w:tblLayout w:type="fixed"/>
        <w:tblCellMar>
          <w:top w:w="60" w:type="dxa"/>
          <w:left w:w="100" w:type="dxa"/>
          <w:bottom w:w="60" w:type="dxa"/>
          <w:right w:w="100" w:type="dxa"/>
        </w:tblCellMar>
      </w:tblPr>
      <w:tblGrid>
        <w:gridCol w:w="1593"/>
        <w:gridCol w:w="2190"/>
        <w:gridCol w:w="2189"/>
        <w:gridCol w:w="1992"/>
        <w:gridCol w:w="1396"/>
      </w:tblGrid>
      <w:tr>
        <w:trPr>
          <w:tblHeader w:val="true"/>
        </w:trPr>
        <w:tc>
          <w:tcPr>
            <w:tcW w:w="159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ID</w:t>
            </w:r>
          </w:p>
        </w:tc>
        <w:tc>
          <w:tcPr>
            <w:tcW w:w="219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Confidence</w:t>
            </w:r>
          </w:p>
        </w:tc>
        <w:tc>
          <w:tcPr>
            <w:tcW w:w="218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w:t>
            </w:r>
          </w:p>
        </w:tc>
        <w:tc>
          <w:tcPr>
            <w:tcW w:w="199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w:t>
            </w:r>
          </w:p>
        </w:tc>
        <w:tc>
          <w:tcPr>
            <w:tcW w:w="139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15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TC-CONF-1</w:t>
            </w:r>
          </w:p>
        </w:tc>
        <w:tc>
          <w:tcPr>
            <w:tcW w:w="21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0.95</w:t>
            </w:r>
          </w:p>
        </w:tc>
        <w:tc>
          <w:tcPr>
            <w:tcW w:w="21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HIGH (green)</w:t>
            </w:r>
          </w:p>
        </w:tc>
        <w:tc>
          <w:tcPr>
            <w:tcW w:w="199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HIGH</w:t>
            </w:r>
          </w:p>
        </w:tc>
        <w:tc>
          <w:tcPr>
            <w:tcW w:w="139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5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TC-CONF-2</w:t>
            </w:r>
          </w:p>
        </w:tc>
        <w:tc>
          <w:tcPr>
            <w:tcW w:w="21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0.80 (boundary)</w:t>
            </w:r>
          </w:p>
        </w:tc>
        <w:tc>
          <w:tcPr>
            <w:tcW w:w="218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HIGH (green)</w:t>
            </w:r>
          </w:p>
        </w:tc>
        <w:tc>
          <w:tcPr>
            <w:tcW w:w="199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HIGH</w:t>
            </w:r>
          </w:p>
        </w:tc>
        <w:tc>
          <w:tcPr>
            <w:tcW w:w="139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5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TC-CONF-3</w:t>
            </w:r>
          </w:p>
        </w:tc>
        <w:tc>
          <w:tcPr>
            <w:tcW w:w="21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0.79</w:t>
            </w:r>
          </w:p>
        </w:tc>
        <w:tc>
          <w:tcPr>
            <w:tcW w:w="21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MEDIUM (amber)</w:t>
            </w:r>
          </w:p>
        </w:tc>
        <w:tc>
          <w:tcPr>
            <w:tcW w:w="199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MEDIUM</w:t>
            </w:r>
          </w:p>
        </w:tc>
        <w:tc>
          <w:tcPr>
            <w:tcW w:w="139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5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TC-CONF-4</w:t>
            </w:r>
          </w:p>
        </w:tc>
        <w:tc>
          <w:tcPr>
            <w:tcW w:w="21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0.50 (boundary)</w:t>
            </w:r>
          </w:p>
        </w:tc>
        <w:tc>
          <w:tcPr>
            <w:tcW w:w="218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MEDIUM (amber)</w:t>
            </w:r>
          </w:p>
        </w:tc>
        <w:tc>
          <w:tcPr>
            <w:tcW w:w="199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MEDIUM</w:t>
            </w:r>
          </w:p>
        </w:tc>
        <w:tc>
          <w:tcPr>
            <w:tcW w:w="139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59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TC-CONF-5</w:t>
            </w:r>
          </w:p>
        </w:tc>
        <w:tc>
          <w:tcPr>
            <w:tcW w:w="219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0.49</w:t>
            </w:r>
          </w:p>
        </w:tc>
        <w:tc>
          <w:tcPr>
            <w:tcW w:w="218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LOW (red)</w:t>
            </w:r>
          </w:p>
        </w:tc>
        <w:tc>
          <w:tcPr>
            <w:tcW w:w="199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LOW</w:t>
            </w:r>
          </w:p>
        </w:tc>
        <w:tc>
          <w:tcPr>
            <w:tcW w:w="139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59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TC-CONF-6</w:t>
            </w:r>
          </w:p>
        </w:tc>
        <w:tc>
          <w:tcPr>
            <w:tcW w:w="219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0.00</w:t>
            </w:r>
          </w:p>
        </w:tc>
        <w:tc>
          <w:tcPr>
            <w:tcW w:w="218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LOW (red)</w:t>
            </w:r>
          </w:p>
        </w:tc>
        <w:tc>
          <w:tcPr>
            <w:tcW w:w="199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LOW</w:t>
            </w:r>
          </w:p>
        </w:tc>
        <w:tc>
          <w:tcPr>
            <w:tcW w:w="139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96" w:name="__RefHeading___Toc5571_3269564357"/>
      <w:bookmarkEnd w:id="96"/>
      <w:r>
        <w:rPr/>
        <w:t>Business Rule Test 3: Hybrid Fusion Decision</w:t>
      </w:r>
    </w:p>
    <w:p>
      <w:pPr>
        <w:pStyle w:val="Normal"/>
        <w:spacing w:lineRule="exact" w:line="276" w:before="0" w:after="120"/>
        <w:jc w:val="both"/>
        <w:rPr/>
      </w:pPr>
      <w:r>
        <w:rPr>
          <w:b/>
          <w:bCs/>
        </w:rPr>
        <w:t>Rule:</w:t>
      </w:r>
      <w:r>
        <w:rPr/>
        <w:t xml:space="preserve"> fused = (s + d) / 2 with default weights. Verdict is MALICIOUS if fused ≥ 0.70, SUSPICIOUS if fused ≥ 0.40, and otherwise BENIGN. The category follows from s ≥ 0.80 (static high) and d ≥ 0.50 (dynamic high). A NOVEL_VARIANT is never reported as BENIGN.</w:t>
      </w:r>
    </w:p>
    <w:p>
      <w:pPr>
        <w:pStyle w:val="TableCaption"/>
        <w:keepNext w:val="true"/>
        <w:rPr/>
      </w:pPr>
      <w:bookmarkStart w:id="97" w:name="__RefHeading___Toc5649_3269564357"/>
      <w:bookmarkEnd w:id="97"/>
      <w:r>
        <w:rPr/>
        <w:t>Table 5.22 Decision table — fusion category and escalation</w:t>
      </w:r>
    </w:p>
    <w:tbl>
      <w:tblPr>
        <w:tblW w:w="9360" w:type="dxa"/>
        <w:jc w:val="left"/>
        <w:tblInd w:w="0" w:type="dxa"/>
        <w:tblLayout w:type="fixed"/>
        <w:tblCellMar>
          <w:top w:w="60" w:type="dxa"/>
          <w:left w:w="100" w:type="dxa"/>
          <w:bottom w:w="60" w:type="dxa"/>
          <w:right w:w="100" w:type="dxa"/>
        </w:tblCellMar>
      </w:tblPr>
      <w:tblGrid>
        <w:gridCol w:w="3246"/>
        <w:gridCol w:w="1528"/>
        <w:gridCol w:w="1529"/>
        <w:gridCol w:w="1527"/>
        <w:gridCol w:w="1530"/>
      </w:tblGrid>
      <w:tr>
        <w:trPr>
          <w:tblHeader w:val="true"/>
        </w:trPr>
        <w:tc>
          <w:tcPr>
            <w:tcW w:w="324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Condition / Action</w:t>
            </w:r>
          </w:p>
        </w:tc>
        <w:tc>
          <w:tcPr>
            <w:tcW w:w="152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Rule 1</w:t>
            </w:r>
          </w:p>
        </w:tc>
        <w:tc>
          <w:tcPr>
            <w:tcW w:w="152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Rule 2</w:t>
            </w:r>
          </w:p>
        </w:tc>
        <w:tc>
          <w:tcPr>
            <w:tcW w:w="152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Rule 3</w:t>
            </w:r>
          </w:p>
        </w:tc>
        <w:tc>
          <w:tcPr>
            <w:tcW w:w="153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Rule 4</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Static confidence ≥ 0.80?</w:t>
            </w:r>
          </w:p>
        </w:tc>
        <w:tc>
          <w:tcPr>
            <w:tcW w:w="152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Yes</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Yes</w:t>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w:t>
            </w:r>
          </w:p>
        </w:tc>
        <w:tc>
          <w:tcPr>
            <w:tcW w:w="153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Dynamic score ≥ 0.50?</w:t>
            </w:r>
          </w:p>
        </w:tc>
        <w:tc>
          <w:tcPr>
            <w:tcW w:w="152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Yes</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w:t>
            </w:r>
          </w:p>
        </w:tc>
        <w:tc>
          <w:tcPr>
            <w:tcW w:w="15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Yes</w:t>
            </w:r>
          </w:p>
        </w:tc>
        <w:tc>
          <w:tcPr>
            <w:tcW w:w="153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Category</w:t>
            </w:r>
          </w:p>
        </w:tc>
        <w:tc>
          <w:tcPr>
            <w:tcW w:w="152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CONFIRMED</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STATIC_ONLY</w:t>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NOVEL_VARIANT</w:t>
            </w:r>
          </w:p>
        </w:tc>
        <w:tc>
          <w:tcPr>
            <w:tcW w:w="153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NO_EVIDENCE</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Verdict from fused score</w:t>
            </w:r>
          </w:p>
        </w:tc>
        <w:tc>
          <w:tcPr>
            <w:tcW w:w="152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c>
          <w:tcPr>
            <w:tcW w:w="152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c>
          <w:tcPr>
            <w:tcW w:w="153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w:t>
            </w:r>
          </w:p>
        </w:tc>
      </w:tr>
      <w:tr>
        <w:trPr>
          <w:cantSplit w:val="true"/>
        </w:trPr>
        <w:tc>
          <w:tcPr>
            <w:tcW w:w="324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Escalate BENIGN → SUSPICIOUS</w:t>
            </w:r>
          </w:p>
        </w:tc>
        <w:tc>
          <w:tcPr>
            <w:tcW w:w="152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
          </w:p>
        </w:tc>
        <w:tc>
          <w:tcPr>
            <w:tcW w:w="152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w:t>
            </w:r>
          </w:p>
        </w:tc>
        <w:tc>
          <w:tcPr>
            <w:tcW w:w="153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
          </w:p>
        </w:tc>
      </w:tr>
    </w:tbl>
    <w:p>
      <w:pPr>
        <w:pStyle w:val="Normal"/>
        <w:spacing w:before="0" w:after="60"/>
        <w:rPr/>
      </w:pPr>
      <w:r>
        <w:rPr/>
      </w:r>
    </w:p>
    <w:p>
      <w:pPr>
        <w:pStyle w:val="TableCaption"/>
        <w:keepNext w:val="true"/>
        <w:rPr/>
      </w:pPr>
      <w:bookmarkStart w:id="98" w:name="__RefHeading___Toc5647_3269564357"/>
      <w:bookmarkEnd w:id="98"/>
      <w:r>
        <w:rPr/>
        <w:t>Table 5.23 Test cases — fusion decision (automated in tests/test_fusion.py)</w:t>
      </w:r>
    </w:p>
    <w:tbl>
      <w:tblPr>
        <w:tblW w:w="9360" w:type="dxa"/>
        <w:jc w:val="left"/>
        <w:tblInd w:w="0" w:type="dxa"/>
        <w:tblLayout w:type="fixed"/>
        <w:tblCellMar>
          <w:top w:w="60" w:type="dxa"/>
          <w:left w:w="100" w:type="dxa"/>
          <w:bottom w:w="60" w:type="dxa"/>
          <w:right w:w="100" w:type="dxa"/>
        </w:tblCellMar>
      </w:tblPr>
      <w:tblGrid>
        <w:gridCol w:w="1156"/>
        <w:gridCol w:w="868"/>
        <w:gridCol w:w="869"/>
        <w:gridCol w:w="867"/>
        <w:gridCol w:w="2412"/>
        <w:gridCol w:w="2220"/>
        <w:gridCol w:w="967"/>
      </w:tblGrid>
      <w:tr>
        <w:trPr>
          <w:tblHeader w:val="true"/>
        </w:trPr>
        <w:tc>
          <w:tcPr>
            <w:tcW w:w="115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ID</w:t>
            </w:r>
          </w:p>
        </w:tc>
        <w:tc>
          <w:tcPr>
            <w:tcW w:w="86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Static</w:t>
            </w:r>
          </w:p>
        </w:tc>
        <w:tc>
          <w:tcPr>
            <w:tcW w:w="86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Dynamic</w:t>
            </w:r>
          </w:p>
        </w:tc>
        <w:tc>
          <w:tcPr>
            <w:tcW w:w="86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Fused</w:t>
            </w:r>
          </w:p>
        </w:tc>
        <w:tc>
          <w:tcPr>
            <w:tcW w:w="241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w:t>
            </w:r>
          </w:p>
        </w:tc>
        <w:tc>
          <w:tcPr>
            <w:tcW w:w="222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w:t>
            </w:r>
          </w:p>
        </w:tc>
        <w:tc>
          <w:tcPr>
            <w:tcW w:w="96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11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TC-FUS-1</w:t>
            </w:r>
          </w:p>
        </w:tc>
        <w:tc>
          <w:tcPr>
            <w:tcW w:w="86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0.95</w:t>
            </w:r>
          </w:p>
        </w:tc>
        <w:tc>
          <w:tcPr>
            <w:tcW w:w="8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0.90</w:t>
            </w:r>
          </w:p>
        </w:tc>
        <w:tc>
          <w:tcPr>
            <w:tcW w:w="86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0.925</w:t>
            </w:r>
          </w:p>
        </w:tc>
        <w:tc>
          <w:tcPr>
            <w:tcW w:w="241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MALICIOUS · CONFIRMED</w:t>
            </w:r>
          </w:p>
        </w:tc>
        <w:tc>
          <w:tcPr>
            <w:tcW w:w="22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MALICIOUS · CONFIRMED</w:t>
            </w:r>
          </w:p>
        </w:tc>
        <w:tc>
          <w:tcPr>
            <w:tcW w:w="96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1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TC-FUS-2</w:t>
            </w:r>
          </w:p>
        </w:tc>
        <w:tc>
          <w:tcPr>
            <w:tcW w:w="86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0.92</w:t>
            </w:r>
          </w:p>
        </w:tc>
        <w:tc>
          <w:tcPr>
            <w:tcW w:w="86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0.10</w:t>
            </w:r>
          </w:p>
        </w:tc>
        <w:tc>
          <w:tcPr>
            <w:tcW w:w="86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0.51</w:t>
            </w:r>
          </w:p>
        </w:tc>
        <w:tc>
          <w:tcPr>
            <w:tcW w:w="241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SUSPICIOUS · STATIC_ONLY</w:t>
            </w:r>
          </w:p>
        </w:tc>
        <w:tc>
          <w:tcPr>
            <w:tcW w:w="222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SUSPICIOUS · STATIC_ONLY</w:t>
            </w:r>
          </w:p>
        </w:tc>
        <w:tc>
          <w:tcPr>
            <w:tcW w:w="96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1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TC-FUS-3</w:t>
            </w:r>
          </w:p>
        </w:tc>
        <w:tc>
          <w:tcPr>
            <w:tcW w:w="86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0.30</w:t>
            </w:r>
          </w:p>
        </w:tc>
        <w:tc>
          <w:tcPr>
            <w:tcW w:w="8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0.95</w:t>
            </w:r>
          </w:p>
        </w:tc>
        <w:tc>
          <w:tcPr>
            <w:tcW w:w="86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0.625</w:t>
            </w:r>
          </w:p>
        </w:tc>
        <w:tc>
          <w:tcPr>
            <w:tcW w:w="241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SUSPICIOUS · NOVEL_VARIANT</w:t>
            </w:r>
          </w:p>
        </w:tc>
        <w:tc>
          <w:tcPr>
            <w:tcW w:w="22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SUSPICIOUS · NOVEL_VARIANT</w:t>
            </w:r>
          </w:p>
        </w:tc>
        <w:tc>
          <w:tcPr>
            <w:tcW w:w="96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1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TC-FUS-4</w:t>
            </w:r>
          </w:p>
        </w:tc>
        <w:tc>
          <w:tcPr>
            <w:tcW w:w="86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0.10</w:t>
            </w:r>
          </w:p>
        </w:tc>
        <w:tc>
          <w:tcPr>
            <w:tcW w:w="86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0.60</w:t>
            </w:r>
          </w:p>
        </w:tc>
        <w:tc>
          <w:tcPr>
            <w:tcW w:w="86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0.35</w:t>
            </w:r>
          </w:p>
        </w:tc>
        <w:tc>
          <w:tcPr>
            <w:tcW w:w="241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SUSPICIOUS (escalated) · NOVEL_VARIANT</w:t>
            </w:r>
          </w:p>
        </w:tc>
        <w:tc>
          <w:tcPr>
            <w:tcW w:w="222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SUSPICIOUS (escalated)</w:t>
            </w:r>
          </w:p>
        </w:tc>
        <w:tc>
          <w:tcPr>
            <w:tcW w:w="96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115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TC-FUS-5</w:t>
            </w:r>
          </w:p>
        </w:tc>
        <w:tc>
          <w:tcPr>
            <w:tcW w:w="86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0.20</w:t>
            </w:r>
          </w:p>
        </w:tc>
        <w:tc>
          <w:tcPr>
            <w:tcW w:w="86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0.05</w:t>
            </w:r>
          </w:p>
        </w:tc>
        <w:tc>
          <w:tcPr>
            <w:tcW w:w="86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0.125</w:t>
            </w:r>
          </w:p>
        </w:tc>
        <w:tc>
          <w:tcPr>
            <w:tcW w:w="241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BENIGN · NO_EVIDENCE</w:t>
            </w:r>
          </w:p>
        </w:tc>
        <w:tc>
          <w:tcPr>
            <w:tcW w:w="222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BENIGN · NO_EVIDENCE</w:t>
            </w:r>
          </w:p>
        </w:tc>
        <w:tc>
          <w:tcPr>
            <w:tcW w:w="96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115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TC-FUS-6</w:t>
            </w:r>
          </w:p>
        </w:tc>
        <w:tc>
          <w:tcPr>
            <w:tcW w:w="86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0.85</w:t>
            </w:r>
          </w:p>
        </w:tc>
        <w:tc>
          <w:tcPr>
            <w:tcW w:w="86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0.55</w:t>
            </w:r>
          </w:p>
        </w:tc>
        <w:tc>
          <w:tcPr>
            <w:tcW w:w="86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0.70</w:t>
            </w:r>
          </w:p>
        </w:tc>
        <w:tc>
          <w:tcPr>
            <w:tcW w:w="241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MALICIOUS (boundary) · CONFIRMED</w:t>
            </w:r>
          </w:p>
        </w:tc>
        <w:tc>
          <w:tcPr>
            <w:tcW w:w="222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MALICIOUS · CONFIRMED</w:t>
            </w:r>
          </w:p>
        </w:tc>
        <w:tc>
          <w:tcPr>
            <w:tcW w:w="96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bl>
    <w:p>
      <w:pPr>
        <w:pStyle w:val="Normal"/>
        <w:spacing w:before="0" w:after="60"/>
        <w:rPr/>
      </w:pPr>
      <w:r>
        <w:rPr/>
      </w:r>
    </w:p>
    <w:p>
      <w:pPr>
        <w:pStyle w:val="Heading2"/>
        <w:rPr/>
      </w:pPr>
      <w:bookmarkStart w:id="99" w:name="__RefHeading___Toc5573_3269564357"/>
      <w:bookmarkEnd w:id="99"/>
      <w:r>
        <w:rPr/>
        <w:t>5.4 Integration Testing</w:t>
      </w:r>
    </w:p>
    <w:p>
      <w:pPr>
        <w:pStyle w:val="Normal"/>
        <w:spacing w:lineRule="exact" w:line="276" w:before="0" w:after="120"/>
        <w:jc w:val="both"/>
        <w:rPr/>
      </w:pPr>
      <w:r>
        <w:rPr/>
        <w:t>Integration testing verifies that modules developed separately work together through their interfaces.</w:t>
      </w:r>
    </w:p>
    <w:p>
      <w:pPr>
        <w:pStyle w:val="Heading3"/>
        <w:rPr/>
      </w:pPr>
      <w:bookmarkStart w:id="100" w:name="__RefHeading___Toc5575_3269564357"/>
      <w:bookmarkEnd w:id="100"/>
      <w:r>
        <w:rPr/>
        <w:t>Integration Testing 1: Training Pipeline (M3 + M4 + M5 + evaluation)</w:t>
      </w:r>
    </w:p>
    <w:p>
      <w:pPr>
        <w:pStyle w:val="Normal"/>
        <w:spacing w:lineRule="exact" w:line="276" w:before="0" w:after="120"/>
        <w:jc w:val="both"/>
        <w:rPr/>
      </w:pPr>
      <w:r>
        <w:rPr>
          <w:b/>
          <w:bCs/>
        </w:rPr>
        <w:t>Objective:</w:t>
      </w:r>
      <w:r>
        <w:rPr/>
        <w:t xml:space="preserve"> to ensure the full training script runs end-to-end and writes every artefact the dashboard and this report depend on. A synthetic six-family image set was used so the test is quick and repeatable. The same command is used on Malimg.</w:t>
      </w:r>
    </w:p>
    <w:p>
      <w:pPr>
        <w:pStyle w:val="TableCaption"/>
        <w:keepNext w:val="true"/>
        <w:rPr/>
      </w:pPr>
      <w:bookmarkStart w:id="101" w:name="__RefHeading___Toc5645_3269564357"/>
      <w:bookmarkEnd w:id="101"/>
      <w:r>
        <w:rPr/>
        <w:t>Table 5.24 Training pipeline integration results</w:t>
      </w:r>
    </w:p>
    <w:tbl>
      <w:tblPr>
        <w:tblW w:w="9360" w:type="dxa"/>
        <w:jc w:val="left"/>
        <w:tblInd w:w="0" w:type="dxa"/>
        <w:tblLayout w:type="fixed"/>
        <w:tblCellMar>
          <w:top w:w="60" w:type="dxa"/>
          <w:left w:w="100" w:type="dxa"/>
          <w:bottom w:w="60" w:type="dxa"/>
          <w:right w:w="100" w:type="dxa"/>
        </w:tblCellMar>
      </w:tblPr>
      <w:tblGrid>
        <w:gridCol w:w="463"/>
        <w:gridCol w:w="1668"/>
        <w:gridCol w:w="2780"/>
        <w:gridCol w:w="1852"/>
        <w:gridCol w:w="1853"/>
        <w:gridCol w:w="743"/>
      </w:tblGrid>
      <w:tr>
        <w:trPr>
          <w:tblHeader w:val="true"/>
        </w:trPr>
        <w:tc>
          <w:tcPr>
            <w:tcW w:w="46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166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7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Steps</w:t>
            </w:r>
          </w:p>
        </w:tc>
        <w:tc>
          <w:tcPr>
            <w:tcW w:w="185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w:t>
            </w:r>
          </w:p>
        </w:tc>
        <w:tc>
          <w:tcPr>
            <w:tcW w:w="185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w:t>
            </w:r>
          </w:p>
        </w:tc>
        <w:tc>
          <w:tcPr>
            <w:tcW w:w="74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166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Full training run</w:t>
            </w:r>
          </w:p>
        </w:tc>
        <w:tc>
          <w:tcPr>
            <w:tcW w:w="27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 Validate dataset 2. Build loaders with oversampling 3. Train 8 epochs 4. Evaluate on test split</w:t>
            </w:r>
          </w:p>
        </w:tc>
        <w:tc>
          <w:tcPr>
            <w:tcW w:w="185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Completes; all outputs written</w:t>
            </w:r>
          </w:p>
        </w:tc>
        <w:tc>
          <w:tcPr>
            <w:tcW w:w="18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Completed; test accuracy 1.00 on separable synthetic data</w:t>
            </w:r>
          </w:p>
        </w:tc>
        <w:tc>
          <w:tcPr>
            <w:tcW w:w="74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6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166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Outputs written</w:t>
            </w:r>
          </w:p>
        </w:tc>
        <w:tc>
          <w:tcPr>
            <w:tcW w:w="27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Inspect data/processed/</w:t>
            </w:r>
          </w:p>
        </w:tc>
        <w:tc>
          <w:tcPr>
            <w:tcW w:w="185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class_names, eval_metrics, confusion matrix, ROC, training curves, history</w:t>
            </w:r>
          </w:p>
        </w:tc>
        <w:tc>
          <w:tcPr>
            <w:tcW w:w="18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All 6 files present</w:t>
            </w:r>
          </w:p>
        </w:tc>
        <w:tc>
          <w:tcPr>
            <w:tcW w:w="74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166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Unseen-family run</w:t>
            </w:r>
          </w:p>
        </w:tc>
        <w:tc>
          <w:tcPr>
            <w:tcW w:w="27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Hold out 2 families, train, compare confidence</w:t>
            </w:r>
          </w:p>
        </w:tc>
        <w:tc>
          <w:tcPr>
            <w:tcW w:w="185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JSON + histogram written; main model untouched</w:t>
            </w:r>
          </w:p>
        </w:tc>
        <w:tc>
          <w:tcPr>
            <w:tcW w:w="18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4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102" w:name="__RefHeading___Toc5577_3269564357"/>
      <w:bookmarkEnd w:id="102"/>
      <w:r>
        <w:rPr/>
        <w:t>Integration Testing 2: Static Analysis Path with the Dashboard and Database (M2 + M5 + M6 + SQLite)</w:t>
      </w:r>
    </w:p>
    <w:p>
      <w:pPr>
        <w:pStyle w:val="Normal"/>
        <w:spacing w:lineRule="exact" w:line="276" w:before="0" w:after="120"/>
        <w:jc w:val="both"/>
        <w:rPr/>
      </w:pPr>
      <w:r>
        <w:rPr>
          <w:b/>
          <w:bCs/>
        </w:rPr>
        <w:t>Objective:</w:t>
      </w:r>
      <w:r>
        <w:rPr/>
        <w:t xml:space="preserve"> to ensure a sample uploaded in the browser flows through conversion, detection and logging, and appears in the dashboard history.</w:t>
      </w:r>
    </w:p>
    <w:p>
      <w:pPr>
        <w:pStyle w:val="TableCaption"/>
        <w:keepNext w:val="true"/>
        <w:rPr/>
      </w:pPr>
      <w:bookmarkStart w:id="103" w:name="__RefHeading___Toc5643_3269564357"/>
      <w:bookmarkEnd w:id="103"/>
      <w:r>
        <w:rPr/>
        <w:t>Table 5.25 Static path integration results</w:t>
      </w:r>
    </w:p>
    <w:tbl>
      <w:tblPr>
        <w:tblW w:w="9360" w:type="dxa"/>
        <w:jc w:val="left"/>
        <w:tblInd w:w="0" w:type="dxa"/>
        <w:tblLayout w:type="fixed"/>
        <w:tblCellMar>
          <w:top w:w="60" w:type="dxa"/>
          <w:left w:w="100" w:type="dxa"/>
          <w:bottom w:w="60" w:type="dxa"/>
          <w:right w:w="100" w:type="dxa"/>
        </w:tblCellMar>
      </w:tblPr>
      <w:tblGrid>
        <w:gridCol w:w="463"/>
        <w:gridCol w:w="1668"/>
        <w:gridCol w:w="2780"/>
        <w:gridCol w:w="1852"/>
        <w:gridCol w:w="1853"/>
        <w:gridCol w:w="743"/>
      </w:tblGrid>
      <w:tr>
        <w:trPr>
          <w:tblHeader w:val="true"/>
        </w:trPr>
        <w:tc>
          <w:tcPr>
            <w:tcW w:w="46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166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7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Steps</w:t>
            </w:r>
          </w:p>
        </w:tc>
        <w:tc>
          <w:tcPr>
            <w:tcW w:w="185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w:t>
            </w:r>
          </w:p>
        </w:tc>
        <w:tc>
          <w:tcPr>
            <w:tcW w:w="185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w:t>
            </w:r>
          </w:p>
        </w:tc>
        <w:tc>
          <w:tcPr>
            <w:tcW w:w="74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166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Upload to detection</w:t>
            </w:r>
          </w:p>
        </w:tc>
        <w:tc>
          <w:tcPr>
            <w:tcW w:w="27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 Upload PE 2. Open Malware Detection 3. Run Detection</w:t>
            </w:r>
          </w:p>
        </w:tc>
        <w:tc>
          <w:tcPr>
            <w:tcW w:w="185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Prediction displayed</w:t>
            </w:r>
          </w:p>
        </w:tc>
        <w:tc>
          <w:tcPr>
            <w:tcW w:w="18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Displayed</w:t>
            </w:r>
          </w:p>
        </w:tc>
        <w:tc>
          <w:tcPr>
            <w:tcW w:w="74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6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166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Detection to database</w:t>
            </w:r>
          </w:p>
        </w:tc>
        <w:tc>
          <w:tcPr>
            <w:tcW w:w="27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4. Open Dashboard</w:t>
            </w:r>
          </w:p>
        </w:tc>
        <w:tc>
          <w:tcPr>
            <w:tcW w:w="185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Total analysed = 1; event in Recent Detections with same file name</w:t>
            </w:r>
          </w:p>
        </w:tc>
        <w:tc>
          <w:tcPr>
            <w:tcW w:w="18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As expected</w:t>
            </w:r>
          </w:p>
        </w:tc>
        <w:tc>
          <w:tcPr>
            <w:tcW w:w="74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166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Module status</w:t>
            </w:r>
          </w:p>
        </w:tc>
        <w:tc>
          <w:tcPr>
            <w:tcW w:w="27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5. Inspect module table</w:t>
            </w:r>
          </w:p>
        </w:tc>
        <w:tc>
          <w:tcPr>
            <w:tcW w:w="185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M2, M5 active; M1 inactive (Docker not running)</w:t>
            </w:r>
          </w:p>
        </w:tc>
        <w:tc>
          <w:tcPr>
            <w:tcW w:w="18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4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Heading3"/>
        <w:rPr/>
      </w:pPr>
      <w:bookmarkStart w:id="104" w:name="__RefHeading___Toc5579_3269564357"/>
      <w:bookmarkEnd w:id="104"/>
      <w:r>
        <w:rPr/>
        <w:t>Integration Testing 3: Dynamic Path and Fusion (M9 + M10 + M8 mapping)</w:t>
      </w:r>
    </w:p>
    <w:p>
      <w:pPr>
        <w:pStyle w:val="Normal"/>
        <w:spacing w:lineRule="exact" w:line="276" w:before="0" w:after="120"/>
        <w:jc w:val="both"/>
        <w:rPr/>
      </w:pPr>
      <w:r>
        <w:rPr>
          <w:b/>
          <w:bCs/>
        </w:rPr>
        <w:t>Objective:</w:t>
      </w:r>
      <w:r>
        <w:rPr/>
        <w:t xml:space="preserve"> to ensure a dynamic report produced on one page is consumed by the fusion page together with the static result, and that MITRE techniques from both sources are merged.</w:t>
      </w:r>
    </w:p>
    <w:p>
      <w:pPr>
        <w:pStyle w:val="TableCaption"/>
        <w:keepNext w:val="true"/>
        <w:rPr/>
      </w:pPr>
      <w:bookmarkStart w:id="105" w:name="__RefHeading___Toc5641_3269564357"/>
      <w:bookmarkEnd w:id="105"/>
      <w:r>
        <w:rPr/>
        <w:t>Table 5.26 Dynamic path and fusion integration results</w:t>
      </w:r>
    </w:p>
    <w:tbl>
      <w:tblPr>
        <w:tblW w:w="9360" w:type="dxa"/>
        <w:jc w:val="left"/>
        <w:tblInd w:w="0" w:type="dxa"/>
        <w:tblLayout w:type="fixed"/>
        <w:tblCellMar>
          <w:top w:w="60" w:type="dxa"/>
          <w:left w:w="100" w:type="dxa"/>
          <w:bottom w:w="60" w:type="dxa"/>
          <w:right w:w="100" w:type="dxa"/>
        </w:tblCellMar>
      </w:tblPr>
      <w:tblGrid>
        <w:gridCol w:w="463"/>
        <w:gridCol w:w="1668"/>
        <w:gridCol w:w="2780"/>
        <w:gridCol w:w="1852"/>
        <w:gridCol w:w="1853"/>
        <w:gridCol w:w="743"/>
      </w:tblGrid>
      <w:tr>
        <w:trPr>
          <w:tblHeader w:val="true"/>
        </w:trPr>
        <w:tc>
          <w:tcPr>
            <w:tcW w:w="46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No.</w:t>
            </w:r>
          </w:p>
        </w:tc>
        <w:tc>
          <w:tcPr>
            <w:tcW w:w="1668"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w:t>
            </w:r>
          </w:p>
        </w:tc>
        <w:tc>
          <w:tcPr>
            <w:tcW w:w="278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Steps</w:t>
            </w:r>
          </w:p>
        </w:tc>
        <w:tc>
          <w:tcPr>
            <w:tcW w:w="185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Expected</w:t>
            </w:r>
          </w:p>
        </w:tc>
        <w:tc>
          <w:tcPr>
            <w:tcW w:w="185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Actual</w:t>
            </w:r>
          </w:p>
        </w:tc>
        <w:tc>
          <w:tcPr>
            <w:tcW w:w="74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Status</w:t>
            </w:r>
          </w:p>
        </w:tc>
      </w:tr>
      <w:tr>
        <w:trPr>
          <w:cantSplit w:val="true"/>
        </w:trPr>
        <w:tc>
          <w:tcPr>
            <w:tcW w:w="4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w:t>
            </w:r>
          </w:p>
        </w:tc>
        <w:tc>
          <w:tcPr>
            <w:tcW w:w="166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Dynamic → fusion</w:t>
            </w:r>
          </w:p>
        </w:tc>
        <w:tc>
          <w:tcPr>
            <w:tcW w:w="27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 Analyse capture 2. Open Hybrid Verdict</w:t>
            </w:r>
          </w:p>
        </w:tc>
        <w:tc>
          <w:tcPr>
            <w:tcW w:w="185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Dynamic evidence card filled from session</w:t>
            </w:r>
          </w:p>
        </w:tc>
        <w:tc>
          <w:tcPr>
            <w:tcW w:w="18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Filled</w:t>
            </w:r>
          </w:p>
        </w:tc>
        <w:tc>
          <w:tcPr>
            <w:tcW w:w="74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r>
        <w:trPr>
          <w:cantSplit w:val="true"/>
        </w:trPr>
        <w:tc>
          <w:tcPr>
            <w:tcW w:w="46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w:t>
            </w:r>
          </w:p>
        </w:tc>
        <w:tc>
          <w:tcPr>
            <w:tcW w:w="1668"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Static + dynamic</w:t>
            </w:r>
          </w:p>
        </w:tc>
        <w:tc>
          <w:tcPr>
            <w:tcW w:w="278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 Detect binary 4. Compute verdict</w:t>
            </w:r>
          </w:p>
        </w:tc>
        <w:tc>
          <w:tcPr>
            <w:tcW w:w="185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Both sources used; category from both</w:t>
            </w:r>
          </w:p>
        </w:tc>
        <w:tc>
          <w:tcPr>
            <w:tcW w:w="185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NO_EVIDENCE for benign capture + low-confidence binary (expected)</w:t>
            </w:r>
          </w:p>
        </w:tc>
        <w:tc>
          <w:tcPr>
            <w:tcW w:w="74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Pass</w:t>
            </w:r>
          </w:p>
        </w:tc>
      </w:tr>
      <w:tr>
        <w:trPr>
          <w:cantSplit w:val="true"/>
        </w:trPr>
        <w:tc>
          <w:tcPr>
            <w:tcW w:w="46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w:t>
            </w:r>
          </w:p>
        </w:tc>
        <w:tc>
          <w:tcPr>
            <w:tcW w:w="1668"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IoT-23 file format</w:t>
            </w:r>
          </w:p>
        </w:tc>
        <w:tc>
          <w:tcPr>
            <w:tcW w:w="278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Train dynamic model from two capture folders, one in IoT-23's space-separated format</w:t>
            </w:r>
          </w:p>
        </w:tc>
        <w:tc>
          <w:tcPr>
            <w:tcW w:w="185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Both parsed; all 7 classes learned</w:t>
            </w:r>
          </w:p>
        </w:tc>
        <w:tc>
          <w:tcPr>
            <w:tcW w:w="185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As expected</w:t>
            </w:r>
          </w:p>
        </w:tc>
        <w:tc>
          <w:tcPr>
            <w:tcW w:w="74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Pass</w:t>
            </w:r>
          </w:p>
        </w:tc>
      </w:tr>
    </w:tbl>
    <w:p>
      <w:pPr>
        <w:pStyle w:val="Normal"/>
        <w:spacing w:before="0" w:after="60"/>
        <w:rPr/>
      </w:pPr>
      <w:r>
        <w:rPr/>
      </w:r>
    </w:p>
    <w:p>
      <w:pPr>
        <w:pStyle w:val="Normal"/>
        <w:pBdr>
          <w:left w:val="single" w:sz="18" w:space="6" w:color="BF8F00"/>
        </w:pBdr>
        <w:shd w:val="clear" w:color="auto" w:fill="FFF2CC"/>
        <w:spacing w:before="0" w:after="120"/>
        <w:rPr/>
      </w:pPr>
      <w:r>
        <w:rPr>
          <w:sz w:val="21"/>
          <w:szCs w:val="21"/>
        </w:rPr>
        <w:t>PENDING — Integration tests on the real dataset (</w:t>
      </w:r>
      <w:r>
        <w:rPr>
          <w:rFonts w:eastAsia="Courier New" w:cs="Courier New" w:ascii="Courier New" w:hAnsi="Courier New"/>
          <w:sz w:val="21"/>
          <w:szCs w:val="21"/>
        </w:rPr>
        <w:t>pytest tests/ -m integration</w:t>
      </w:r>
      <w:r>
        <w:rPr>
          <w:sz w:val="21"/>
          <w:szCs w:val="21"/>
        </w:rPr>
        <w:t>, 11 tests) run after the Malimg training run; results will be added here.</w:t>
      </w:r>
    </w:p>
    <w:p>
      <w:pPr>
        <w:pStyle w:val="Heading2"/>
        <w:rPr/>
      </w:pPr>
      <w:bookmarkStart w:id="106" w:name="__RefHeading___Toc5581_3269564357"/>
      <w:bookmarkEnd w:id="106"/>
      <w:r>
        <w:rPr/>
        <w:t>5.5 Performance Testing</w:t>
      </w:r>
    </w:p>
    <w:p>
      <w:pPr>
        <w:pStyle w:val="Normal"/>
        <w:spacing w:lineRule="exact" w:line="276" w:before="0" w:after="120"/>
        <w:jc w:val="both"/>
        <w:rPr/>
      </w:pPr>
      <w:r>
        <w:rPr/>
        <w:t>All six measurable SRS performance and reliability targets were met on a 2-core CPU-only machine (Table 4.7). The slowest operation was Grad-CAM at 0.49 s worst case against an 8 s limit. A 100,000-row history query took 0.1 s against a 0.5 s limit.</w:t>
      </w:r>
    </w:p>
    <w:p>
      <w:pPr>
        <w:pStyle w:val="Heading2"/>
        <w:rPr/>
      </w:pPr>
      <w:bookmarkStart w:id="107" w:name="__RefHeading___Toc5583_3269564357"/>
      <w:bookmarkEnd w:id="107"/>
      <w:r>
        <w:rPr/>
        <w:t>5.6 Defects Found and Fixed</w:t>
      </w:r>
    </w:p>
    <w:p>
      <w:pPr>
        <w:pStyle w:val="Normal"/>
        <w:spacing w:lineRule="exact" w:line="276" w:before="0" w:after="120"/>
        <w:jc w:val="both"/>
        <w:rPr/>
      </w:pPr>
      <w:r>
        <w:rPr/>
        <w:t>Testing in this phase found the following defects in previously delivered code. All are fixed and covered by tests or repeated functional checks.</w:t>
      </w:r>
    </w:p>
    <w:p>
      <w:pPr>
        <w:pStyle w:val="TableCaption"/>
        <w:keepNext w:val="true"/>
        <w:rPr/>
      </w:pPr>
      <w:bookmarkStart w:id="108" w:name="__RefHeading___Toc5639_3269564357"/>
      <w:bookmarkEnd w:id="108"/>
      <w:r>
        <w:rPr/>
        <w:t>Table 5.27 Defects found during Evaluation 3 testing</w:t>
      </w:r>
    </w:p>
    <w:tbl>
      <w:tblPr>
        <w:tblW w:w="9360" w:type="dxa"/>
        <w:jc w:val="left"/>
        <w:tblInd w:w="0" w:type="dxa"/>
        <w:tblLayout w:type="fixed"/>
        <w:tblCellMar>
          <w:top w:w="60" w:type="dxa"/>
          <w:left w:w="100" w:type="dxa"/>
          <w:bottom w:w="60" w:type="dxa"/>
          <w:right w:w="100" w:type="dxa"/>
        </w:tblCellMar>
      </w:tblPr>
      <w:tblGrid>
        <w:gridCol w:w="572"/>
        <w:gridCol w:w="2484"/>
        <w:gridCol w:w="1910"/>
        <w:gridCol w:w="2291"/>
        <w:gridCol w:w="2103"/>
      </w:tblGrid>
      <w:tr>
        <w:trPr>
          <w:tblHeader w:val="true"/>
        </w:trPr>
        <w:tc>
          <w:tcPr>
            <w:tcW w:w="572"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ID</w:t>
            </w:r>
          </w:p>
        </w:tc>
        <w:tc>
          <w:tcPr>
            <w:tcW w:w="2484"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Defect</w:t>
            </w:r>
          </w:p>
        </w:tc>
        <w:tc>
          <w:tcPr>
            <w:tcW w:w="1910"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Found by</w:t>
            </w:r>
          </w:p>
        </w:tc>
        <w:tc>
          <w:tcPr>
            <w:tcW w:w="229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Impact</w:t>
            </w:r>
          </w:p>
        </w:tc>
        <w:tc>
          <w:tcPr>
            <w:tcW w:w="2103"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Fix</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D1</w:t>
            </w:r>
          </w:p>
        </w:tc>
        <w:tc>
          <w:tcPr>
            <w:tcW w:w="248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rFonts w:eastAsia="Courier New" w:cs="Courier New" w:ascii="Courier New" w:hAnsi="Courier New"/>
                <w:sz w:val="19"/>
                <w:szCs w:val="19"/>
              </w:rPr>
              <w:t>NameError: mono</w:t>
            </w:r>
            <w:r>
              <w:rPr>
                <w:sz w:val="19"/>
                <w:szCs w:val="19"/>
              </w:rPr>
              <w:t xml:space="preserve"> in upload and detection pages</w:t>
            </w:r>
          </w:p>
        </w:tc>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Functional test FT1</w:t>
            </w:r>
          </w:p>
        </w:tc>
        <w:tc>
          <w:tcPr>
            <w:tcW w:w="22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Upload page crashed after every upload</w:t>
            </w:r>
          </w:p>
        </w:tc>
        <w:tc>
          <w:tcPr>
            <w:tcW w:w="210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Module-level import</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D2</w:t>
            </w:r>
          </w:p>
        </w:tc>
        <w:tc>
          <w:tcPr>
            <w:tcW w:w="248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Navigation labels changed after upload</w:t>
            </w:r>
          </w:p>
        </w:tc>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Functional test FT1-4</w:t>
            </w:r>
          </w:p>
        </w:tc>
        <w:tc>
          <w:tcPr>
            <w:tcW w:w="22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Click to Malware Detection was discarded</w:t>
            </w:r>
          </w:p>
        </w:tc>
        <w:tc>
          <w:tcPr>
            <w:tcW w:w="210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Fixed labels with a stable widget key</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D3</w:t>
            </w:r>
          </w:p>
        </w:tc>
        <w:tc>
          <w:tcPr>
            <w:tcW w:w="248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Streamlit auto-generated page list</w:t>
            </w:r>
          </w:p>
        </w:tc>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Functional test FT5-1</w:t>
            </w:r>
          </w:p>
        </w:tc>
        <w:tc>
          <w:tcPr>
            <w:tcW w:w="22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Second menu exposing blank pages</w:t>
            </w:r>
          </w:p>
        </w:tc>
        <w:tc>
          <w:tcPr>
            <w:tcW w:w="210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Disabled in .streamlit/config.toml</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D4</w:t>
            </w:r>
          </w:p>
        </w:tc>
        <w:tc>
          <w:tcPr>
            <w:tcW w:w="248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 xml:space="preserve">Removed </w:t>
            </w:r>
            <w:r>
              <w:rPr>
                <w:rFonts w:eastAsia="Courier New" w:cs="Courier New" w:ascii="Courier New" w:hAnsi="Courier New"/>
                <w:sz w:val="19"/>
                <w:szCs w:val="19"/>
              </w:rPr>
              <w:t>verbose</w:t>
            </w:r>
            <w:r>
              <w:rPr>
                <w:sz w:val="19"/>
                <w:szCs w:val="19"/>
              </w:rPr>
              <w:t xml:space="preserve"> argument to LR scheduler</w:t>
            </w:r>
          </w:p>
        </w:tc>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Integration test IT1</w:t>
            </w:r>
          </w:p>
        </w:tc>
        <w:tc>
          <w:tcPr>
            <w:tcW w:w="22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Training crashed on current PyTorch</w:t>
            </w:r>
          </w:p>
        </w:tc>
        <w:tc>
          <w:tcPr>
            <w:tcW w:w="210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Argument removed</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D5</w:t>
            </w:r>
          </w:p>
        </w:tc>
        <w:tc>
          <w:tcPr>
            <w:tcW w:w="248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Square byte layout at upload</w:t>
            </w:r>
          </w:p>
        </w:tc>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Code review against Malimg method</w:t>
            </w:r>
          </w:p>
        </w:tc>
        <w:tc>
          <w:tcPr>
            <w:tcW w:w="22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Uploads differed from training images</w:t>
            </w:r>
          </w:p>
        </w:tc>
        <w:tc>
          <w:tcPr>
            <w:tcW w:w="210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Malimg width table</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D6</w:t>
            </w:r>
          </w:p>
        </w:tc>
        <w:tc>
          <w:tcPr>
            <w:tcW w:w="248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Unseeded overfit unit test</w:t>
            </w:r>
          </w:p>
        </w:tc>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Repeated unit runs</w:t>
            </w:r>
          </w:p>
        </w:tc>
        <w:tc>
          <w:tcPr>
            <w:tcW w:w="22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Intermittent failure</w:t>
            </w:r>
          </w:p>
        </w:tc>
        <w:tc>
          <w:tcPr>
            <w:tcW w:w="210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Seed fixed, dropout off for this test</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D7</w:t>
            </w:r>
          </w:p>
        </w:tc>
        <w:tc>
          <w:tcPr>
            <w:tcW w:w="248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Histogram tests skipped by name mismatch</w:t>
            </w:r>
          </w:p>
        </w:tc>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 report review</w:t>
            </w:r>
          </w:p>
        </w:tc>
        <w:tc>
          <w:tcPr>
            <w:tcW w:w="22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Feature untested</w:t>
            </w:r>
          </w:p>
        </w:tc>
        <w:tc>
          <w:tcPr>
            <w:tcW w:w="210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Tests repointed</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D8</w:t>
            </w:r>
          </w:p>
        </w:tc>
        <w:tc>
          <w:tcPr>
            <w:tcW w:w="2484"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Parameter count documented as 3.2 M</w:t>
            </w:r>
          </w:p>
        </w:tc>
        <w:tc>
          <w:tcPr>
            <w:tcW w:w="1910"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Counting parameters</w:t>
            </w:r>
          </w:p>
        </w:tc>
        <w:tc>
          <w:tcPr>
            <w:tcW w:w="229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Incorrect documentation</w:t>
            </w:r>
          </w:p>
        </w:tc>
        <w:tc>
          <w:tcPr>
            <w:tcW w:w="2103"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Corrected to 1.35 M</w:t>
            </w:r>
          </w:p>
        </w:tc>
      </w:tr>
      <w:tr>
        <w:trPr>
          <w:cantSplit w:val="true"/>
        </w:trPr>
        <w:tc>
          <w:tcPr>
            <w:tcW w:w="572"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D9</w:t>
            </w:r>
          </w:p>
        </w:tc>
        <w:tc>
          <w:tcPr>
            <w:tcW w:w="2484"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Upload re-processed on every rerun; sidebar drawn before upload handled</w:t>
            </w:r>
          </w:p>
        </w:tc>
        <w:tc>
          <w:tcPr>
            <w:tcW w:w="1910"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Functional tests FT1-3, FT1-5</w:t>
            </w:r>
          </w:p>
        </w:tc>
        <w:tc>
          <w:tcPr>
            <w:tcW w:w="229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Detection result lost on revisiting Upload; stale sidebar status</w:t>
            </w:r>
          </w:p>
        </w:tc>
        <w:tc>
          <w:tcPr>
            <w:tcW w:w="2103"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Skip already-processed SHA-256; refresh once after upload</w:t>
            </w:r>
          </w:p>
        </w:tc>
      </w:tr>
    </w:tbl>
    <w:p>
      <w:pPr>
        <w:pStyle w:val="Normal"/>
        <w:spacing w:before="0" w:after="60"/>
        <w:rPr/>
      </w:pPr>
      <w:r>
        <w:rPr/>
      </w:r>
    </w:p>
    <w:p>
      <w:pPr>
        <w:pStyle w:val="Heading2"/>
        <w:rPr/>
      </w:pPr>
      <w:bookmarkStart w:id="109" w:name="__RefHeading___Toc5585_3269564357"/>
      <w:bookmarkEnd w:id="109"/>
      <w:r>
        <w:rPr/>
        <w:t>Summary of Testing Results</w:t>
      </w:r>
    </w:p>
    <w:p>
      <w:pPr>
        <w:pStyle w:val="TableCaption"/>
        <w:keepNext w:val="true"/>
        <w:rPr/>
      </w:pPr>
      <w:bookmarkStart w:id="110" w:name="__RefHeading___Toc5637_3269564357"/>
      <w:bookmarkEnd w:id="110"/>
      <w:r>
        <w:rPr/>
        <w:t>Table 5.28 Overall testing summary</w:t>
      </w:r>
    </w:p>
    <w:tbl>
      <w:tblPr>
        <w:tblW w:w="9360" w:type="dxa"/>
        <w:jc w:val="left"/>
        <w:tblInd w:w="0" w:type="dxa"/>
        <w:tblLayout w:type="fixed"/>
        <w:tblCellMar>
          <w:top w:w="60" w:type="dxa"/>
          <w:left w:w="100" w:type="dxa"/>
          <w:bottom w:w="60" w:type="dxa"/>
          <w:right w:w="100" w:type="dxa"/>
        </w:tblCellMar>
      </w:tblPr>
      <w:tblGrid>
        <w:gridCol w:w="3437"/>
        <w:gridCol w:w="1529"/>
        <w:gridCol w:w="1337"/>
        <w:gridCol w:w="1336"/>
        <w:gridCol w:w="1721"/>
      </w:tblGrid>
      <w:tr>
        <w:trPr>
          <w:tblHeader w:val="true"/>
        </w:trPr>
        <w:tc>
          <w:tcPr>
            <w:tcW w:w="343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type</w:t>
            </w:r>
          </w:p>
        </w:tc>
        <w:tc>
          <w:tcPr>
            <w:tcW w:w="1529"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Test cases</w:t>
            </w:r>
          </w:p>
        </w:tc>
        <w:tc>
          <w:tcPr>
            <w:tcW w:w="1337"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Passed</w:t>
            </w:r>
          </w:p>
        </w:tc>
        <w:tc>
          <w:tcPr>
            <w:tcW w:w="1336"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Failed</w:t>
            </w:r>
          </w:p>
        </w:tc>
        <w:tc>
          <w:tcPr>
            <w:tcW w:w="1721" w:type="dxa"/>
            <w:tcBorders>
              <w:top w:val="single" w:sz="4" w:space="0" w:color="A6B4CC"/>
              <w:left w:val="single" w:sz="4" w:space="0" w:color="A6B4CC"/>
              <w:bottom w:val="single" w:sz="4" w:space="0" w:color="A6B4CC"/>
              <w:right w:val="single" w:sz="4" w:space="0" w:color="A6B4CC"/>
            </w:tcBorders>
            <w:shd w:color="auto" w:fill="1F3864" w:val="clear"/>
          </w:tcPr>
          <w:p>
            <w:pPr>
              <w:pStyle w:val="Normal"/>
              <w:spacing w:lineRule="exact" w:line="240" w:before="0" w:after="0"/>
              <w:rPr/>
            </w:pPr>
            <w:r>
              <w:rPr>
                <w:b/>
                <w:bCs/>
                <w:color w:val="FFFFFF"/>
                <w:sz w:val="19"/>
                <w:szCs w:val="19"/>
              </w:rPr>
              <w:t>Pass rate</w:t>
            </w:r>
          </w:p>
        </w:tc>
      </w:tr>
      <w:tr>
        <w:trPr>
          <w:cantSplit w:val="true"/>
        </w:trPr>
        <w:tc>
          <w:tcPr>
            <w:tcW w:w="34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Unit testing (automated)</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322</w:t>
            </w:r>
          </w:p>
        </w:tc>
        <w:tc>
          <w:tcPr>
            <w:tcW w:w="13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322</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w:t>
            </w:r>
          </w:p>
        </w:tc>
        <w:tc>
          <w:tcPr>
            <w:tcW w:w="17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100%</w:t>
            </w:r>
          </w:p>
        </w:tc>
      </w:tr>
      <w:tr>
        <w:trPr>
          <w:cantSplit w:val="true"/>
        </w:trPr>
        <w:tc>
          <w:tcPr>
            <w:tcW w:w="343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Functional testing (browser)</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22</w:t>
            </w:r>
          </w:p>
        </w:tc>
        <w:tc>
          <w:tcPr>
            <w:tcW w:w="133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22</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w:t>
            </w:r>
          </w:p>
        </w:tc>
        <w:tc>
          <w:tcPr>
            <w:tcW w:w="172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100%</w:t>
            </w:r>
          </w:p>
        </w:tc>
      </w:tr>
      <w:tr>
        <w:trPr>
          <w:cantSplit w:val="true"/>
        </w:trPr>
        <w:tc>
          <w:tcPr>
            <w:tcW w:w="34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Business rules testing</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16</w:t>
            </w:r>
          </w:p>
        </w:tc>
        <w:tc>
          <w:tcPr>
            <w:tcW w:w="13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16</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w:t>
            </w:r>
          </w:p>
        </w:tc>
        <w:tc>
          <w:tcPr>
            <w:tcW w:w="17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100%</w:t>
            </w:r>
          </w:p>
        </w:tc>
      </w:tr>
      <w:tr>
        <w:trPr>
          <w:cantSplit w:val="true"/>
        </w:trPr>
        <w:tc>
          <w:tcPr>
            <w:tcW w:w="343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Integration testing</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9</w:t>
            </w:r>
          </w:p>
        </w:tc>
        <w:tc>
          <w:tcPr>
            <w:tcW w:w="133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9</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w:t>
            </w:r>
          </w:p>
        </w:tc>
        <w:tc>
          <w:tcPr>
            <w:tcW w:w="172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100%</w:t>
            </w:r>
          </w:p>
        </w:tc>
      </w:tr>
      <w:tr>
        <w:trPr>
          <w:cantSplit w:val="true"/>
        </w:trPr>
        <w:tc>
          <w:tcPr>
            <w:tcW w:w="34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b/>
                <w:bCs/>
                <w:sz w:val="19"/>
                <w:szCs w:val="19"/>
              </w:rPr>
              <w:t>Performance (SRS targets)</w:t>
            </w:r>
          </w:p>
        </w:tc>
        <w:tc>
          <w:tcPr>
            <w:tcW w:w="1529"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7</w:t>
            </w:r>
          </w:p>
        </w:tc>
        <w:tc>
          <w:tcPr>
            <w:tcW w:w="1337"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7</w:t>
            </w:r>
          </w:p>
        </w:tc>
        <w:tc>
          <w:tcPr>
            <w:tcW w:w="1336"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0</w:t>
            </w:r>
          </w:p>
        </w:tc>
        <w:tc>
          <w:tcPr>
            <w:tcW w:w="1721" w:type="dxa"/>
            <w:tcBorders>
              <w:top w:val="single" w:sz="4" w:space="0" w:color="A6B4CC"/>
              <w:left w:val="single" w:sz="4" w:space="0" w:color="A6B4CC"/>
              <w:bottom w:val="single" w:sz="4" w:space="0" w:color="A6B4CC"/>
              <w:right w:val="single" w:sz="4" w:space="0" w:color="A6B4CC"/>
            </w:tcBorders>
          </w:tcPr>
          <w:p>
            <w:pPr>
              <w:pStyle w:val="Normal"/>
              <w:spacing w:lineRule="exact" w:line="240" w:before="0" w:after="0"/>
              <w:rPr/>
            </w:pPr>
            <w:r>
              <w:rPr>
                <w:sz w:val="19"/>
                <w:szCs w:val="19"/>
              </w:rPr>
              <w:t>100%</w:t>
            </w:r>
          </w:p>
        </w:tc>
      </w:tr>
      <w:tr>
        <w:trPr>
          <w:cantSplit w:val="true"/>
        </w:trPr>
        <w:tc>
          <w:tcPr>
            <w:tcW w:w="343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b/>
                <w:bCs/>
                <w:sz w:val="19"/>
                <w:szCs w:val="19"/>
              </w:rPr>
              <w:t>Total</w:t>
            </w:r>
          </w:p>
        </w:tc>
        <w:tc>
          <w:tcPr>
            <w:tcW w:w="1529"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376</w:t>
            </w:r>
          </w:p>
        </w:tc>
        <w:tc>
          <w:tcPr>
            <w:tcW w:w="1337"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376</w:t>
            </w:r>
          </w:p>
        </w:tc>
        <w:tc>
          <w:tcPr>
            <w:tcW w:w="1336"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0</w:t>
            </w:r>
          </w:p>
        </w:tc>
        <w:tc>
          <w:tcPr>
            <w:tcW w:w="1721" w:type="dxa"/>
            <w:tcBorders>
              <w:top w:val="single" w:sz="4" w:space="0" w:color="A6B4CC"/>
              <w:left w:val="single" w:sz="4" w:space="0" w:color="A6B4CC"/>
              <w:bottom w:val="single" w:sz="4" w:space="0" w:color="A6B4CC"/>
              <w:right w:val="single" w:sz="4" w:space="0" w:color="A6B4CC"/>
            </w:tcBorders>
            <w:shd w:color="auto" w:fill="F2F5FA" w:val="clear"/>
          </w:tcPr>
          <w:p>
            <w:pPr>
              <w:pStyle w:val="Normal"/>
              <w:spacing w:lineRule="exact" w:line="240" w:before="0" w:after="0"/>
              <w:rPr/>
            </w:pPr>
            <w:r>
              <w:rPr>
                <w:sz w:val="19"/>
                <w:szCs w:val="19"/>
              </w:rPr>
              <w:t>100%</w:t>
            </w:r>
          </w:p>
        </w:tc>
      </w:tr>
    </w:tbl>
    <w:p>
      <w:pPr>
        <w:pStyle w:val="Normal"/>
        <w:spacing w:before="120" w:after="0"/>
        <w:jc w:val="both"/>
        <w:rPr/>
      </w:pPr>
      <w:r>
        <w:rPr/>
        <w:t>The pass rates refer to the final state after the defects in Table 5.27 were fixed. Model-quality results (accuracy, F1, ROC-AUC) are not pass/fail tests. They are reported in Section 4.2.</w:t>
      </w:r>
      <w:r>
        <w:br w:type="page"/>
      </w:r>
    </w:p>
    <w:p>
      <w:pPr>
        <w:pStyle w:val="Heading1"/>
        <w:rPr/>
      </w:pPr>
      <w:bookmarkStart w:id="111" w:name="__RefHeading___Toc5587_3269564357"/>
      <w:bookmarkEnd w:id="111"/>
      <w:r>
        <w:rPr/>
        <w:t>Chapter 6: Conclusion and Future Work</w:t>
      </w:r>
    </w:p>
    <w:p>
      <w:pPr>
        <w:pStyle w:val="Normal"/>
        <w:spacing w:lineRule="exact" w:line="276" w:before="0" w:after="120"/>
        <w:jc w:val="both"/>
        <w:rPr/>
      </w:pPr>
      <w:r>
        <w:rPr/>
        <w:t>This chapter summarises what has been achieved at the 60% milestone and sets out the work planned for the final evaluation and beyond.</w:t>
      </w:r>
    </w:p>
    <w:p>
      <w:pPr>
        <w:pStyle w:val="Heading2"/>
        <w:rPr/>
      </w:pPr>
      <w:bookmarkStart w:id="112" w:name="__RefHeading___Toc5589_3269564357"/>
      <w:bookmarkEnd w:id="112"/>
      <w:r>
        <w:rPr/>
        <w:t>6.1 Conclusion</w:t>
      </w:r>
    </w:p>
    <w:p>
      <w:pPr>
        <w:pStyle w:val="Normal"/>
        <w:spacing w:lineRule="exact" w:line="276" w:before="0" w:after="120"/>
        <w:jc w:val="both"/>
        <w:rPr/>
      </w:pPr>
      <w:r>
        <w:rPr/>
        <w:t>MalTwin set out to detect and explain malware variants that target Industrial IoT systems without putting real industrial equipment at risk. At this milestone the static analysis pipeline is complete. Binaries are validated, fingerprinted and converted into images in the same way the Malimg training data was built. A compact convolutional network classifies them into 25 families. Grad-CAM shows which byte regions drove the decision, and each result is mapped to MITRE ATT&amp;CK for ICS and exported as a forensic report.</w:t>
      </w:r>
    </w:p>
    <w:p>
      <w:pPr>
        <w:pStyle w:val="Normal"/>
        <w:spacing w:lineRule="exact" w:line="276" w:before="0" w:after="120"/>
        <w:jc w:val="both"/>
        <w:rPr/>
      </w:pPr>
      <w:r>
        <w:rPr/>
        <w:t>Since the SRS, two modules promised in the proposal have been added. The dynamic analysis module classifies the network behaviour of a sample from Zeek connection logs, using a format shared by the public IoT-23 dataset and by the planned Digital Twin. It explains each verdict in terms of the features that deviate from normal traffic. The fusion module combines the static and dynamic views into a single verdict. It reports how the two views agree, and in particular it raises the case where a binary matches no known family but behaves maliciously, which is how a new variant is most likely to appear.</w:t>
      </w:r>
    </w:p>
    <w:p>
      <w:pPr>
        <w:pStyle w:val="Normal"/>
        <w:spacing w:lineRule="exact" w:line="276" w:before="0" w:after="120"/>
        <w:jc w:val="both"/>
        <w:rPr/>
      </w:pPr>
      <w:r>
        <w:rPr/>
        <w:t>The evaluation was extended with ROC-AUC, false positive rate and an unseen-family experiment that tests whether the model's confidence drops on families it has never seen. Testing covers 322 automated unit tests, browser-driven functional tests, decision-table tests and integration tests. All pass, and all measured SRS performance targets are met. Testing also uncovered nine defects in earlier work, including a crash on every upload and a mismatch between how uploaded and training images were built. All nine have been fixed.</w:t>
      </w:r>
    </w:p>
    <w:p>
      <w:pPr>
        <w:pStyle w:val="Normal"/>
        <w:spacing w:lineRule="exact" w:line="276" w:before="0" w:after="120"/>
        <w:jc w:val="both"/>
        <w:rPr/>
      </w:pPr>
      <w:r>
        <w:rPr/>
        <w:t xml:space="preserve">Two limitations remain and are stated plainly. First, the Digital Twin is designed but not yet built, so static and dynamic evidence cannot yet be collected for the </w:t>
      </w:r>
      <w:r>
        <w:rPr>
          <w:i/>
          <w:iCs/>
        </w:rPr>
        <w:t>same</w:t>
      </w:r>
      <w:r>
        <w:rPr/>
        <w:t xml:space="preserve"> sample; fusion is therefore tested against its decision rules rather than evaluated on paired data. Second, Malimg contains no benign class, so the CNN always names a family; low confidence, rather than a "benign" label, is the signal that a file may be unknown, and the unseen-family experiment measures how reliable that signal is.</w:t>
      </w:r>
    </w:p>
    <w:p>
      <w:pPr>
        <w:pStyle w:val="Heading2"/>
        <w:rPr/>
      </w:pPr>
      <w:bookmarkStart w:id="113" w:name="__RefHeading___Toc5591_3269564357"/>
      <w:bookmarkEnd w:id="113"/>
      <w:r>
        <w:rPr/>
        <w:t>6.2 Future Work</w:t>
      </w:r>
    </w:p>
    <w:p>
      <w:pPr>
        <w:pStyle w:val="Heading3"/>
        <w:rPr/>
      </w:pPr>
      <w:bookmarkStart w:id="114" w:name="__RefHeading___Toc5593_3269564357"/>
      <w:bookmarkEnd w:id="114"/>
      <w:r>
        <w:rPr/>
        <w:t>6.2.1 Digital Twin Implementation (final evaluation)</w:t>
      </w:r>
    </w:p>
    <w:p>
      <w:pPr>
        <w:pStyle w:val="Normal"/>
        <w:spacing w:lineRule="exact" w:line="276" w:before="0" w:after="120"/>
        <w:jc w:val="both"/>
        <w:rPr/>
      </w:pPr>
      <w:r>
        <w:rPr/>
        <w:t>Build the Docker-based IIoT network designed in Section 3.1: a Modbus TCP PLC, an HMI that polls it, MQTT sensors, a broker and historian, an isolated sandbox node that executes the sample, and a Zeek monitor. Add start/stop control, a live traffic log, node status and a protocol mix chart to the dashboard (FR2.1–FR2.4), with the isolation controls of CON-2 and SEC-2.</w:t>
      </w:r>
    </w:p>
    <w:p>
      <w:pPr>
        <w:pStyle w:val="Heading3"/>
        <w:rPr/>
      </w:pPr>
      <w:bookmarkStart w:id="115" w:name="__RefHeading___Toc5595_3269564357"/>
      <w:bookmarkEnd w:id="115"/>
      <w:r>
        <w:rPr/>
        <w:t>6.2.2 Paired Static–Dynamic Evaluation (final evaluation)</w:t>
      </w:r>
    </w:p>
    <w:p>
      <w:pPr>
        <w:pStyle w:val="Normal"/>
        <w:spacing w:lineRule="exact" w:line="276" w:before="0" w:after="120"/>
        <w:jc w:val="both"/>
        <w:rPr/>
      </w:pPr>
      <w:r>
        <w:rPr/>
        <w:t>Run IIoT malware samples (for example from the Mirai and Gafgyt families) inside the twin, so each sample has both an image and a traffic capture. Then evaluate fusion against each detector alone, tune the fusion weights and thresholds, and measure the false positive rate on benign IIoT software.</w:t>
      </w:r>
    </w:p>
    <w:p>
      <w:pPr>
        <w:pStyle w:val="Heading3"/>
        <w:rPr/>
      </w:pPr>
      <w:bookmarkStart w:id="116" w:name="__RefHeading___Toc5597_3269564357"/>
      <w:bookmarkEnd w:id="116"/>
      <w:r>
        <w:rPr/>
        <w:t>6.2.3 A Benign Class for the Static Detector</w:t>
      </w:r>
    </w:p>
    <w:p>
      <w:pPr>
        <w:pStyle w:val="Normal"/>
        <w:spacing w:lineRule="exact" w:line="276" w:before="0" w:after="120"/>
        <w:jc w:val="both"/>
        <w:rPr/>
      </w:pPr>
      <w:r>
        <w:rPr/>
        <w:t>Add a curated set of benign PE and ELF binaries so the CNN can say "benign" explicitly, and compare this with the confidence-based approach.</w:t>
      </w:r>
    </w:p>
    <w:p>
      <w:pPr>
        <w:pStyle w:val="Heading3"/>
        <w:rPr/>
      </w:pPr>
      <w:bookmarkStart w:id="117" w:name="__RefHeading___Toc5599_3269564357"/>
      <w:bookmarkEnd w:id="117"/>
      <w:r>
        <w:rPr/>
        <w:t>6.2.4 Richer Dynamic Features</w:t>
      </w:r>
    </w:p>
    <w:p>
      <w:pPr>
        <w:pStyle w:val="Normal"/>
        <w:spacing w:lineRule="exact" w:line="276" w:before="0" w:after="120"/>
        <w:jc w:val="both"/>
        <w:rPr/>
      </w:pPr>
      <w:r>
        <w:rPr/>
        <w:t>Extend behavioural features beyond connection summaries to industrial protocol content: Modbus function codes and write rates, and MQTT topic patterns. Add host-level signals from the sandbox, such as process creation and file writes.</w:t>
      </w:r>
    </w:p>
    <w:p>
      <w:pPr>
        <w:pStyle w:val="Heading3"/>
        <w:rPr/>
      </w:pPr>
      <w:bookmarkStart w:id="118" w:name="__RefHeading___Toc5601_3269564357"/>
      <w:bookmarkEnd w:id="118"/>
      <w:r>
        <w:rPr/>
        <w:t>6.2.5 Stronger Open-Set Detection</w:t>
      </w:r>
    </w:p>
    <w:p>
      <w:pPr>
        <w:pStyle w:val="Normal"/>
        <w:spacing w:lineRule="exact" w:line="276" w:before="0" w:after="120"/>
        <w:jc w:val="both"/>
        <w:rPr/>
      </w:pPr>
      <w:r>
        <w:rPr/>
        <w:t>Compare maximum-softmax confidence with dedicated unknown-detection methods such as temperature scaling, energy scores and distance in feature space, using the unseen-family experiment as the benchmark.</w:t>
      </w:r>
    </w:p>
    <w:p>
      <w:pPr>
        <w:pStyle w:val="Heading3"/>
        <w:rPr/>
      </w:pPr>
      <w:bookmarkStart w:id="119" w:name="__RefHeading___Toc5603_3269564357"/>
      <w:bookmarkEnd w:id="119"/>
      <w:r>
        <w:rPr/>
        <w:t>6.2.6 Reporting and Deployment</w:t>
      </w:r>
    </w:p>
    <w:p>
      <w:pPr>
        <w:pStyle w:val="Normal"/>
        <w:spacing w:lineRule="exact" w:line="276" w:before="0" w:after="120"/>
        <w:jc w:val="both"/>
        <w:rPr/>
      </w:pPr>
      <w:r>
        <w:rPr/>
        <w:t>Include dynamic and fused results in the PDF report, package the whole platform as a Docker Compose stack for reproducibility, and run a timed usability trial with first-time users to validate USE-1.</w:t>
      </w:r>
      <w:r>
        <w:br w:type="page"/>
      </w:r>
    </w:p>
    <w:p>
      <w:pPr>
        <w:pStyle w:val="Heading1"/>
        <w:rPr/>
      </w:pPr>
      <w:bookmarkStart w:id="120" w:name="__RefHeading___Toc5605_3269564357"/>
      <w:bookmarkEnd w:id="120"/>
      <w:r>
        <w:rPr/>
        <w:t>Chapter 7: References</w:t>
      </w:r>
    </w:p>
    <w:p>
      <w:pPr>
        <w:pStyle w:val="Normal"/>
        <w:spacing w:lineRule="exact" w:line="276" w:before="0" w:after="120"/>
        <w:jc w:val="both"/>
        <w:rPr/>
      </w:pPr>
      <w:r>
        <w:rPr/>
        <w:t>The following works were consulted during the design and implementation of MalTwin.</w:t>
      </w:r>
    </w:p>
    <w:p>
      <w:pPr>
        <w:pStyle w:val="Normal"/>
        <w:spacing w:before="120" w:after="80"/>
        <w:rPr/>
      </w:pPr>
      <w:r>
        <w:rPr>
          <w:b/>
          <w:bCs/>
        </w:rPr>
        <w:t>Books</w:t>
      </w:r>
    </w:p>
    <w:p>
      <w:pPr>
        <w:pStyle w:val="Normal"/>
        <w:spacing w:lineRule="exact" w:line="264" w:before="0" w:after="100"/>
        <w:ind w:hanging="440" w:left="440"/>
        <w:rPr/>
      </w:pPr>
      <w:r>
        <w:rPr/>
        <w:t xml:space="preserve">[1] K. Wiegers and J. Beatty, </w:t>
      </w:r>
      <w:r>
        <w:rPr>
          <w:i/>
          <w:iCs/>
        </w:rPr>
        <w:t>Software Requirements</w:t>
      </w:r>
      <w:r>
        <w:rPr/>
        <w:t>, 3rd ed. Redmond, WA, USA: Microsoft Press, 2013.</w:t>
      </w:r>
    </w:p>
    <w:p>
      <w:pPr>
        <w:pStyle w:val="Normal"/>
        <w:spacing w:lineRule="exact" w:line="264" w:before="0" w:after="100"/>
        <w:ind w:hanging="440" w:left="440"/>
        <w:rPr/>
      </w:pPr>
      <w:r>
        <w:rPr/>
        <w:t xml:space="preserve">[2] I. Sommerville, </w:t>
      </w:r>
      <w:r>
        <w:rPr>
          <w:i/>
          <w:iCs/>
        </w:rPr>
        <w:t>Software Engineering</w:t>
      </w:r>
      <w:r>
        <w:rPr/>
        <w:t>, 10th ed. Boston, MA, USA: Pearson, 2016.</w:t>
      </w:r>
    </w:p>
    <w:p>
      <w:pPr>
        <w:pStyle w:val="Normal"/>
        <w:spacing w:lineRule="exact" w:line="264" w:before="0" w:after="100"/>
        <w:ind w:hanging="440" w:left="440"/>
        <w:rPr/>
      </w:pPr>
      <w:r>
        <w:rPr/>
        <w:t xml:space="preserve">[3] I. Goodfellow, Y. Bengio and A. Courville, </w:t>
      </w:r>
      <w:r>
        <w:rPr>
          <w:i/>
          <w:iCs/>
        </w:rPr>
        <w:t>Deep Learning</w:t>
      </w:r>
      <w:r>
        <w:rPr/>
        <w:t>. Cambridge, MA, USA: MIT Press, 2016.</w:t>
      </w:r>
    </w:p>
    <w:p>
      <w:pPr>
        <w:pStyle w:val="Normal"/>
        <w:spacing w:before="120" w:after="80"/>
        <w:rPr/>
      </w:pPr>
      <w:r>
        <w:rPr>
          <w:b/>
          <w:bCs/>
        </w:rPr>
        <w:t>Journal articles and conference papers</w:t>
      </w:r>
    </w:p>
    <w:p>
      <w:pPr>
        <w:pStyle w:val="Normal"/>
        <w:spacing w:lineRule="exact" w:line="264" w:before="0" w:after="100"/>
        <w:ind w:hanging="440" w:left="440"/>
        <w:rPr/>
      </w:pPr>
      <w:r>
        <w:rPr/>
        <w:t xml:space="preserve">[4] L. Nataraj, S. Karthikeyan, G. Jacob and B. S. Manjunath, "Malware images: Visualization and automatic classification," in </w:t>
      </w:r>
      <w:r>
        <w:rPr>
          <w:i/>
          <w:iCs/>
        </w:rPr>
        <w:t>Proc. 8th Int. Symp. Visualization for Cyber Security (VizSec)</w:t>
      </w:r>
      <w:r>
        <w:rPr/>
        <w:t>, 2011.</w:t>
      </w:r>
    </w:p>
    <w:p>
      <w:pPr>
        <w:pStyle w:val="Normal"/>
        <w:spacing w:lineRule="exact" w:line="264" w:before="0" w:after="100"/>
        <w:ind w:hanging="440" w:left="440"/>
        <w:rPr/>
      </w:pPr>
      <w:r>
        <w:rPr/>
        <w:t xml:space="preserve">[5] R. R. Selvaraju, M. Cogswell, A. Das, R. Vedantam, D. Parikh and D. Batra, "Grad-CAM: Visual explanations from deep networks via gradient-based localization," in </w:t>
      </w:r>
      <w:r>
        <w:rPr>
          <w:i/>
          <w:iCs/>
        </w:rPr>
        <w:t>Proc. IEEE Int. Conf. Computer Vision (ICCV)</w:t>
      </w:r>
      <w:r>
        <w:rPr/>
        <w:t>, 2017, pp. 618–626.</w:t>
      </w:r>
    </w:p>
    <w:p>
      <w:pPr>
        <w:pStyle w:val="Normal"/>
        <w:spacing w:lineRule="exact" w:line="264" w:before="0" w:after="100"/>
        <w:ind w:hanging="440" w:left="440"/>
        <w:rPr/>
      </w:pPr>
      <w:r>
        <w:rPr/>
        <w:t>[6] N. Kokhlikyan et al., "Captum: A unified and generic model interpretability library for PyTorch," arXiv:2009.07896, 2020.</w:t>
      </w:r>
    </w:p>
    <w:p>
      <w:pPr>
        <w:pStyle w:val="Normal"/>
        <w:spacing w:lineRule="exact" w:line="264" w:before="0" w:after="100"/>
        <w:ind w:hanging="440" w:left="440"/>
        <w:rPr/>
      </w:pPr>
      <w:r>
        <w:rPr/>
        <w:t xml:space="preserve">[7] L. Breiman, "Random forests," </w:t>
      </w:r>
      <w:r>
        <w:rPr>
          <w:i/>
          <w:iCs/>
        </w:rPr>
        <w:t>Machine Learning</w:t>
      </w:r>
      <w:r>
        <w:rPr/>
        <w:t>, vol. 45, no. 1, pp. 5–32, 2001.</w:t>
      </w:r>
    </w:p>
    <w:p>
      <w:pPr>
        <w:pStyle w:val="Normal"/>
        <w:spacing w:lineRule="exact" w:line="264" w:before="0" w:after="100"/>
        <w:ind w:hanging="440" w:left="440"/>
        <w:rPr/>
      </w:pPr>
      <w:r>
        <w:rPr/>
        <w:t xml:space="preserve">[8] D. P. Kingma and J. Ba, "Adam: A method for stochastic optimization," in </w:t>
      </w:r>
      <w:r>
        <w:rPr>
          <w:i/>
          <w:iCs/>
        </w:rPr>
        <w:t>Proc. Int. Conf. Learning Representations (ICLR)</w:t>
      </w:r>
      <w:r>
        <w:rPr/>
        <w:t>, 2015.</w:t>
      </w:r>
    </w:p>
    <w:p>
      <w:pPr>
        <w:pStyle w:val="Normal"/>
        <w:spacing w:lineRule="exact" w:line="264" w:before="0" w:after="100"/>
        <w:ind w:hanging="440" w:left="440"/>
        <w:rPr/>
      </w:pPr>
      <w:r>
        <w:rPr/>
        <w:t xml:space="preserve">[9] S. Ioffe and C. Szegedy, "Batch normalization: Accelerating deep network training by reducing internal covariate shift," in </w:t>
      </w:r>
      <w:r>
        <w:rPr>
          <w:i/>
          <w:iCs/>
        </w:rPr>
        <w:t>Proc. 32nd Int. Conf. Machine Learning (ICML)</w:t>
      </w:r>
      <w:r>
        <w:rPr/>
        <w:t>, 2015, pp. 448–456.</w:t>
      </w:r>
    </w:p>
    <w:p>
      <w:pPr>
        <w:pStyle w:val="Normal"/>
        <w:spacing w:lineRule="exact" w:line="264" w:before="0" w:after="100"/>
        <w:ind w:hanging="440" w:left="440"/>
        <w:rPr/>
      </w:pPr>
      <w:r>
        <w:rPr/>
        <w:t xml:space="preserve">[10] N. Srivastava, G. Hinton, A. Krizhevsky, I. Sutskever and R. Salakhutdinov, "Dropout: A simple way to prevent neural networks from overfitting," </w:t>
      </w:r>
      <w:r>
        <w:rPr>
          <w:i/>
          <w:iCs/>
        </w:rPr>
        <w:t>J. Machine Learning Research</w:t>
      </w:r>
      <w:r>
        <w:rPr/>
        <w:t>, vol. 15, pp. 1929–1958, 2014.</w:t>
      </w:r>
    </w:p>
    <w:p>
      <w:pPr>
        <w:pStyle w:val="Normal"/>
        <w:spacing w:lineRule="exact" w:line="264" w:before="0" w:after="100"/>
        <w:ind w:hanging="440" w:left="440"/>
        <w:rPr/>
      </w:pPr>
      <w:r>
        <w:rPr/>
        <w:t xml:space="preserve">[11] D. Hendrycks and K. Gimpel, "A baseline for detecting misclassified and out-of-distribution examples in neural networks," in </w:t>
      </w:r>
      <w:r>
        <w:rPr>
          <w:i/>
          <w:iCs/>
        </w:rPr>
        <w:t>Proc. Int. Conf. Learning Representations (ICLR)</w:t>
      </w:r>
      <w:r>
        <w:rPr/>
        <w:t>, 2017.</w:t>
      </w:r>
    </w:p>
    <w:p>
      <w:pPr>
        <w:pStyle w:val="Normal"/>
        <w:spacing w:lineRule="exact" w:line="264" w:before="0" w:after="100"/>
        <w:ind w:hanging="440" w:left="440"/>
        <w:rPr/>
      </w:pPr>
      <w:r>
        <w:rPr/>
        <w:t xml:space="preserve">[12] M. Antonakakis et al., "Understanding the Mirai botnet," in </w:t>
      </w:r>
      <w:r>
        <w:rPr>
          <w:i/>
          <w:iCs/>
        </w:rPr>
        <w:t>Proc. 26th USENIX Security Symposium</w:t>
      </w:r>
      <w:r>
        <w:rPr/>
        <w:t>, 2017, pp. 1093–1110.</w:t>
      </w:r>
    </w:p>
    <w:p>
      <w:pPr>
        <w:pStyle w:val="Normal"/>
        <w:spacing w:lineRule="exact" w:line="264" w:before="0" w:after="100"/>
        <w:ind w:hanging="440" w:left="440"/>
        <w:rPr/>
      </w:pPr>
      <w:r>
        <w:rPr/>
        <w:t xml:space="preserve">[13] V. Paxson, "Bro: A system for detecting network intruders in real-time," </w:t>
      </w:r>
      <w:r>
        <w:rPr>
          <w:i/>
          <w:iCs/>
        </w:rPr>
        <w:t>Computer Networks</w:t>
      </w:r>
      <w:r>
        <w:rPr/>
        <w:t>, vol. 31, no. 23–24, pp. 2435–2463, 1999.</w:t>
      </w:r>
    </w:p>
    <w:p>
      <w:pPr>
        <w:pStyle w:val="Normal"/>
        <w:spacing w:lineRule="exact" w:line="264" w:before="0" w:after="100"/>
        <w:ind w:hanging="440" w:left="440"/>
        <w:rPr/>
      </w:pPr>
      <w:r>
        <w:rPr/>
        <w:t xml:space="preserve">[14] A. Paszke et al., "PyTorch: An imperative style, high-performance deep learning library," in </w:t>
      </w:r>
      <w:r>
        <w:rPr>
          <w:i/>
          <w:iCs/>
        </w:rPr>
        <w:t>Advances in Neural Information Processing Systems 32 (NeurIPS)</w:t>
      </w:r>
      <w:r>
        <w:rPr/>
        <w:t>, 2019.</w:t>
      </w:r>
    </w:p>
    <w:p>
      <w:pPr>
        <w:pStyle w:val="Normal"/>
        <w:spacing w:lineRule="exact" w:line="264" w:before="0" w:after="100"/>
        <w:ind w:hanging="440" w:left="440"/>
        <w:rPr/>
      </w:pPr>
      <w:r>
        <w:rPr/>
        <w:t xml:space="preserve">[15] F. Pedregosa et al., "Scikit-learn: Machine learning in Python," </w:t>
      </w:r>
      <w:r>
        <w:rPr>
          <w:i/>
          <w:iCs/>
        </w:rPr>
        <w:t>J. Machine Learning Research</w:t>
      </w:r>
      <w:r>
        <w:rPr/>
        <w:t>, vol. 12, pp. 2825–2830, 2011.</w:t>
      </w:r>
    </w:p>
    <w:p>
      <w:pPr>
        <w:pStyle w:val="Normal"/>
        <w:spacing w:before="120" w:after="80"/>
        <w:rPr/>
      </w:pPr>
      <w:r>
        <w:rPr>
          <w:b/>
          <w:bCs/>
        </w:rPr>
        <w:t>Datasets</w:t>
      </w:r>
    </w:p>
    <w:p>
      <w:pPr>
        <w:pStyle w:val="Normal"/>
        <w:spacing w:lineRule="exact" w:line="264" w:before="0" w:after="100"/>
        <w:ind w:hanging="440" w:left="440"/>
        <w:rPr/>
      </w:pPr>
      <w:r>
        <w:rPr/>
        <w:t>[16] Malimg dataset, Vision Research Lab, University of California, Santa Barbara, released with [4].</w:t>
      </w:r>
    </w:p>
    <w:p>
      <w:pPr>
        <w:pStyle w:val="Normal"/>
        <w:spacing w:lineRule="exact" w:line="264" w:before="0" w:after="100"/>
        <w:ind w:hanging="440" w:left="440"/>
        <w:rPr/>
      </w:pPr>
      <w:r>
        <w:rPr/>
        <w:t>[17] S. Garcia, A. Parmisano and M. J. Erquiaga, "IoT-23: A labeled dataset with malicious and benign IoT network traffic," Stratosphere Laboratory, Czech Technical University in Prague, 2020. doi: 10.5281/zenodo.4743746.</w:t>
      </w:r>
    </w:p>
    <w:p>
      <w:pPr>
        <w:pStyle w:val="Normal"/>
        <w:spacing w:before="120" w:after="80"/>
        <w:rPr/>
      </w:pPr>
      <w:r>
        <w:rPr>
          <w:b/>
          <w:bCs/>
        </w:rPr>
        <w:t>Technical documentation and websites</w:t>
      </w:r>
    </w:p>
    <w:p>
      <w:pPr>
        <w:pStyle w:val="Normal"/>
        <w:spacing w:lineRule="exact" w:line="264" w:before="0" w:after="100"/>
        <w:ind w:hanging="440" w:left="440"/>
        <w:rPr/>
      </w:pPr>
      <w:r>
        <w:rPr/>
        <w:t>[18] MITRE Corporation, "MITRE ATT&amp;CK for ICS," https://attack.mitre.org/matrices/ics/.</w:t>
      </w:r>
    </w:p>
    <w:p>
      <w:pPr>
        <w:pStyle w:val="Normal"/>
        <w:spacing w:lineRule="exact" w:line="264" w:before="0" w:after="100"/>
        <w:ind w:hanging="440" w:left="440"/>
        <w:rPr/>
      </w:pPr>
      <w:r>
        <w:rPr/>
        <w:t>[19] The Zeek Project, "Zeek documentation — conn.log," https://docs.zeek.org/.</w:t>
      </w:r>
    </w:p>
    <w:p>
      <w:pPr>
        <w:pStyle w:val="Normal"/>
        <w:spacing w:lineRule="exact" w:line="264" w:before="0" w:after="100"/>
        <w:ind w:hanging="440" w:left="440"/>
        <w:rPr/>
      </w:pPr>
      <w:r>
        <w:rPr/>
        <w:t>[20] Streamlit Inc., "Streamlit documentation," https://docs.streamlit.io/.</w:t>
      </w:r>
    </w:p>
    <w:p>
      <w:pPr>
        <w:pStyle w:val="Normal"/>
        <w:spacing w:lineRule="exact" w:line="264" w:before="0" w:after="100"/>
        <w:ind w:hanging="440" w:left="440"/>
        <w:rPr/>
      </w:pPr>
      <w:r>
        <w:rPr/>
        <w:t>[21] Docker Inc., "Docker networking — internal networks," https://docs.docker.com/network/.</w:t>
      </w:r>
      <w:r>
        <w:br w:type="page"/>
      </w:r>
    </w:p>
    <w:p>
      <w:pPr>
        <w:pStyle w:val="Heading1"/>
        <w:rPr/>
      </w:pPr>
      <w:bookmarkStart w:id="121" w:name="__RefHeading___Toc5607_3269564357"/>
      <w:bookmarkEnd w:id="121"/>
      <w:r>
        <w:rPr/>
        <w:t>Chapter 8: Plagiarism Report</w:t>
      </w:r>
    </w:p>
    <w:p>
      <w:pPr>
        <w:pStyle w:val="Normal"/>
        <w:pBdr>
          <w:left w:val="single" w:sz="18" w:space="6" w:color="BF8F00"/>
        </w:pBdr>
        <w:shd w:val="clear" w:color="auto" w:fill="FFF2CC"/>
        <w:spacing w:before="0" w:after="120"/>
        <w:rPr/>
      </w:pPr>
      <w:r>
        <w:rPr>
          <w:sz w:val="21"/>
          <w:szCs w:val="21"/>
        </w:rPr>
        <w:t>PENDING — Attach the plagiarism (Turnitin) report from the FYP portal here before final submission.</w:t>
      </w:r>
    </w:p>
    <w:sectPr>
      <w:footerReference w:type="even" r:id="rId16"/>
      <w:footerReference w:type="default" r:id="rId17"/>
      <w:type w:val="nextPage"/>
      <w:pgSz w:w="12240" w:h="15840"/>
      <w:pgMar w:left="1440" w:right="1440" w:gutter="0" w:header="0"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swiss"/>
    <w:pitch w:val="variable"/>
  </w:font>
  <w:font w:name="Liberation Sans">
    <w:altName w:val="Arial"/>
    <w:charset w:val="01"/>
    <w:family w:val="swiss"/>
    <w:pitch w:val="variable"/>
  </w:font>
  <w:font w:name="Calibri">
    <w:charset w:val="01"/>
    <w:family w:val="roman"/>
    <w:pitch w:val="variable"/>
  </w:font>
  <w:font w:name="Cambria">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52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pBdr>
        <w:bottom w:val="single" w:sz="6" w:space="4" w:color="2E5597"/>
      </w:pBdr>
      <w:spacing w:before="0" w:after="240"/>
      <w:outlineLvl w:val="0"/>
    </w:pPr>
    <w:rPr>
      <w:rFonts w:ascii="Cambria" w:hAnsi="Cambria" w:eastAsia="Cambria" w:cs="Cambria"/>
      <w:b/>
      <w:bCs/>
      <w:color w:val="1F3864"/>
      <w:sz w:val="36"/>
      <w:szCs w:val="36"/>
    </w:rPr>
  </w:style>
  <w:style w:type="paragraph" w:styleId="Heading2">
    <w:name w:val="Heading 2"/>
    <w:basedOn w:val="Heading"/>
    <w:qFormat/>
    <w:pPr>
      <w:keepNext w:val="true"/>
      <w:spacing w:before="300" w:after="140"/>
      <w:outlineLvl w:val="1"/>
    </w:pPr>
    <w:rPr>
      <w:rFonts w:ascii="Cambria" w:hAnsi="Cambria" w:eastAsia="Cambria" w:cs="Cambria"/>
      <w:b/>
      <w:bCs/>
      <w:color w:val="1F3864"/>
      <w:sz w:val="28"/>
      <w:szCs w:val="28"/>
    </w:rPr>
  </w:style>
  <w:style w:type="paragraph" w:styleId="Heading3">
    <w:name w:val="Heading 3"/>
    <w:basedOn w:val="Heading"/>
    <w:qFormat/>
    <w:pPr>
      <w:keepNext w:val="true"/>
      <w:spacing w:before="220" w:after="100"/>
      <w:outlineLvl w:val="2"/>
    </w:pPr>
    <w:rPr>
      <w:rFonts w:ascii="Cambria" w:hAnsi="Cambria" w:eastAsia="Cambria" w:cs="Cambria"/>
      <w:b/>
      <w:bCs/>
      <w:color w:val="2E5597"/>
      <w:sz w:val="25"/>
      <w:szCs w:val="25"/>
    </w:rPr>
  </w:style>
  <w:style w:type="paragraph" w:styleId="Heading4">
    <w:name w:val="Heading 4"/>
    <w:basedOn w:val="Heading"/>
    <w:qFormat/>
    <w:pPr>
      <w:keepNext w:val="true"/>
      <w:spacing w:before="180" w:after="80"/>
      <w:outlineLvl w:val="3"/>
    </w:pPr>
    <w:rPr>
      <w:rFonts w:ascii="Cambria" w:hAnsi="Cambria" w:eastAsia="Cambria" w:cs="Cambria"/>
      <w:b/>
      <w:bCs/>
      <w:i/>
      <w:iCs/>
      <w:color w:val="2E5597"/>
      <w:sz w:val="24"/>
      <w:szCs w:val="24"/>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FigureCaption">
    <w:name w:val="Figure Caption"/>
    <w:qFormat/>
    <w:pPr>
      <w:widowControl/>
      <w:bidi w:val="0"/>
      <w:spacing w:before="40" w:after="240"/>
      <w:jc w:val="center"/>
    </w:pPr>
    <w:rPr>
      <w:rFonts w:ascii="Times New Roman" w:hAnsi="Times New Roman" w:eastAsia="Times New Roman" w:cs="Times New Roman"/>
      <w:i/>
      <w:iCs/>
      <w:color w:val="44546A"/>
      <w:kern w:val="0"/>
      <w:sz w:val="20"/>
      <w:szCs w:val="20"/>
      <w:lang w:val="en-US" w:eastAsia="zh-CN" w:bidi="hi-IN"/>
    </w:rPr>
  </w:style>
  <w:style w:type="paragraph" w:styleId="TableCaption">
    <w:name w:val="Table Caption"/>
    <w:qFormat/>
    <w:pPr>
      <w:keepNext w:val="true"/>
      <w:widowControl/>
      <w:bidi w:val="0"/>
      <w:spacing w:before="160" w:after="80"/>
      <w:jc w:val="left"/>
    </w:pPr>
    <w:rPr>
      <w:rFonts w:ascii="Times New Roman" w:hAnsi="Times New Roman" w:eastAsia="Times New Roman" w:cs="Times New Roman"/>
      <w:i/>
      <w:iCs/>
      <w:color w:val="44546A"/>
      <w:kern w:val="0"/>
      <w:sz w:val="20"/>
      <w:szCs w:val="20"/>
      <w:lang w:val="en-US" w:eastAsia="zh-CN" w:bidi="hi-IN"/>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52</Pages>
  <Words>11098</Words>
  <Characters>61713</Characters>
  <CharactersWithSpaces>70948</CharactersWithSpaces>
  <Paragraphs>1944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2026-10-13T07:21:50Z</dcterms:created>
  <dc:creator>Iman Fatima, Maaz Malik</dc:creator>
  <dc:description>Document 4 (half report) for the MalTwin final year project</dc:description>
  <dc:language>en-US</dc:language>
  <cp:lastModifiedBy/>
  <dcterms:modified xsi:type="dcterms:W3CDTF">2026-10-13T12:22:08Z</dcterms:modified>
  <cp:revision>2</cp:revision>
  <dc:subject/>
  <dc:title>MalTwin — SDS and 60% Implementation</dc:title>
</cp:coreProperties>
</file>