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09845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GUÍA DEL USUARIO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Calibri" w:hAnsi="Calibri"/>
          <w:b/>
          <w:i w:val="0"/>
          <w:color w:val="333333"/>
          <w:sz w:val="52"/>
        </w:rPr>
        <w:t>Guía del usuario</w:t>
      </w:r>
    </w:p>
    <w:p>
      <w:pPr>
        <w:spacing w:after="160"/>
        <w:pBdr>
          <w:bottom w:val="single" w:sz="12" w:space="4" w:color="D7DCD9"/>
        </w:pBdr>
      </w:pPr>
      <w:r>
        <w:rPr>
          <w:rFonts w:ascii="Calibri" w:hAnsi="Calibri"/>
          <w:b w:val="0"/>
          <w:i w:val="0"/>
          <w:color w:val="595959"/>
          <w:sz w:val="26"/>
        </w:rPr>
        <w:t>Análisis de sus gráficos de Qlik Sense con IA, impulsado por Claude de Anthropic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Producto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Anthropic AI Assistant para Qlik Sense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Versión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v0.3.3 · compilación 24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Autor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mabaeyens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Fecha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19 de junio de 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Idioma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Español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6"/>
            <w:tcBorders>
              <w:top w:val="single" w:sz="6" w:space="4" w:color="E0A800"/>
              <w:bottom w:val="single" w:sz="6" w:space="4" w:color="E0A800"/>
              <w:left w:val="single" w:sz="6" w:space="4" w:color="E0A800"/>
              <w:right w:val="single" w:sz="6" w:space="4" w:color="E0A800"/>
            </w:tcBorders>
            <w:tcBorders>
              <w:left w:val="single" w:sz="24" w:space="4" w:color="E0A800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7A5C00"/>
                <w:sz w:val="20"/>
              </w:rPr>
              <w:t>Aviso — demostración experimental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333333"/>
              </w:rPr>
              <w:t xml:space="preserve">Esta extensión es un activo de </w:t>
            </w:r>
            <w:r>
              <w:rPr>
                <w:rFonts w:ascii="Calibri" w:hAnsi="Calibri"/>
                <w:b/>
                <w:i w:val="0"/>
                <w:color w:val="333333"/>
              </w:rPr>
              <w:t>demostración experimental (v0.3.3, compilación 24)</w:t>
            </w:r>
            <w:r>
              <w:rPr>
                <w:rFonts w:ascii="Calibri" w:hAnsi="Calibri"/>
                <w:b w:val="0"/>
                <w:i w:val="0"/>
                <w:color w:val="333333"/>
              </w:rPr>
              <w:t xml:space="preserve">, no un producto. </w:t>
            </w:r>
            <w:r>
              <w:rPr>
                <w:rFonts w:ascii="Calibri" w:hAnsi="Calibri"/>
                <w:b/>
                <w:i w:val="0"/>
                <w:color w:val="333333"/>
              </w:rPr>
              <w:t>No</w:t>
            </w:r>
            <w:r>
              <w:rPr>
                <w:rFonts w:ascii="Calibri" w:hAnsi="Calibri"/>
                <w:b w:val="0"/>
                <w:i w:val="0"/>
                <w:color w:val="333333"/>
              </w:rPr>
              <w:t xml:space="preserve"> está reforzada para producción y </w:t>
            </w:r>
            <w:r>
              <w:rPr>
                <w:rFonts w:ascii="Calibri" w:hAnsi="Calibri"/>
                <w:b/>
                <w:i w:val="0"/>
                <w:color w:val="333333"/>
              </w:rPr>
              <w:t>no</w:t>
            </w:r>
            <w:r>
              <w:rPr>
                <w:rFonts w:ascii="Calibri" w:hAnsi="Calibri"/>
                <w:b w:val="0"/>
                <w:i w:val="0"/>
                <w:color w:val="333333"/>
              </w:rPr>
              <w:t xml:space="preserve"> es una oferta de Qlik ni una integración soportada.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333333"/>
              </w:rPr>
              <w:t>Ni Qlik ni el autor asumen responsabilidad alguna</w:t>
            </w:r>
            <w:r>
              <w:rPr>
                <w:rFonts w:ascii="Calibri" w:hAnsi="Calibri"/>
                <w:b w:val="0"/>
                <w:i w:val="0"/>
                <w:color w:val="333333"/>
              </w:rPr>
              <w:t xml:space="preserve"> por cualquier incidencia, exposición de datos, coste o daño derivado de su uso en cualquier entorno de cliente o producción. Úselo bajo su propia responsabilidad.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333333"/>
              </w:rPr>
              <w:t>Al hacer una pregunta, los datos del gráfico seleccionado salen del entorno hacia un LLM externo (Anthropic). No lo utilice con datos sensibles, regulados o personales sin autorización expresa.</w:t>
            </w:r>
          </w:p>
        </w:tc>
      </w:tr>
    </w:tbl>
    <w:p>
      <w:r>
        <w:br w:type="page"/>
      </w:r>
    </w:p>
    <w:p>
      <w:pPr>
        <w:spacing w:before="280" w:after="120"/>
        <w:pBdr>
          <w:bottom w:val="single" w:sz="12" w:space="4" w:color="D7DCD9"/>
        </w:pBdr>
      </w:pPr>
      <w:r>
        <w:rPr>
          <w:rFonts w:ascii="Calibri" w:hAnsi="Calibri"/>
          <w:b/>
          <w:i w:val="0"/>
          <w:color w:val="007A38"/>
          <w:sz w:val="32"/>
        </w:rPr>
        <w:t>1. Introducción: ¿qué es?</w:t>
      </w:r>
    </w:p>
    <w:p>
      <w:pPr>
        <w:spacing w:after="140"/>
      </w:pPr>
      <w:r>
        <w:rPr>
          <w:rFonts w:ascii="Calibri" w:hAnsi="Calibri"/>
          <w:b w:val="0"/>
          <w:i w:val="0"/>
          <w:color w:val="595959"/>
          <w:sz w:val="22"/>
        </w:rPr>
        <w:t>El Anthropic AI Assistant es una extensión de visualización para Qlik Sense que añade un panel de asistente de IA a sus cuadros de mando. El flujo es sencillo: seleccione un gráfico, escriba una pregunta en lenguaje natural y reciba un análisis generado por Claude.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 w:val="0"/>
          <w:i w:val="0"/>
          <w:color w:val="333333"/>
          <w:sz w:val="21"/>
        </w:rPr>
        <w:t>En la primera pregunta, la extensión también envía la estructura del modelo de datos (nombres de campos e ítems maestros) para que Claude interprete el gráfico en contexto.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 w:val="0"/>
          <w:i w:val="0"/>
          <w:color w:val="333333"/>
          <w:sz w:val="21"/>
        </w:rPr>
        <w:t xml:space="preserve">Funciona sobre </w:t>
      </w:r>
      <w:r>
        <w:rPr>
          <w:rFonts w:ascii="Calibri" w:hAnsi="Calibri"/>
          <w:b/>
          <w:i w:val="0"/>
          <w:color w:val="333333"/>
          <w:sz w:val="21"/>
        </w:rPr>
        <w:t>Qlik Sense client-managed en Windows</w:t>
      </w:r>
      <w:r>
        <w:rPr>
          <w:rFonts w:ascii="Calibri" w:hAnsi="Calibri"/>
          <w:b w:val="0"/>
          <w:i w:val="0"/>
          <w:color w:val="333333"/>
          <w:sz w:val="21"/>
        </w:rPr>
        <w:t xml:space="preserve"> (Desktop y Enterprise/QSEoW). </w:t>
      </w:r>
      <w:r>
        <w:rPr>
          <w:rFonts w:ascii="Calibri" w:hAnsi="Calibri"/>
          <w:b/>
          <w:i w:val="0"/>
          <w:color w:val="333333"/>
          <w:sz w:val="21"/>
        </w:rPr>
        <w:t>Qlik Sense Cloud queda fuera de alcance</w:t>
      </w:r>
      <w:r>
        <w:rPr>
          <w:rFonts w:ascii="Calibri" w:hAnsi="Calibri"/>
          <w:b w:val="0"/>
          <w:i w:val="0"/>
          <w:color w:val="333333"/>
          <w:sz w:val="21"/>
        </w:rPr>
        <w:t xml:space="preserve"> (Cloud dispone de asistentes de IA nativos).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 w:val="0"/>
          <w:i w:val="0"/>
          <w:color w:val="333333"/>
          <w:sz w:val="21"/>
        </w:rPr>
        <w:t xml:space="preserve">Llama a la API de Anthropic </w:t>
      </w:r>
      <w:r>
        <w:rPr>
          <w:rFonts w:ascii="Calibri" w:hAnsi="Calibri"/>
          <w:b/>
          <w:i w:val="0"/>
          <w:color w:val="333333"/>
          <w:sz w:val="21"/>
        </w:rPr>
        <w:t>directamente desde el navegador</w:t>
      </w:r>
      <w:r>
        <w:rPr>
          <w:rFonts w:ascii="Calibri" w:hAnsi="Calibri"/>
          <w:b w:val="0"/>
          <w:i w:val="0"/>
          <w:color w:val="333333"/>
          <w:sz w:val="21"/>
        </w:rPr>
        <w:t>; un proxy local es opcional, no obligatorio.</w:t>
      </w:r>
    </w:p>
    <w:p>
      <w:pPr>
        <w:spacing w:before="280" w:after="120"/>
        <w:pBdr>
          <w:bottom w:val="single" w:sz="12" w:space="4" w:color="D7DCD9"/>
        </w:pBdr>
      </w:pPr>
      <w:r>
        <w:rPr>
          <w:rFonts w:ascii="Calibri" w:hAnsi="Calibri"/>
          <w:b/>
          <w:i w:val="0"/>
          <w:color w:val="007A38"/>
          <w:sz w:val="32"/>
        </w:rPr>
        <w:t>2. Requisitos previos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 w:val="0"/>
          <w:i w:val="0"/>
          <w:color w:val="333333"/>
          <w:sz w:val="21"/>
        </w:rPr>
        <w:t xml:space="preserve">Qlik Sense client-managed en Windows, versión </w:t>
      </w:r>
      <w:r>
        <w:rPr>
          <w:rFonts w:ascii="Calibri" w:hAnsi="Calibri"/>
          <w:b/>
          <w:i w:val="0"/>
          <w:color w:val="333333"/>
          <w:sz w:val="21"/>
        </w:rPr>
        <w:t>≥ 3.0.x</w:t>
      </w:r>
      <w:r>
        <w:rPr>
          <w:rFonts w:ascii="Calibri" w:hAnsi="Calibri"/>
          <w:b w:val="0"/>
          <w:i w:val="0"/>
          <w:color w:val="333333"/>
          <w:sz w:val="21"/>
        </w:rPr>
        <w:t xml:space="preserve"> (Desktop o QSEoW).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 w:val="0"/>
          <w:i w:val="0"/>
          <w:color w:val="333333"/>
          <w:sz w:val="21"/>
        </w:rPr>
        <w:t xml:space="preserve">Una </w:t>
      </w:r>
      <w:r>
        <w:rPr>
          <w:rFonts w:ascii="Calibri" w:hAnsi="Calibri"/>
          <w:b/>
          <w:i w:val="0"/>
          <w:color w:val="333333"/>
          <w:sz w:val="21"/>
        </w:rPr>
        <w:t>clave de API de Anthropic</w:t>
      </w:r>
      <w:r>
        <w:rPr>
          <w:rFonts w:ascii="Calibri" w:hAnsi="Calibri"/>
          <w:b w:val="0"/>
          <w:i w:val="0"/>
          <w:color w:val="333333"/>
          <w:sz w:val="21"/>
        </w:rPr>
        <w:t>, que se obtiene en https://console.anthropic.com/api_keys.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 w:val="0"/>
          <w:i w:val="0"/>
          <w:color w:val="333333"/>
          <w:sz w:val="21"/>
        </w:rPr>
        <w:t xml:space="preserve">Que el navegador pueda alcanzar </w:t>
      </w:r>
      <w:r>
        <w:rPr>
          <w:rFonts w:ascii="Calibri" w:hAnsi="Calibri"/>
          <w:b/>
          <w:i w:val="0"/>
          <w:color w:val="333333"/>
          <w:sz w:val="21"/>
        </w:rPr>
        <w:t>api.anthropic.com</w:t>
      </w:r>
      <w:r>
        <w:rPr>
          <w:rFonts w:ascii="Calibri" w:hAnsi="Calibri"/>
          <w:b w:val="0"/>
          <w:i w:val="0"/>
          <w:color w:val="333333"/>
          <w:sz w:val="21"/>
        </w:rPr>
        <w:t xml:space="preserve">. Si la red corporativa bloquea esa salida, configure una </w:t>
      </w:r>
      <w:r>
        <w:rPr>
          <w:rFonts w:ascii="Calibri" w:hAnsi="Calibri"/>
          <w:b/>
          <w:i w:val="0"/>
          <w:color w:val="333333"/>
          <w:sz w:val="21"/>
        </w:rPr>
        <w:t>URL de proxy</w:t>
      </w:r>
      <w:r>
        <w:rPr>
          <w:rFonts w:ascii="Calibri" w:hAnsi="Calibri"/>
          <w:b w:val="0"/>
          <w:i w:val="0"/>
          <w:color w:val="333333"/>
          <w:sz w:val="21"/>
        </w:rPr>
        <w:t xml:space="preserve"> (ver sección 5).</w:t>
      </w:r>
    </w:p>
    <w:p>
      <w:pPr>
        <w:spacing w:before="280" w:after="120"/>
        <w:pBdr>
          <w:bottom w:val="single" w:sz="12" w:space="4" w:color="D7DCD9"/>
        </w:pBdr>
      </w:pPr>
      <w:r>
        <w:rPr>
          <w:rFonts w:ascii="Calibri" w:hAnsi="Calibri"/>
          <w:b/>
          <w:i w:val="0"/>
          <w:color w:val="007A38"/>
          <w:sz w:val="32"/>
        </w:rPr>
        <w:t>3. Instalación</w:t>
      </w:r>
    </w:p>
    <w:p>
      <w:pPr>
        <w:spacing w:before="140" w:after="40"/>
      </w:pPr>
      <w:r>
        <w:rPr>
          <w:rFonts w:ascii="Calibri" w:hAnsi="Calibri"/>
          <w:b/>
          <w:i w:val="0"/>
          <w:color w:val="595959"/>
          <w:sz w:val="21"/>
        </w:rPr>
        <w:t>Qlik Sense Desktop (Windows)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 w:val="0"/>
          <w:i w:val="0"/>
          <w:color w:val="333333"/>
          <w:sz w:val="21"/>
        </w:rPr>
        <w:t xml:space="preserve">Descomprima el paquete </w:t>
      </w:r>
      <w:r>
        <w:rPr>
          <w:rFonts w:ascii="Consolas" w:hAnsi="Consolas"/>
          <w:b w:val="0"/>
          <w:i w:val="0"/>
          <w:color w:val="333333"/>
          <w:sz w:val="21"/>
        </w:rPr>
        <w:t>AnthropicExtension-v0.3.3.zip</w:t>
      </w:r>
      <w:r>
        <w:rPr>
          <w:rFonts w:ascii="Calibri" w:hAnsi="Calibri"/>
          <w:b w:val="0"/>
          <w:i w:val="0"/>
          <w:color w:val="333333"/>
          <w:sz w:val="21"/>
        </w:rPr>
        <w:t xml:space="preserve"> en:</w:t>
      </w:r>
    </w:p>
    <w:p>
      <w:pPr>
        <w:spacing w:before="60" w:after="140"/>
        <w:ind w:left="170"/>
        <w:shd w:val="clear" w:color="auto" w:fill="F2F4F3"/>
      </w:pPr>
      <w:r>
        <w:rPr>
          <w:rFonts w:ascii="Consolas" w:hAnsi="Consolas"/>
          <w:b w:val="0"/>
          <w:i w:val="0"/>
          <w:color w:val="333333"/>
          <w:sz w:val="18"/>
        </w:rPr>
        <w:t>%USERPROFILE%\Documents\Qlik\Sense\Extensions\AnthropicExtension\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 w:val="0"/>
          <w:i w:val="0"/>
          <w:color w:val="333333"/>
          <w:sz w:val="21"/>
        </w:rPr>
        <w:t xml:space="preserve">Asegúrese de que </w:t>
      </w:r>
      <w:r>
        <w:rPr>
          <w:rFonts w:ascii="Consolas" w:hAnsi="Consolas"/>
          <w:b w:val="0"/>
          <w:i w:val="0"/>
          <w:color w:val="333333"/>
          <w:sz w:val="21"/>
        </w:rPr>
        <w:t>AnthropicExtension.qext</w:t>
      </w:r>
      <w:r>
        <w:rPr>
          <w:rFonts w:ascii="Calibri" w:hAnsi="Calibri"/>
          <w:b w:val="0"/>
          <w:i w:val="0"/>
          <w:color w:val="333333"/>
          <w:sz w:val="21"/>
        </w:rPr>
        <w:t xml:space="preserve"> queda en la raíz de esa carpeta y reinicie Qlik Sense Desktop.</w:t>
      </w:r>
    </w:p>
    <w:p>
      <w:pPr>
        <w:spacing w:before="140" w:after="40"/>
      </w:pPr>
      <w:r>
        <w:rPr>
          <w:rFonts w:ascii="Calibri" w:hAnsi="Calibri"/>
          <w:b/>
          <w:i w:val="0"/>
          <w:color w:val="595959"/>
          <w:sz w:val="21"/>
        </w:rPr>
        <w:t>Qlik Sense Enterprise on Windows (QSEoW)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 w:val="0"/>
          <w:i w:val="0"/>
          <w:color w:val="333333"/>
          <w:sz w:val="21"/>
        </w:rPr>
        <w:t xml:space="preserve">En la </w:t>
      </w:r>
      <w:r>
        <w:rPr>
          <w:rFonts w:ascii="Calibri" w:hAnsi="Calibri"/>
          <w:b/>
          <w:i w:val="0"/>
          <w:color w:val="333333"/>
          <w:sz w:val="21"/>
        </w:rPr>
        <w:t>QMC → Extensiones → Importar</w:t>
      </w:r>
      <w:r>
        <w:rPr>
          <w:rFonts w:ascii="Calibri" w:hAnsi="Calibri"/>
          <w:b w:val="0"/>
          <w:i w:val="0"/>
          <w:color w:val="333333"/>
          <w:sz w:val="21"/>
        </w:rPr>
        <w:t xml:space="preserve">, suba el archivo </w:t>
      </w:r>
      <w:r>
        <w:rPr>
          <w:rFonts w:ascii="Consolas" w:hAnsi="Consolas"/>
          <w:b w:val="0"/>
          <w:i w:val="0"/>
          <w:color w:val="333333"/>
          <w:sz w:val="21"/>
        </w:rPr>
        <w:t>.zip</w:t>
      </w:r>
      <w:r>
        <w:rPr>
          <w:rFonts w:ascii="Calibri" w:hAnsi="Calibri"/>
          <w:b w:val="0"/>
          <w:i w:val="0"/>
          <w:color w:val="333333"/>
          <w:sz w:val="21"/>
        </w:rPr>
        <w:t>. La extensión queda disponible de inmediato.</w:t>
      </w:r>
    </w:p>
    <w:p>
      <w:pPr>
        <w:spacing w:before="140" w:after="40"/>
      </w:pPr>
      <w:r>
        <w:rPr>
          <w:rFonts w:ascii="Calibri" w:hAnsi="Calibri"/>
          <w:b/>
          <w:i w:val="0"/>
          <w:color w:val="595959"/>
          <w:sz w:val="21"/>
        </w:rPr>
        <w:t>Añadir el asistente a una hoja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 w:val="0"/>
          <w:i w:val="0"/>
          <w:color w:val="333333"/>
          <w:sz w:val="21"/>
        </w:rPr>
        <w:t xml:space="preserve">Abra una app en </w:t>
      </w:r>
      <w:r>
        <w:rPr>
          <w:rFonts w:ascii="Calibri" w:hAnsi="Calibri"/>
          <w:b/>
          <w:i w:val="0"/>
          <w:color w:val="333333"/>
          <w:sz w:val="21"/>
        </w:rPr>
        <w:t>modo edición</w:t>
      </w:r>
      <w:r>
        <w:rPr>
          <w:rFonts w:ascii="Calibri" w:hAnsi="Calibri"/>
          <w:b w:val="0"/>
          <w:i w:val="0"/>
          <w:color w:val="333333"/>
          <w:sz w:val="21"/>
        </w:rPr>
        <w:t>, busque la visualización «</w:t>
      </w:r>
      <w:r>
        <w:rPr>
          <w:rFonts w:ascii="Calibri" w:hAnsi="Calibri"/>
          <w:b/>
          <w:i w:val="0"/>
          <w:color w:val="333333"/>
          <w:sz w:val="21"/>
        </w:rPr>
        <w:t>Anthropic AI Assistant</w:t>
      </w:r>
      <w:r>
        <w:rPr>
          <w:rFonts w:ascii="Calibri" w:hAnsi="Calibri"/>
          <w:b w:val="0"/>
          <w:i w:val="0"/>
          <w:color w:val="333333"/>
          <w:sz w:val="21"/>
        </w:rPr>
        <w:t>» y arrástrela a la hoja. Aparecerá un panel flotante anclado al cuadro de mando.</w:t>
      </w:r>
    </w:p>
    <w:p>
      <w:pPr>
        <w:spacing w:before="280" w:after="120"/>
        <w:pBdr>
          <w:bottom w:val="single" w:sz="12" w:space="4" w:color="D7DCD9"/>
        </w:pBdr>
      </w:pPr>
      <w:r>
        <w:rPr>
          <w:rFonts w:ascii="Calibri" w:hAnsi="Calibri"/>
          <w:b/>
          <w:i w:val="0"/>
          <w:color w:val="007A38"/>
          <w:sz w:val="32"/>
        </w:rPr>
        <w:t>4. Configuración inicial (panel de propiedades)</w:t>
      </w:r>
    </w:p>
    <w:p>
      <w:pPr>
        <w:spacing w:after="100"/>
      </w:pPr>
      <w:r>
        <w:rPr>
          <w:rFonts w:ascii="Calibri" w:hAnsi="Calibri"/>
          <w:b w:val="0"/>
          <w:i w:val="0"/>
          <w:color w:val="333333"/>
          <w:sz w:val="21"/>
        </w:rPr>
        <w:t>En el panel de propiedades del objeto, sección «</w:t>
      </w:r>
      <w:r>
        <w:rPr>
          <w:rFonts w:ascii="Calibri" w:hAnsi="Calibri"/>
          <w:b/>
          <w:i w:val="0"/>
          <w:color w:val="333333"/>
          <w:sz w:val="21"/>
        </w:rPr>
        <w:t>Anthropic AI Settings</w:t>
      </w:r>
      <w:r>
        <w:rPr>
          <w:rFonts w:ascii="Calibri" w:hAnsi="Calibri"/>
          <w:b w:val="0"/>
          <w:i w:val="0"/>
          <w:color w:val="333333"/>
          <w:sz w:val="21"/>
        </w:rPr>
        <w:t>», configure: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608"/>
            <w:shd w:val="clear" w:color="auto" w:fill="009845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Propiedad</w:t>
            </w:r>
          </w:p>
        </w:tc>
        <w:tc>
          <w:tcPr>
            <w:tcW w:type="dxa" w:w="7030"/>
            <w:shd w:val="clear" w:color="auto" w:fill="009845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API key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Su clave de API de Anthropic. Se guarda cifrada en el navegador (localStorage). Déjela en blanco para borrar la clave guardada.</w:t>
            </w:r>
          </w:p>
        </w:tc>
      </w:tr>
      <w:tr>
        <w:tc>
          <w:tcPr>
            <w:tcW w:type="dxa" w:w="2608"/>
            <w:shd w:val="clear" w:color="auto" w:fill="F7FAF8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Model</w:t>
            </w:r>
          </w:p>
        </w:tc>
        <w:tc>
          <w:tcPr>
            <w:tcW w:type="dxa" w:w="7030"/>
            <w:shd w:val="clear" w:color="auto" w:fill="F7FAF8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Modelo a utilizar: «Haiku 4.5 (fast, low cost)» (predeterminado), «Sonnet 4.6 (balanced)» o «Opus 4.8 (most capable)».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Proxy URL (optional)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Opcional. Déjelo en blanco para llamar a la API directamente. Indique la URL de un proxy local solo si su red bloquea la salida directa.</w:t>
            </w:r>
          </w:p>
        </w:tc>
      </w:tr>
      <w:tr>
        <w:tc>
          <w:tcPr>
            <w:tcW w:type="dxa" w:w="2608"/>
            <w:shd w:val="clear" w:color="auto" w:fill="F7FAF8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Versión</w:t>
            </w:r>
          </w:p>
        </w:tc>
        <w:tc>
          <w:tcPr>
            <w:tcW w:type="dxa" w:w="7030"/>
            <w:shd w:val="clear" w:color="auto" w:fill="F7FAF8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Campo de solo lectura: «Version 0.3.3 · build 24».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i/>
          <w:color w:val="595959"/>
          <w:sz w:val="18"/>
        </w:rPr>
        <w:t>La clave se comparte entre todas las apps del mismo navegador. Si no hay clave configurada, al enviar verá: «API key not found. Please enter your Anthropic API key in the settings.»</w:t>
      </w:r>
    </w:p>
    <w:p>
      <w:r>
        <w:br w:type="page"/>
      </w:r>
    </w:p>
    <w:p>
      <w:pPr>
        <w:spacing w:before="280" w:after="120"/>
        <w:pBdr>
          <w:bottom w:val="single" w:sz="12" w:space="4" w:color="D7DCD9"/>
        </w:pBdr>
      </w:pPr>
      <w:r>
        <w:rPr>
          <w:rFonts w:ascii="Calibri" w:hAnsi="Calibri"/>
          <w:b/>
          <w:i w:val="0"/>
          <w:color w:val="007A38"/>
          <w:sz w:val="32"/>
        </w:rPr>
        <w:t>5. Recorrido de la interfaz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/>
          <w:i w:val="0"/>
          <w:color w:val="333333"/>
          <w:sz w:val="21"/>
        </w:rPr>
        <w:t>Botón flotante verde</w:t>
      </w:r>
      <w:r>
        <w:rPr>
          <w:rFonts w:ascii="Calibri" w:hAnsi="Calibri"/>
          <w:b w:val="0"/>
          <w:i w:val="0"/>
          <w:color w:val="333333"/>
          <w:sz w:val="21"/>
        </w:rPr>
        <w:t xml:space="preserve"> (esquina inferior derecha): abre y cierra el panel.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/>
          <w:i w:val="0"/>
          <w:color w:val="333333"/>
          <w:sz w:val="21"/>
        </w:rPr>
        <w:t>Cabecera «AI Assistant»</w:t>
      </w:r>
      <w:r>
        <w:rPr>
          <w:rFonts w:ascii="Calibri" w:hAnsi="Calibri"/>
          <w:b w:val="0"/>
          <w:i w:val="0"/>
          <w:color w:val="333333"/>
          <w:sz w:val="21"/>
        </w:rPr>
        <w:t xml:space="preserve"> con botón de cierre «×».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/>
          <w:i w:val="0"/>
          <w:color w:val="333333"/>
          <w:sz w:val="21"/>
        </w:rPr>
        <w:t>Estado de la clave de API</w:t>
      </w:r>
      <w:r>
        <w:rPr>
          <w:rFonts w:ascii="Calibri" w:hAnsi="Calibri"/>
          <w:b w:val="0"/>
          <w:i w:val="0"/>
          <w:color w:val="333333"/>
          <w:sz w:val="21"/>
        </w:rPr>
        <w:t>: avisa si falta configurarla.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/>
          <w:i w:val="0"/>
          <w:color w:val="333333"/>
          <w:sz w:val="21"/>
        </w:rPr>
        <w:t>«Chart Selection»</w:t>
      </w:r>
      <w:r>
        <w:rPr>
          <w:rFonts w:ascii="Calibri" w:hAnsi="Calibri"/>
          <w:b w:val="0"/>
          <w:i w:val="0"/>
          <w:color w:val="333333"/>
          <w:sz w:val="21"/>
        </w:rPr>
        <w:t>: botones «Add Chart» y «Clear All», y las fichas (chips) de los gráficos seleccionados.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/>
          <w:i w:val="0"/>
          <w:color w:val="333333"/>
          <w:sz w:val="21"/>
        </w:rPr>
        <w:t>«Ask about your data:»</w:t>
      </w:r>
      <w:r>
        <w:rPr>
          <w:rFonts w:ascii="Calibri" w:hAnsi="Calibri"/>
          <w:b w:val="0"/>
          <w:i w:val="0"/>
          <w:color w:val="333333"/>
          <w:sz w:val="21"/>
        </w:rPr>
        <w:t>: el área de texto donde escribe su pregunta.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/>
          <w:i w:val="0"/>
          <w:color w:val="333333"/>
          <w:sz w:val="21"/>
        </w:rPr>
        <w:t>«Advanced Options»</w:t>
      </w:r>
      <w:r>
        <w:rPr>
          <w:rFonts w:ascii="Calibri" w:hAnsi="Calibri"/>
          <w:b w:val="0"/>
          <w:i w:val="0"/>
          <w:color w:val="333333"/>
          <w:sz w:val="21"/>
        </w:rPr>
        <w:t>: ajustes de datos y estilo de análisis (desplegable).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/>
          <w:i w:val="0"/>
          <w:color w:val="333333"/>
          <w:sz w:val="21"/>
        </w:rPr>
        <w:t>«AI Conversation»</w:t>
      </w:r>
      <w:r>
        <w:rPr>
          <w:rFonts w:ascii="Calibri" w:hAnsi="Calibri"/>
          <w:b w:val="0"/>
          <w:i w:val="0"/>
          <w:color w:val="333333"/>
          <w:sz w:val="21"/>
        </w:rPr>
        <w:t>: el hilo de la conversación, con botón «New chat».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/>
          <w:i w:val="0"/>
          <w:color w:val="333333"/>
          <w:sz w:val="21"/>
        </w:rPr>
        <w:t>Pie</w:t>
      </w:r>
      <w:r>
        <w:rPr>
          <w:rFonts w:ascii="Calibri" w:hAnsi="Calibri"/>
          <w:b w:val="0"/>
          <w:i w:val="0"/>
          <w:color w:val="333333"/>
          <w:sz w:val="21"/>
        </w:rPr>
        <w:t>: «v0.3.3 · build 24 · mabaeyens».</w:t>
      </w:r>
    </w:p>
    <w:p>
      <w:pPr>
        <w:spacing w:before="280" w:after="120"/>
        <w:pBdr>
          <w:bottom w:val="single" w:sz="12" w:space="4" w:color="D7DCD9"/>
        </w:pBdr>
      </w:pPr>
      <w:r>
        <w:rPr>
          <w:rFonts w:ascii="Calibri" w:hAnsi="Calibri"/>
          <w:b/>
          <w:i w:val="0"/>
          <w:color w:val="007A38"/>
          <w:sz w:val="32"/>
        </w:rPr>
        <w:t>6. Cómo usarlo, paso a paso</w:t>
      </w:r>
    </w:p>
    <w:p>
      <w:pPr>
        <w:spacing w:before="200" w:after="60"/>
      </w:pPr>
      <w:r>
        <w:rPr>
          <w:rFonts w:ascii="Calibri" w:hAnsi="Calibri"/>
          <w:b/>
          <w:i w:val="0"/>
          <w:color w:val="333333"/>
          <w:sz w:val="25"/>
        </w:rPr>
        <w:t>6.1 Seleccionar uno o varios gráficos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 w:val="0"/>
          <w:i w:val="0"/>
          <w:color w:val="333333"/>
          <w:sz w:val="21"/>
        </w:rPr>
        <w:t>Pulse «</w:t>
      </w:r>
      <w:r>
        <w:rPr>
          <w:rFonts w:ascii="Calibri" w:hAnsi="Calibri"/>
          <w:b/>
          <w:i w:val="0"/>
          <w:color w:val="333333"/>
          <w:sz w:val="21"/>
        </w:rPr>
        <w:t>Add Chart</w:t>
      </w:r>
      <w:r>
        <w:rPr>
          <w:rFonts w:ascii="Calibri" w:hAnsi="Calibri"/>
          <w:b w:val="0"/>
          <w:i w:val="0"/>
          <w:color w:val="333333"/>
          <w:sz w:val="21"/>
        </w:rPr>
        <w:t>»; el botón cambia a «</w:t>
      </w:r>
      <w:r>
        <w:rPr>
          <w:rFonts w:ascii="Calibri" w:hAnsi="Calibri"/>
          <w:b/>
          <w:i w:val="0"/>
          <w:color w:val="333333"/>
          <w:sz w:val="21"/>
        </w:rPr>
        <w:t>Cancel</w:t>
      </w:r>
      <w:r>
        <w:rPr>
          <w:rFonts w:ascii="Calibri" w:hAnsi="Calibri"/>
          <w:b w:val="0"/>
          <w:i w:val="0"/>
          <w:color w:val="333333"/>
          <w:sz w:val="21"/>
        </w:rPr>
        <w:t>» y se activa el modo de selección (la pista indica «Click a chart to add it»).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 w:val="0"/>
          <w:i w:val="0"/>
          <w:color w:val="333333"/>
          <w:sz w:val="21"/>
        </w:rPr>
        <w:t>Haga clic en un gráfico del cuadro de mando: aparece como una ficha con su título y una «×» para quitarlo.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 w:val="0"/>
          <w:i w:val="0"/>
          <w:color w:val="333333"/>
          <w:sz w:val="21"/>
        </w:rPr>
        <w:t xml:space="preserve">Puede seleccionar hasta </w:t>
      </w:r>
      <w:r>
        <w:rPr>
          <w:rFonts w:ascii="Calibri" w:hAnsi="Calibri"/>
          <w:b/>
          <w:i w:val="0"/>
          <w:color w:val="333333"/>
          <w:sz w:val="21"/>
        </w:rPr>
        <w:t>5 gráficos</w:t>
      </w:r>
      <w:r>
        <w:rPr>
          <w:rFonts w:ascii="Calibri" w:hAnsi="Calibri"/>
          <w:b w:val="0"/>
          <w:i w:val="0"/>
          <w:color w:val="333333"/>
          <w:sz w:val="21"/>
        </w:rPr>
        <w:t>. Al alcanzar el límite verá «Maximum 5 charts.».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 w:val="0"/>
          <w:i w:val="0"/>
          <w:color w:val="333333"/>
          <w:sz w:val="21"/>
        </w:rPr>
        <w:t>«</w:t>
      </w:r>
      <w:r>
        <w:rPr>
          <w:rFonts w:ascii="Calibri" w:hAnsi="Calibri"/>
          <w:b/>
          <w:i w:val="0"/>
          <w:color w:val="333333"/>
          <w:sz w:val="21"/>
        </w:rPr>
        <w:t>Clear All</w:t>
      </w:r>
      <w:r>
        <w:rPr>
          <w:rFonts w:ascii="Calibri" w:hAnsi="Calibri"/>
          <w:b w:val="0"/>
          <w:i w:val="0"/>
          <w:color w:val="333333"/>
          <w:sz w:val="21"/>
        </w:rPr>
        <w:t>» quita todos los gráficos. Sin selección, la pista muestra «No charts selected».</w:t>
      </w:r>
    </w:p>
    <w:p>
      <w:pPr>
        <w:spacing w:before="200" w:after="60"/>
      </w:pPr>
      <w:r>
        <w:rPr>
          <w:rFonts w:ascii="Calibri" w:hAnsi="Calibri"/>
          <w:b/>
          <w:i w:val="0"/>
          <w:color w:val="333333"/>
          <w:sz w:val="25"/>
        </w:rPr>
        <w:t>6.2 Hacer una pregunta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 w:val="0"/>
          <w:i w:val="0"/>
          <w:color w:val="333333"/>
          <w:sz w:val="21"/>
        </w:rPr>
        <w:t>Escriba su pregunta en «Ask about your data:» (p. ej. «¿Cuáles son los 5 clientes con mayor facturación?»).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 w:val="0"/>
          <w:i w:val="0"/>
          <w:color w:val="333333"/>
          <w:sz w:val="21"/>
        </w:rPr>
        <w:t>Pulse «</w:t>
      </w:r>
      <w:r>
        <w:rPr>
          <w:rFonts w:ascii="Calibri" w:hAnsi="Calibri"/>
          <w:b/>
          <w:i w:val="0"/>
          <w:color w:val="333333"/>
          <w:sz w:val="21"/>
        </w:rPr>
        <w:t>Submit</w:t>
      </w:r>
      <w:r>
        <w:rPr>
          <w:rFonts w:ascii="Calibri" w:hAnsi="Calibri"/>
          <w:b w:val="0"/>
          <w:i w:val="0"/>
          <w:color w:val="333333"/>
          <w:sz w:val="21"/>
        </w:rPr>
        <w:t>». El botón se deshabilita si no hay clave de API o no hay ningún gráfico seleccionado.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 w:val="0"/>
          <w:i w:val="0"/>
          <w:color w:val="333333"/>
          <w:sz w:val="21"/>
        </w:rPr>
        <w:t>Mientras Claude responde se muestra el estado «</w:t>
      </w:r>
      <w:r>
        <w:rPr>
          <w:rFonts w:ascii="Calibri" w:hAnsi="Calibri"/>
          <w:b/>
          <w:i w:val="0"/>
          <w:color w:val="333333"/>
          <w:sz w:val="21"/>
        </w:rPr>
        <w:t>Thinking…</w:t>
      </w:r>
      <w:r>
        <w:rPr>
          <w:rFonts w:ascii="Calibri" w:hAnsi="Calibri"/>
          <w:b w:val="0"/>
          <w:i w:val="0"/>
          <w:color w:val="333333"/>
          <w:sz w:val="21"/>
        </w:rPr>
        <w:t>».</w:t>
      </w:r>
    </w:p>
    <w:p>
      <w:pPr>
        <w:spacing w:before="200" w:after="60"/>
      </w:pPr>
      <w:r>
        <w:rPr>
          <w:rFonts w:ascii="Calibri" w:hAnsi="Calibri"/>
          <w:b/>
          <w:i w:val="0"/>
          <w:color w:val="333333"/>
          <w:sz w:val="25"/>
        </w:rPr>
        <w:t>6.3 Leer la respuesta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 w:val="0"/>
          <w:i w:val="0"/>
          <w:color w:val="333333"/>
          <w:sz w:val="21"/>
        </w:rPr>
        <w:t>La respuesta se muestra en el hilo, renderizada con formato Markdown (títulos, listas, negrita, código).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 w:val="0"/>
          <w:i w:val="0"/>
          <w:color w:val="333333"/>
          <w:sz w:val="21"/>
        </w:rPr>
        <w:t>Cada respuesta incluye un botón «</w:t>
      </w:r>
      <w:r>
        <w:rPr>
          <w:rFonts w:ascii="Calibri" w:hAnsi="Calibri"/>
          <w:b/>
          <w:i w:val="0"/>
          <w:color w:val="333333"/>
          <w:sz w:val="21"/>
        </w:rPr>
        <w:t>Copy</w:t>
      </w:r>
      <w:r>
        <w:rPr>
          <w:rFonts w:ascii="Calibri" w:hAnsi="Calibri"/>
          <w:b w:val="0"/>
          <w:i w:val="0"/>
          <w:color w:val="333333"/>
          <w:sz w:val="21"/>
        </w:rPr>
        <w:t>» que copia el texto al portapapeles (cambia a «Copied ✓»).</w:t>
      </w:r>
    </w:p>
    <w:p>
      <w:pPr>
        <w:spacing w:before="200" w:after="60"/>
      </w:pPr>
      <w:r>
        <w:rPr>
          <w:rFonts w:ascii="Calibri" w:hAnsi="Calibri"/>
          <w:b/>
          <w:i w:val="0"/>
          <w:color w:val="333333"/>
          <w:sz w:val="25"/>
        </w:rPr>
        <w:t>6.4 Conversación de seguimiento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 w:val="0"/>
          <w:i w:val="0"/>
          <w:color w:val="333333"/>
          <w:sz w:val="21"/>
        </w:rPr>
        <w:t xml:space="preserve">Puede seguir preguntando: la extensión conserva la memoria de la conversación (hasta </w:t>
      </w:r>
      <w:r>
        <w:rPr>
          <w:rFonts w:ascii="Calibri" w:hAnsi="Calibri"/>
          <w:b/>
          <w:i w:val="0"/>
          <w:color w:val="333333"/>
          <w:sz w:val="21"/>
        </w:rPr>
        <w:t>12 turnos</w:t>
      </w:r>
      <w:r>
        <w:rPr>
          <w:rFonts w:ascii="Calibri" w:hAnsi="Calibri"/>
          <w:b w:val="0"/>
          <w:i w:val="0"/>
          <w:color w:val="333333"/>
          <w:sz w:val="21"/>
        </w:rPr>
        <w:t>; los más antiguos se descartan).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 w:val="0"/>
          <w:i w:val="0"/>
          <w:color w:val="333333"/>
          <w:sz w:val="21"/>
        </w:rPr>
        <w:t>«</w:t>
      </w:r>
      <w:r>
        <w:rPr>
          <w:rFonts w:ascii="Calibri" w:hAnsi="Calibri"/>
          <w:b/>
          <w:i w:val="0"/>
          <w:color w:val="333333"/>
          <w:sz w:val="21"/>
        </w:rPr>
        <w:t>New chat</w:t>
      </w:r>
      <w:r>
        <w:rPr>
          <w:rFonts w:ascii="Calibri" w:hAnsi="Calibri"/>
          <w:b w:val="0"/>
          <w:i w:val="0"/>
          <w:color w:val="333333"/>
          <w:sz w:val="21"/>
        </w:rPr>
        <w:t>» reinicia la conversación (mantiene los gráficos seleccionados). El contexto de la app se reenvía en la primera pregunta de la nueva conversación.</w:t>
      </w:r>
    </w:p>
    <w:p>
      <w:pPr>
        <w:spacing w:before="200" w:after="60"/>
      </w:pPr>
      <w:r>
        <w:rPr>
          <w:rFonts w:ascii="Calibri" w:hAnsi="Calibri"/>
          <w:b/>
          <w:i w:val="0"/>
          <w:color w:val="333333"/>
          <w:sz w:val="25"/>
        </w:rPr>
        <w:t>6.5 Opciones avanzadas</w:t>
      </w:r>
    </w:p>
    <w:p>
      <w:pPr>
        <w:spacing w:after="100"/>
      </w:pPr>
      <w:r>
        <w:rPr>
          <w:rFonts w:ascii="Calibri" w:hAnsi="Calibri"/>
          <w:b w:val="0"/>
          <w:i w:val="0"/>
          <w:color w:val="333333"/>
          <w:sz w:val="21"/>
        </w:rPr>
        <w:t>Despliegue «Advanced Options» para ajustar qué datos se envían y el estilo del análisis:</w:t>
      </w:r>
    </w:p>
    <w:p>
      <w:pPr>
        <w:spacing w:before="140" w:after="40"/>
      </w:pPr>
      <w:r>
        <w:rPr>
          <w:rFonts w:ascii="Calibri" w:hAnsi="Calibri"/>
          <w:b/>
          <w:i w:val="0"/>
          <w:color w:val="595959"/>
          <w:sz w:val="21"/>
        </w:rPr>
        <w:t>Data Settings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 w:val="0"/>
          <w:i w:val="0"/>
          <w:color w:val="333333"/>
          <w:sz w:val="21"/>
        </w:rPr>
        <w:t>«Include app context (data model) on first message» (activado por defecto).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 w:val="0"/>
          <w:i w:val="0"/>
          <w:color w:val="333333"/>
          <w:sz w:val="21"/>
        </w:rPr>
        <w:t xml:space="preserve">«Max data rows:» (predeterminado </w:t>
      </w:r>
      <w:r>
        <w:rPr>
          <w:rFonts w:ascii="Calibri" w:hAnsi="Calibri"/>
          <w:b/>
          <w:i w:val="0"/>
          <w:color w:val="333333"/>
          <w:sz w:val="21"/>
        </w:rPr>
        <w:t>1000</w:t>
      </w:r>
      <w:r>
        <w:rPr>
          <w:rFonts w:ascii="Calibri" w:hAnsi="Calibri"/>
          <w:b w:val="0"/>
          <w:i w:val="0"/>
          <w:color w:val="333333"/>
          <w:sz w:val="21"/>
        </w:rPr>
        <w:t>; rango 10–10000).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 w:val="0"/>
          <w:i w:val="0"/>
          <w:color w:val="333333"/>
          <w:sz w:val="21"/>
        </w:rPr>
        <w:t>«Include numeric values», «Simplify data structure», «Include dimensions», «Include measures» (todos activados por defecto).</w:t>
      </w:r>
    </w:p>
    <w:p>
      <w:pPr>
        <w:spacing w:before="140" w:after="40"/>
      </w:pPr>
      <w:r>
        <w:rPr>
          <w:rFonts w:ascii="Calibri" w:hAnsi="Calibri"/>
          <w:b/>
          <w:i w:val="0"/>
          <w:color w:val="595959"/>
          <w:sz w:val="21"/>
        </w:rPr>
        <w:t>Analysis Style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 w:val="0"/>
          <w:i w:val="0"/>
          <w:color w:val="333333"/>
          <w:sz w:val="21"/>
        </w:rPr>
        <w:t>«Business analyst (default)», «Technical analyst», «Executive summary» o «Custom».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 w:val="0"/>
          <w:i w:val="0"/>
          <w:color w:val="333333"/>
          <w:sz w:val="21"/>
        </w:rPr>
        <w:t>Al elegir «Custom» aparece un área de texto («Enter custom system prompt») para escribir sus propias instrucciones de sistema.</w:t>
      </w:r>
    </w:p>
    <w:p>
      <w:pPr>
        <w:spacing w:before="200" w:after="60"/>
      </w:pPr>
      <w:r>
        <w:rPr>
          <w:rFonts w:ascii="Calibri" w:hAnsi="Calibri"/>
          <w:b/>
          <w:i w:val="0"/>
          <w:color w:val="333333"/>
          <w:sz w:val="25"/>
        </w:rPr>
        <w:t>6.6 Sugerir un gráfico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 w:val="0"/>
          <w:i w:val="0"/>
          <w:color w:val="333333"/>
          <w:sz w:val="21"/>
        </w:rPr>
        <w:t>Tras recibir un análisis, pulse «</w:t>
      </w:r>
      <w:r>
        <w:rPr>
          <w:rFonts w:ascii="Calibri" w:hAnsi="Calibri"/>
          <w:b/>
          <w:i w:val="0"/>
          <w:color w:val="333333"/>
          <w:sz w:val="21"/>
        </w:rPr>
        <w:t>Suggest a chart</w:t>
      </w:r>
      <w:r>
        <w:rPr>
          <w:rFonts w:ascii="Calibri" w:hAnsi="Calibri"/>
          <w:b w:val="0"/>
          <w:i w:val="0"/>
          <w:color w:val="333333"/>
          <w:sz w:val="21"/>
        </w:rPr>
        <w:t>» (la IA propone un gráfico de Qlik; el estado muestra «Designing a chart…»).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 w:val="0"/>
          <w:i w:val="0"/>
          <w:color w:val="333333"/>
          <w:sz w:val="21"/>
        </w:rPr>
        <w:t xml:space="preserve">Se muestra una </w:t>
      </w:r>
      <w:r>
        <w:rPr>
          <w:rFonts w:ascii="Calibri" w:hAnsi="Calibri"/>
          <w:b/>
          <w:i w:val="0"/>
          <w:color w:val="333333"/>
          <w:sz w:val="21"/>
        </w:rPr>
        <w:t>vista previa</w:t>
      </w:r>
      <w:r>
        <w:rPr>
          <w:rFonts w:ascii="Calibri" w:hAnsi="Calibri"/>
          <w:b w:val="0"/>
          <w:i w:val="0"/>
          <w:color w:val="333333"/>
          <w:sz w:val="21"/>
        </w:rPr>
        <w:t xml:space="preserve"> del gráfico propuesto.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 w:val="0"/>
          <w:i w:val="0"/>
          <w:color w:val="333333"/>
          <w:sz w:val="21"/>
        </w:rPr>
        <w:t xml:space="preserve">Con la hoja en </w:t>
      </w:r>
      <w:r>
        <w:rPr>
          <w:rFonts w:ascii="Calibri" w:hAnsi="Calibri"/>
          <w:b/>
          <w:i w:val="0"/>
          <w:color w:val="333333"/>
          <w:sz w:val="21"/>
        </w:rPr>
        <w:t>modo edición</w:t>
      </w:r>
      <w:r>
        <w:rPr>
          <w:rFonts w:ascii="Calibri" w:hAnsi="Calibri"/>
          <w:b w:val="0"/>
          <w:i w:val="0"/>
          <w:color w:val="333333"/>
          <w:sz w:val="21"/>
        </w:rPr>
        <w:t>, pulse «</w:t>
      </w:r>
      <w:r>
        <w:rPr>
          <w:rFonts w:ascii="Calibri" w:hAnsi="Calibri"/>
          <w:b/>
          <w:i w:val="0"/>
          <w:color w:val="333333"/>
          <w:sz w:val="21"/>
        </w:rPr>
        <w:t>Add to sheet</w:t>
      </w:r>
      <w:r>
        <w:rPr>
          <w:rFonts w:ascii="Calibri" w:hAnsi="Calibri"/>
          <w:b w:val="0"/>
          <w:i w:val="0"/>
          <w:color w:val="333333"/>
          <w:sz w:val="21"/>
        </w:rPr>
        <w:t>» para añadirlo («Adding…» → «Added to sheet ✓»). Fuera de edición verá «Open the sheet in Edit mode to add charts.».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 w:val="0"/>
          <w:i w:val="0"/>
          <w:color w:val="333333"/>
          <w:sz w:val="21"/>
        </w:rPr>
        <w:t>Si la hoja está llena, se ofrece «</w:t>
      </w:r>
      <w:r>
        <w:rPr>
          <w:rFonts w:ascii="Calibri" w:hAnsi="Calibri"/>
          <w:b/>
          <w:i w:val="0"/>
          <w:color w:val="333333"/>
          <w:sz w:val="21"/>
        </w:rPr>
        <w:t>Create a new sheet</w:t>
      </w:r>
      <w:r>
        <w:rPr>
          <w:rFonts w:ascii="Calibri" w:hAnsi="Calibri"/>
          <w:b w:val="0"/>
          <w:i w:val="0"/>
          <w:color w:val="333333"/>
          <w:sz w:val="21"/>
        </w:rPr>
        <w:t>».</w:t>
      </w:r>
    </w:p>
    <w:p>
      <w:pPr>
        <w:spacing w:after="40"/>
        <w:ind w:left="624"/>
      </w:pPr>
      <w:r>
        <w:rPr>
          <w:rFonts w:ascii="Calibri" w:hAnsi="Calibri"/>
          <w:b w:val="0"/>
          <w:i w:val="0"/>
          <w:color w:val="595959"/>
          <w:sz w:val="21"/>
        </w:rPr>
        <w:t xml:space="preserve">–  </w:t>
      </w:r>
      <w:r>
        <w:rPr>
          <w:rFonts w:ascii="Calibri" w:hAnsi="Calibri"/>
          <w:b w:val="0"/>
          <w:i w:val="0"/>
          <w:color w:val="595959"/>
          <w:sz w:val="21"/>
        </w:rPr>
        <w:t>Tipos soportados: bar, line, combo, pie, scatter, table, pivot-table, KPI, histogram, distribution, boxplot, waterfall, treemap, gauge, mekko y bullet. Los mapas no están soportados.</w:t>
      </w:r>
    </w:p>
    <w:p>
      <w:r>
        <w:br w:type="page"/>
      </w:r>
    </w:p>
    <w:p>
      <w:pPr>
        <w:spacing w:before="280" w:after="120"/>
        <w:pBdr>
          <w:bottom w:val="single" w:sz="12" w:space="4" w:color="D7DCD9"/>
        </w:pBdr>
      </w:pPr>
      <w:r>
        <w:rPr>
          <w:rFonts w:ascii="Calibri" w:hAnsi="Calibri"/>
          <w:b/>
          <w:i w:val="0"/>
          <w:color w:val="007A38"/>
          <w:sz w:val="32"/>
        </w:rPr>
        <w:t>7. Mensajes y avisos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009845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Situación</w:t>
            </w:r>
          </w:p>
        </w:tc>
        <w:tc>
          <w:tcPr>
            <w:tcW w:type="dxa" w:w="6803"/>
            <w:shd w:val="clear" w:color="auto" w:fill="009845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Mensaje / comportamiento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Falta la clave de API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«API key not found. Please enter your Anthropic API key in the settings.»</w:t>
            </w:r>
          </w:p>
        </w:tc>
      </w:tr>
      <w:tr>
        <w:tc>
          <w:tcPr>
            <w:tcW w:type="dxa" w:w="2835"/>
            <w:shd w:val="clear" w:color="auto" w:fill="F7FAF8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Datos grandes (&gt; ~65 KB)</w:t>
            </w:r>
          </w:p>
        </w:tc>
        <w:tc>
          <w:tcPr>
            <w:tcW w:type="dxa" w:w="6803"/>
            <w:shd w:val="clear" w:color="auto" w:fill="F7FAF8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Cuadro de confirmación: «The selected chart data is about N KB… Send it anyway?». Puede cancelar y filtrar con selecciones, o continuar.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Excede la ventana de contexto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«This request is about N tokens, which exceeds the … context window…». «OK» trunca los datos del gráfico para que quepan; «Cancel» detiene el envío para que filtre los datos.</w:t>
            </w:r>
          </w:p>
        </w:tc>
      </w:tr>
      <w:tr>
        <w:tc>
          <w:tcPr>
            <w:tcW w:type="dxa" w:w="2835"/>
            <w:shd w:val="clear" w:color="auto" w:fill="F7FAF8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Añadir gráfico sin modo edición</w:t>
            </w:r>
          </w:p>
        </w:tc>
        <w:tc>
          <w:tcPr>
            <w:tcW w:type="dxa" w:w="6803"/>
            <w:shd w:val="clear" w:color="auto" w:fill="F7FAF8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«Open the sheet in Edit mode to add charts.»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Hoja llena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«Sheet is full — …» con la opción «Create a new sheet».</w:t>
            </w:r>
          </w:p>
        </w:tc>
      </w:tr>
      <w:tr>
        <w:tc>
          <w:tcPr>
            <w:tcW w:type="dxa" w:w="2835"/>
            <w:shd w:val="clear" w:color="auto" w:fill="F7FAF8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Error de red / proxy</w:t>
            </w:r>
          </w:p>
        </w:tc>
        <w:tc>
          <w:tcPr>
            <w:tcW w:type="dxa" w:w="6803"/>
            <w:shd w:val="clear" w:color="auto" w:fill="F7FAF8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Mensaje de error con el detalle. Tiempo de espera de 60 s. Un 401/403 indica clave inválida o sin acceso al modelo elegido.</w:t>
            </w:r>
          </w:p>
        </w:tc>
      </w:tr>
    </w:tbl>
    <w:p>
      <w:pPr>
        <w:spacing w:before="280" w:after="120"/>
        <w:pBdr>
          <w:bottom w:val="single" w:sz="12" w:space="4" w:color="D7DCD9"/>
        </w:pBdr>
      </w:pPr>
      <w:r>
        <w:rPr>
          <w:rFonts w:ascii="Calibri" w:hAnsi="Calibri"/>
          <w:b/>
          <w:i w:val="0"/>
          <w:color w:val="007A38"/>
          <w:sz w:val="32"/>
        </w:rPr>
        <w:t>8. Buenas prácticas y privacidad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/>
          <w:i w:val="0"/>
          <w:color w:val="333333"/>
          <w:sz w:val="21"/>
        </w:rPr>
        <w:t>Filtre los datos con selecciones</w:t>
      </w:r>
      <w:r>
        <w:rPr>
          <w:rFonts w:ascii="Calibri" w:hAnsi="Calibri"/>
          <w:b w:val="0"/>
          <w:i w:val="0"/>
          <w:color w:val="333333"/>
          <w:sz w:val="21"/>
        </w:rPr>
        <w:t xml:space="preserve"> antes de enviar: reduce tokens, coste y latencia, y evita superar la ventana de contexto del modelo.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 w:val="0"/>
          <w:i w:val="0"/>
          <w:color w:val="333333"/>
          <w:sz w:val="21"/>
        </w:rPr>
        <w:t xml:space="preserve">Recuerde que </w:t>
      </w:r>
      <w:r>
        <w:rPr>
          <w:rFonts w:ascii="Calibri" w:hAnsi="Calibri"/>
          <w:b/>
          <w:i w:val="0"/>
          <w:color w:val="333333"/>
          <w:sz w:val="21"/>
        </w:rPr>
        <w:t>los datos del gráfico salen del entorno</w:t>
      </w:r>
      <w:r>
        <w:rPr>
          <w:rFonts w:ascii="Calibri" w:hAnsi="Calibri"/>
          <w:b w:val="0"/>
          <w:i w:val="0"/>
          <w:color w:val="333333"/>
          <w:sz w:val="21"/>
        </w:rPr>
        <w:t xml:space="preserve"> hacia un LLM externo (Anthropic), junto con nombres reales de tablas/campos y expresiones de ítems maestros en la primera pregunta.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/>
          <w:i w:val="0"/>
          <w:color w:val="333333"/>
          <w:sz w:val="21"/>
        </w:rPr>
        <w:t>No utilice la extensión con datos sensibles, regulados o personales</w:t>
      </w:r>
      <w:r>
        <w:rPr>
          <w:rFonts w:ascii="Calibri" w:hAnsi="Calibri"/>
          <w:b w:val="0"/>
          <w:i w:val="0"/>
          <w:color w:val="333333"/>
          <w:sz w:val="21"/>
        </w:rPr>
        <w:t xml:space="preserve"> salvo que el egreso de esos datos esté expresamente permitido en su organización.</w:t>
      </w:r>
    </w:p>
    <w:p>
      <w:pPr>
        <w:spacing w:after="40"/>
        <w:ind w:left="340"/>
      </w:pPr>
      <w:r>
        <w:rPr>
          <w:rFonts w:ascii="Calibri" w:hAnsi="Calibri"/>
          <w:b/>
          <w:i w:val="0"/>
          <w:color w:val="009845"/>
          <w:sz w:val="21"/>
        </w:rPr>
        <w:t xml:space="preserve">▪  </w:t>
      </w:r>
      <w:r>
        <w:rPr>
          <w:rFonts w:ascii="Calibri" w:hAnsi="Calibri"/>
          <w:b w:val="0"/>
          <w:i w:val="0"/>
          <w:color w:val="333333"/>
          <w:sz w:val="21"/>
        </w:rPr>
        <w:t xml:space="preserve">La clave de API se guarda </w:t>
      </w:r>
      <w:r>
        <w:rPr>
          <w:rFonts w:ascii="Calibri" w:hAnsi="Calibri"/>
          <w:b/>
          <w:i w:val="0"/>
          <w:color w:val="333333"/>
          <w:sz w:val="21"/>
        </w:rPr>
        <w:t>ofuscada</w:t>
      </w:r>
      <w:r>
        <w:rPr>
          <w:rFonts w:ascii="Calibri" w:hAnsi="Calibri"/>
          <w:b w:val="0"/>
          <w:i w:val="0"/>
          <w:color w:val="333333"/>
          <w:sz w:val="21"/>
        </w:rPr>
        <w:t xml:space="preserve"> en el navegador, no cifrada de forma robusta (adecuado solo para demos internas).</w:t>
      </w:r>
    </w:p>
    <w:p>
      <w:pPr>
        <w:spacing w:before="280" w:after="120"/>
        <w:pBdr>
          <w:bottom w:val="single" w:sz="12" w:space="4" w:color="D7DCD9"/>
        </w:pBdr>
      </w:pPr>
      <w:r>
        <w:rPr>
          <w:rFonts w:ascii="Calibri" w:hAnsi="Calibri"/>
          <w:b/>
          <w:i w:val="0"/>
          <w:color w:val="007A38"/>
          <w:sz w:val="32"/>
        </w:rPr>
        <w:t>9. Aviso importante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6"/>
            <w:tcBorders>
              <w:top w:val="single" w:sz="6" w:space="4" w:color="E0A800"/>
              <w:bottom w:val="single" w:sz="6" w:space="4" w:color="E0A800"/>
              <w:left w:val="single" w:sz="6" w:space="4" w:color="E0A800"/>
              <w:right w:val="single" w:sz="6" w:space="4" w:color="E0A800"/>
            </w:tcBorders>
            <w:tcBorders>
              <w:left w:val="single" w:sz="24" w:space="4" w:color="E0A800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7A5C00"/>
                <w:sz w:val="20"/>
              </w:rPr>
              <w:t>Aviso — demostración experimental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333333"/>
              </w:rPr>
              <w:t xml:space="preserve">Esta extensión es un activo de </w:t>
            </w:r>
            <w:r>
              <w:rPr>
                <w:rFonts w:ascii="Calibri" w:hAnsi="Calibri"/>
                <w:b/>
                <w:i w:val="0"/>
                <w:color w:val="333333"/>
              </w:rPr>
              <w:t>demostración experimental (v0.3.3, compilación 24)</w:t>
            </w:r>
            <w:r>
              <w:rPr>
                <w:rFonts w:ascii="Calibri" w:hAnsi="Calibri"/>
                <w:b w:val="0"/>
                <w:i w:val="0"/>
                <w:color w:val="333333"/>
              </w:rPr>
              <w:t xml:space="preserve">, no un producto. </w:t>
            </w:r>
            <w:r>
              <w:rPr>
                <w:rFonts w:ascii="Calibri" w:hAnsi="Calibri"/>
                <w:b/>
                <w:i w:val="0"/>
                <w:color w:val="333333"/>
              </w:rPr>
              <w:t>No</w:t>
            </w:r>
            <w:r>
              <w:rPr>
                <w:rFonts w:ascii="Calibri" w:hAnsi="Calibri"/>
                <w:b w:val="0"/>
                <w:i w:val="0"/>
                <w:color w:val="333333"/>
              </w:rPr>
              <w:t xml:space="preserve"> está reforzada para producción y </w:t>
            </w:r>
            <w:r>
              <w:rPr>
                <w:rFonts w:ascii="Calibri" w:hAnsi="Calibri"/>
                <w:b/>
                <w:i w:val="0"/>
                <w:color w:val="333333"/>
              </w:rPr>
              <w:t>no</w:t>
            </w:r>
            <w:r>
              <w:rPr>
                <w:rFonts w:ascii="Calibri" w:hAnsi="Calibri"/>
                <w:b w:val="0"/>
                <w:i w:val="0"/>
                <w:color w:val="333333"/>
              </w:rPr>
              <w:t xml:space="preserve"> es una oferta de Qlik ni una integración soportada.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333333"/>
              </w:rPr>
              <w:t>Ni Qlik ni el autor asumen responsabilidad alguna</w:t>
            </w:r>
            <w:r>
              <w:rPr>
                <w:rFonts w:ascii="Calibri" w:hAnsi="Calibri"/>
                <w:b w:val="0"/>
                <w:i w:val="0"/>
                <w:color w:val="333333"/>
              </w:rPr>
              <w:t xml:space="preserve"> por cualquier incidencia, exposición de datos, coste o daño derivado de su uso en cualquier entorno de cliente o producción. Úselo bajo su propia responsabilidad.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333333"/>
              </w:rPr>
              <w:t>Al hacer una pregunta, los datos del gráfico seleccionado salen del entorno hacia un LLM externo (Anthropic). No lo utilice con datos sensibles, regulados o personales sin autorización expresa.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pBdr>
        <w:top w:val="single" w:sz="6" w:space="4" w:color="D7DCD9"/>
      </w:pBdr>
    </w:pPr>
    <w:r>
      <w:rPr>
        <w:rFonts w:ascii="Calibri" w:hAnsi="Calibri"/>
        <w:b w:val="0"/>
        <w:i w:val="0"/>
        <w:color w:val="595959"/>
        <w:sz w:val="16"/>
      </w:rPr>
      <w:t xml:space="preserve">Anthropic AI Assistant para Qlik Sense · v0.3.3 · Demostración experimental — sin garantía      </w:t>
    </w:r>
    <w:r>
      <w:rPr>
        <w:rFonts w:ascii="Calibri" w:hAnsi="Calibri"/>
        <w:b w:val="0"/>
        <w:i w:val="0"/>
        <w:color w:val="595959"/>
        <w:sz w:val="16"/>
      </w:rPr>
      <w:t xml:space="preserve">Página </w:t>
    </w:r>
    <w:r>
      <w:rPr>
        <w:rFonts w:ascii="Calibri" w:hAnsi="Calibri"/>
        <w:color w:val="595959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del usuario — Anthropic AI Assistant para Qlik Sense</dc:title>
  <dc:subject/>
  <dc:creator>mabaeyens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