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972"/>
      </w:tblGrid>
      <w:tr>
        <w:tc>
          <w:tcPr>
            <w:tcW w:type="dxa" w:w="9972"/>
            <w:shd w:val="clear" w:color="auto" w:fill="009845"/>
          </w:tcPr>
          <w:p>
            <w:r>
              <w:rPr>
                <w:rFonts w:ascii="Calibri" w:hAnsi="Calibri"/>
                <w:b/>
                <w:i w:val="0"/>
                <w:color w:val="FFFFFF"/>
                <w:sz w:val="21"/>
              </w:rPr>
              <w:t>RESUMEN DE ARQUITECTURA</w:t>
            </w:r>
          </w:p>
        </w:tc>
      </w:tr>
    </w:tbl>
    <w:p>
      <w:pPr>
        <w:spacing w:after="120"/>
      </w:pPr>
    </w:p>
    <w:p>
      <w:pPr>
        <w:spacing w:after="60"/>
      </w:pPr>
      <w:r>
        <w:rPr>
          <w:rFonts w:ascii="Calibri" w:hAnsi="Calibri"/>
          <w:b/>
          <w:i w:val="0"/>
          <w:color w:val="333333"/>
          <w:sz w:val="52"/>
        </w:rPr>
        <w:t>Resumen de arquitectura</w:t>
      </w:r>
    </w:p>
    <w:p>
      <w:pPr>
        <w:spacing w:after="160"/>
        <w:pBdr>
          <w:bottom w:val="single" w:sz="12" w:space="4" w:color="D7DCD9"/>
        </w:pBdr>
      </w:pPr>
      <w:r>
        <w:rPr>
          <w:rFonts w:ascii="Calibri" w:hAnsi="Calibri"/>
          <w:b w:val="0"/>
          <w:i w:val="0"/>
          <w:color w:val="595959"/>
          <w:sz w:val="26"/>
        </w:rPr>
        <w:t>Arquitectura, flujo de datos y modelo de seguridad — para arquitectos empresariales y técnicos</w:t>
      </w:r>
    </w:p>
    <w:tbl>
      <w:tblPr>
        <w:tblW w:type="auto" w:w="0"/>
        <w:tblLook w:firstColumn="1" w:firstRow="1" w:lastColumn="0" w:lastRow="0" w:noHBand="0" w:noVBand="1" w:val="04A0"/>
      </w:tblPr>
      <w:tblGrid>
        <w:gridCol w:w="4986"/>
        <w:gridCol w:w="4986"/>
      </w:tblGrid>
      <w:tr>
        <w:tc>
          <w:tcPr>
            <w:tcW w:type="dxa" w:w="2268"/>
          </w:tcPr>
          <w:p>
            <w:r>
              <w:rPr>
                <w:rFonts w:ascii="Calibri" w:hAnsi="Calibri"/>
                <w:b/>
                <w:i w:val="0"/>
                <w:color w:val="333333"/>
                <w:sz w:val="20"/>
              </w:rPr>
              <w:t>Producto</w:t>
            </w:r>
          </w:p>
        </w:tc>
        <w:tc>
          <w:tcPr>
            <w:tcW w:type="dxa" w:w="7370"/>
          </w:tcPr>
          <w:p>
            <w:r>
              <w:rPr>
                <w:rFonts w:ascii="Calibri" w:hAnsi="Calibri"/>
                <w:b w:val="0"/>
                <w:i w:val="0"/>
                <w:color w:val="333333"/>
                <w:sz w:val="20"/>
              </w:rPr>
              <w:t>Anthropic AI Assistant para Qlik Sense</w:t>
            </w:r>
          </w:p>
        </w:tc>
      </w:tr>
      <w:tr>
        <w:tc>
          <w:tcPr>
            <w:tcW w:type="dxa" w:w="2268"/>
          </w:tcPr>
          <w:p>
            <w:r>
              <w:rPr>
                <w:rFonts w:ascii="Calibri" w:hAnsi="Calibri"/>
                <w:b/>
                <w:i w:val="0"/>
                <w:color w:val="333333"/>
                <w:sz w:val="20"/>
              </w:rPr>
              <w:t>Versión</w:t>
            </w:r>
          </w:p>
        </w:tc>
        <w:tc>
          <w:tcPr>
            <w:tcW w:type="dxa" w:w="7370"/>
          </w:tcPr>
          <w:p>
            <w:r>
              <w:rPr>
                <w:rFonts w:ascii="Calibri" w:hAnsi="Calibri"/>
                <w:b w:val="0"/>
                <w:i w:val="0"/>
                <w:color w:val="333333"/>
                <w:sz w:val="20"/>
              </w:rPr>
              <w:t>v0.3.3 · compilación 24</w:t>
            </w:r>
          </w:p>
        </w:tc>
      </w:tr>
      <w:tr>
        <w:tc>
          <w:tcPr>
            <w:tcW w:type="dxa" w:w="2268"/>
          </w:tcPr>
          <w:p>
            <w:r>
              <w:rPr>
                <w:rFonts w:ascii="Calibri" w:hAnsi="Calibri"/>
                <w:b/>
                <w:i w:val="0"/>
                <w:color w:val="333333"/>
                <w:sz w:val="20"/>
              </w:rPr>
              <w:t>Autor</w:t>
            </w:r>
          </w:p>
        </w:tc>
        <w:tc>
          <w:tcPr>
            <w:tcW w:type="dxa" w:w="7370"/>
          </w:tcPr>
          <w:p>
            <w:r>
              <w:rPr>
                <w:rFonts w:ascii="Calibri" w:hAnsi="Calibri"/>
                <w:b w:val="0"/>
                <w:i w:val="0"/>
                <w:color w:val="333333"/>
                <w:sz w:val="20"/>
              </w:rPr>
              <w:t>mabaeyens</w:t>
            </w:r>
          </w:p>
        </w:tc>
      </w:tr>
      <w:tr>
        <w:tc>
          <w:tcPr>
            <w:tcW w:type="dxa" w:w="2268"/>
          </w:tcPr>
          <w:p>
            <w:r>
              <w:rPr>
                <w:rFonts w:ascii="Calibri" w:hAnsi="Calibri"/>
                <w:b/>
                <w:i w:val="0"/>
                <w:color w:val="333333"/>
                <w:sz w:val="20"/>
              </w:rPr>
              <w:t>Fecha</w:t>
            </w:r>
          </w:p>
        </w:tc>
        <w:tc>
          <w:tcPr>
            <w:tcW w:type="dxa" w:w="7370"/>
          </w:tcPr>
          <w:p>
            <w:r>
              <w:rPr>
                <w:rFonts w:ascii="Calibri" w:hAnsi="Calibri"/>
                <w:b w:val="0"/>
                <w:i w:val="0"/>
                <w:color w:val="333333"/>
                <w:sz w:val="20"/>
              </w:rPr>
              <w:t>19 de junio de 2026</w:t>
            </w:r>
          </w:p>
        </w:tc>
      </w:tr>
      <w:tr>
        <w:tc>
          <w:tcPr>
            <w:tcW w:type="dxa" w:w="2268"/>
          </w:tcPr>
          <w:p>
            <w:r>
              <w:rPr>
                <w:rFonts w:ascii="Calibri" w:hAnsi="Calibri"/>
                <w:b/>
                <w:i w:val="0"/>
                <w:color w:val="333333"/>
                <w:sz w:val="20"/>
              </w:rPr>
              <w:t>Idioma</w:t>
            </w:r>
          </w:p>
        </w:tc>
        <w:tc>
          <w:tcPr>
            <w:tcW w:type="dxa" w:w="7370"/>
          </w:tcPr>
          <w:p>
            <w:r>
              <w:rPr>
                <w:rFonts w:ascii="Calibri" w:hAnsi="Calibri"/>
                <w:b w:val="0"/>
                <w:i w:val="0"/>
                <w:color w:val="333333"/>
                <w:sz w:val="20"/>
              </w:rPr>
              <w:t>Español</w:t>
            </w:r>
          </w:p>
        </w:tc>
      </w:tr>
    </w:tbl>
    <w:p>
      <w:pPr>
        <w:spacing w:after="160"/>
      </w:pPr>
    </w:p>
    <w:tbl>
      <w:tblPr>
        <w:tblStyle w:val="TableGrid"/>
        <w:tblW w:type="auto" w:w="0"/>
        <w:tblLook w:firstColumn="1" w:firstRow="1" w:lastColumn="0" w:lastRow="0" w:noHBand="0" w:noVBand="1" w:val="04A0"/>
      </w:tblPr>
      <w:tblGrid>
        <w:gridCol w:w="9972"/>
      </w:tblGrid>
      <w:tr>
        <w:tc>
          <w:tcPr>
            <w:tcW w:type="dxa" w:w="9972"/>
            <w:shd w:val="clear" w:color="auto" w:fill="FFF8E6"/>
            <w:tcBorders>
              <w:top w:val="single" w:sz="6" w:space="4" w:color="E0A800"/>
              <w:bottom w:val="single" w:sz="6" w:space="4" w:color="E0A800"/>
              <w:left w:val="single" w:sz="6" w:space="4" w:color="E0A800"/>
              <w:right w:val="single" w:sz="6" w:space="4" w:color="E0A800"/>
            </w:tcBorders>
            <w:tcBorders>
              <w:left w:val="single" w:sz="24" w:space="4" w:color="E0A800"/>
            </w:tcBorders>
          </w:tcPr>
          <w:p>
            <w:pPr>
              <w:spacing w:after="80"/>
            </w:pPr>
            <w:r>
              <w:rPr>
                <w:rFonts w:ascii="Calibri" w:hAnsi="Calibri"/>
                <w:b/>
                <w:i w:val="0"/>
                <w:color w:val="7A5C00"/>
                <w:sz w:val="20"/>
              </w:rPr>
              <w:t>Aviso — demostración experimental</w:t>
            </w:r>
          </w:p>
          <w:p>
            <w:pPr>
              <w:spacing w:after="60"/>
            </w:pPr>
            <w:r>
              <w:rPr>
                <w:rFonts w:ascii="Calibri" w:hAnsi="Calibri"/>
                <w:b w:val="0"/>
                <w:i w:val="0"/>
                <w:color w:val="333333"/>
              </w:rPr>
              <w:t xml:space="preserve">Esta extensión es un activo de </w:t>
            </w:r>
            <w:r>
              <w:rPr>
                <w:rFonts w:ascii="Calibri" w:hAnsi="Calibri"/>
                <w:b/>
                <w:i w:val="0"/>
                <w:color w:val="333333"/>
              </w:rPr>
              <w:t>demostración experimental (v0.3.3, compilación 24)</w:t>
            </w:r>
            <w:r>
              <w:rPr>
                <w:rFonts w:ascii="Calibri" w:hAnsi="Calibri"/>
                <w:b w:val="0"/>
                <w:i w:val="0"/>
                <w:color w:val="333333"/>
              </w:rPr>
              <w:t xml:space="preserve">, no un producto. </w:t>
            </w:r>
            <w:r>
              <w:rPr>
                <w:rFonts w:ascii="Calibri" w:hAnsi="Calibri"/>
                <w:b/>
                <w:i w:val="0"/>
                <w:color w:val="333333"/>
              </w:rPr>
              <w:t>No</w:t>
            </w:r>
            <w:r>
              <w:rPr>
                <w:rFonts w:ascii="Calibri" w:hAnsi="Calibri"/>
                <w:b w:val="0"/>
                <w:i w:val="0"/>
                <w:color w:val="333333"/>
              </w:rPr>
              <w:t xml:space="preserve"> está reforzada para producción y </w:t>
            </w:r>
            <w:r>
              <w:rPr>
                <w:rFonts w:ascii="Calibri" w:hAnsi="Calibri"/>
                <w:b/>
                <w:i w:val="0"/>
                <w:color w:val="333333"/>
              </w:rPr>
              <w:t>no</w:t>
            </w:r>
            <w:r>
              <w:rPr>
                <w:rFonts w:ascii="Calibri" w:hAnsi="Calibri"/>
                <w:b w:val="0"/>
                <w:i w:val="0"/>
                <w:color w:val="333333"/>
              </w:rPr>
              <w:t xml:space="preserve"> es una oferta de Qlik ni una integración soportada.</w:t>
            </w:r>
          </w:p>
          <w:p>
            <w:pPr>
              <w:spacing w:after="60"/>
            </w:pPr>
            <w:r>
              <w:rPr>
                <w:rFonts w:ascii="Calibri" w:hAnsi="Calibri"/>
                <w:b/>
                <w:i w:val="0"/>
                <w:color w:val="333333"/>
              </w:rPr>
              <w:t>Ni Qlik ni el autor asumen responsabilidad alguna</w:t>
            </w:r>
            <w:r>
              <w:rPr>
                <w:rFonts w:ascii="Calibri" w:hAnsi="Calibri"/>
                <w:b w:val="0"/>
                <w:i w:val="0"/>
                <w:color w:val="333333"/>
              </w:rPr>
              <w:t xml:space="preserve"> por cualquier incidencia, exposición de datos, coste o daño derivado de su uso en cualquier entorno de cliente o producción. Úselo bajo su propia responsabilidad.</w:t>
            </w:r>
          </w:p>
          <w:p>
            <w:pPr>
              <w:spacing w:after="60"/>
            </w:pPr>
            <w:r>
              <w:rPr>
                <w:rFonts w:ascii="Calibri" w:hAnsi="Calibri"/>
                <w:b w:val="0"/>
                <w:i w:val="0"/>
                <w:color w:val="333333"/>
              </w:rPr>
              <w:t>Al hacer una pregunta, los datos del gráfico seleccionado salen del entorno hacia un LLM externo (Anthropic). No lo utilice con datos sensibles, regulados o personales sin autorización expresa.</w:t>
            </w:r>
          </w:p>
        </w:tc>
      </w:tr>
    </w:tbl>
    <w:p>
      <w:r>
        <w:br w:type="page"/>
      </w:r>
    </w:p>
    <w:p>
      <w:pPr>
        <w:spacing w:before="280" w:after="120"/>
        <w:pBdr>
          <w:bottom w:val="single" w:sz="12" w:space="4" w:color="D7DCD9"/>
        </w:pBdr>
      </w:pPr>
      <w:r>
        <w:rPr>
          <w:rFonts w:ascii="Calibri" w:hAnsi="Calibri"/>
          <w:b/>
          <w:i w:val="0"/>
          <w:color w:val="007A38"/>
          <w:sz w:val="32"/>
        </w:rPr>
        <w:t>1. Resumen ejecutivo</w:t>
      </w:r>
    </w:p>
    <w:p>
      <w:pPr>
        <w:spacing w:after="140"/>
      </w:pPr>
      <w:r>
        <w:rPr>
          <w:rFonts w:ascii="Calibri" w:hAnsi="Calibri"/>
          <w:b w:val="0"/>
          <w:i w:val="0"/>
          <w:color w:val="595959"/>
          <w:sz w:val="22"/>
        </w:rPr>
        <w:t>El Anthropic AI Assistant (v0.3.3, compilación 24) es una extensión de visualización de Qlik Sense que permite analizar los datos del gráfico seleccionado mediante el modelo Claude de Anthropic. Es un activo de demostración experimental, no reforzado para producción.</w:t>
      </w:r>
    </w:p>
    <w:p>
      <w:pPr>
        <w:spacing w:after="40"/>
        <w:ind w:left="340"/>
      </w:pPr>
      <w:r>
        <w:rPr>
          <w:rFonts w:ascii="Calibri" w:hAnsi="Calibri"/>
          <w:b/>
          <w:i w:val="0"/>
          <w:color w:val="009845"/>
          <w:sz w:val="21"/>
        </w:rPr>
        <w:t xml:space="preserve">▪  </w:t>
      </w:r>
      <w:r>
        <w:rPr>
          <w:rFonts w:ascii="Calibri" w:hAnsi="Calibri"/>
          <w:b/>
          <w:i w:val="0"/>
          <w:color w:val="333333"/>
          <w:sz w:val="21"/>
        </w:rPr>
        <w:t>Plataforma destino:</w:t>
      </w:r>
      <w:r>
        <w:rPr>
          <w:rFonts w:ascii="Calibri" w:hAnsi="Calibri"/>
          <w:b w:val="0"/>
          <w:i w:val="0"/>
          <w:color w:val="333333"/>
          <w:sz w:val="21"/>
        </w:rPr>
        <w:t xml:space="preserve"> Qlik Sense client-managed en Windows (Desktop y QSEoW, </w:t>
      </w:r>
      <w:r>
        <w:rPr>
          <w:rFonts w:ascii="Consolas" w:hAnsi="Consolas"/>
          <w:b w:val="0"/>
          <w:i w:val="0"/>
          <w:color w:val="333333"/>
          <w:sz w:val="21"/>
        </w:rPr>
        <w:t>qlik-sense &gt;= 3.0.x</w:t>
      </w:r>
      <w:r>
        <w:rPr>
          <w:rFonts w:ascii="Calibri" w:hAnsi="Calibri"/>
          <w:b w:val="0"/>
          <w:i w:val="0"/>
          <w:color w:val="333333"/>
          <w:sz w:val="21"/>
        </w:rPr>
        <w:t>). Qlik Cloud queda fuera de alcance.</w:t>
      </w:r>
    </w:p>
    <w:p>
      <w:pPr>
        <w:spacing w:after="40"/>
        <w:ind w:left="340"/>
      </w:pPr>
      <w:r>
        <w:rPr>
          <w:rFonts w:ascii="Calibri" w:hAnsi="Calibri"/>
          <w:b/>
          <w:i w:val="0"/>
          <w:color w:val="009845"/>
          <w:sz w:val="21"/>
        </w:rPr>
        <w:t xml:space="preserve">▪  </w:t>
      </w:r>
      <w:r>
        <w:rPr>
          <w:rFonts w:ascii="Calibri" w:hAnsi="Calibri"/>
          <w:b/>
          <w:i w:val="0"/>
          <w:color w:val="333333"/>
          <w:sz w:val="21"/>
        </w:rPr>
        <w:t>Patrón de integración:</w:t>
      </w:r>
      <w:r>
        <w:rPr>
          <w:rFonts w:ascii="Calibri" w:hAnsi="Calibri"/>
          <w:b w:val="0"/>
          <w:i w:val="0"/>
          <w:color w:val="333333"/>
          <w:sz w:val="21"/>
        </w:rPr>
        <w:t xml:space="preserve"> llamada a la API de Anthropic </w:t>
      </w:r>
      <w:r>
        <w:rPr>
          <w:rFonts w:ascii="Calibri" w:hAnsi="Calibri"/>
          <w:b/>
          <w:i w:val="0"/>
          <w:color w:val="333333"/>
          <w:sz w:val="21"/>
        </w:rPr>
        <w:t>directamente desde el navegador</w:t>
      </w:r>
      <w:r>
        <w:rPr>
          <w:rFonts w:ascii="Calibri" w:hAnsi="Calibri"/>
          <w:b w:val="0"/>
          <w:i w:val="0"/>
          <w:color w:val="333333"/>
          <w:sz w:val="21"/>
        </w:rPr>
        <w:t>; un proxy local es opcional.</w:t>
      </w:r>
    </w:p>
    <w:p>
      <w:pPr>
        <w:spacing w:after="40"/>
        <w:ind w:left="340"/>
      </w:pPr>
      <w:r>
        <w:rPr>
          <w:rFonts w:ascii="Calibri" w:hAnsi="Calibri"/>
          <w:b/>
          <w:i w:val="0"/>
          <w:color w:val="009845"/>
          <w:sz w:val="21"/>
        </w:rPr>
        <w:t xml:space="preserve">▪  </w:t>
      </w:r>
      <w:r>
        <w:rPr>
          <w:rFonts w:ascii="Calibri" w:hAnsi="Calibri"/>
          <w:b/>
          <w:i w:val="0"/>
          <w:color w:val="333333"/>
          <w:sz w:val="21"/>
        </w:rPr>
        <w:t>Sin paso de compilación:</w:t>
      </w:r>
      <w:r>
        <w:rPr>
          <w:rFonts w:ascii="Calibri" w:hAnsi="Calibri"/>
          <w:b w:val="0"/>
          <w:i w:val="0"/>
          <w:color w:val="333333"/>
          <w:sz w:val="21"/>
        </w:rPr>
        <w:t xml:space="preserve"> JavaScript «vanilla» cargado mediante el sistema RequireJS de Qlik.</w:t>
      </w:r>
    </w:p>
    <w:p>
      <w:pPr>
        <w:spacing w:before="280" w:after="120"/>
        <w:pBdr>
          <w:bottom w:val="single" w:sz="12" w:space="4" w:color="D7DCD9"/>
        </w:pBdr>
      </w:pPr>
      <w:r>
        <w:rPr>
          <w:rFonts w:ascii="Calibri" w:hAnsi="Calibri"/>
          <w:b/>
          <w:i w:val="0"/>
          <w:color w:val="007A38"/>
          <w:sz w:val="32"/>
        </w:rPr>
        <w:t>2. Arquitectura de módulos</w:t>
      </w:r>
    </w:p>
    <w:p>
      <w:pPr>
        <w:spacing w:after="100"/>
      </w:pPr>
      <w:r>
        <w:rPr>
          <w:rFonts w:ascii="Calibri" w:hAnsi="Calibri"/>
          <w:b w:val="0"/>
          <w:i w:val="0"/>
          <w:color w:val="333333"/>
          <w:sz w:val="21"/>
        </w:rPr>
        <w:t xml:space="preserve">Todos los módulos siguen el patrón RequireJS </w:t>
      </w:r>
      <w:r>
        <w:rPr>
          <w:rFonts w:ascii="Consolas" w:hAnsi="Consolas"/>
          <w:b w:val="0"/>
          <w:i w:val="0"/>
          <w:color w:val="333333"/>
          <w:sz w:val="21"/>
        </w:rPr>
        <w:t>define([deps], factory)</w:t>
      </w:r>
      <w:r>
        <w:rPr>
          <w:rFonts w:ascii="Calibri" w:hAnsi="Calibri"/>
          <w:b w:val="0"/>
          <w:i w:val="0"/>
          <w:color w:val="333333"/>
          <w:sz w:val="21"/>
        </w:rPr>
        <w:t xml:space="preserve">. El punto de entrada </w:t>
      </w:r>
      <w:r>
        <w:rPr>
          <w:rFonts w:ascii="Consolas" w:hAnsi="Consolas"/>
          <w:b w:val="0"/>
          <w:i w:val="0"/>
          <w:color w:val="333333"/>
          <w:sz w:val="21"/>
        </w:rPr>
        <w:t>AnthropicExtension.js</w:t>
      </w:r>
      <w:r>
        <w:rPr>
          <w:rFonts w:ascii="Calibri" w:hAnsi="Calibri"/>
          <w:b w:val="0"/>
          <w:i w:val="0"/>
          <w:color w:val="333333"/>
          <w:sz w:val="21"/>
        </w:rPr>
        <w:t xml:space="preserve"> delega en </w:t>
      </w:r>
      <w:r>
        <w:rPr>
          <w:rFonts w:ascii="Consolas" w:hAnsi="Consolas"/>
          <w:b w:val="0"/>
          <w:i w:val="0"/>
          <w:color w:val="333333"/>
          <w:sz w:val="21"/>
        </w:rPr>
        <w:t>js/main.js</w:t>
      </w:r>
      <w:r>
        <w:rPr>
          <w:rFonts w:ascii="Calibri" w:hAnsi="Calibri"/>
          <w:b w:val="0"/>
          <w:i w:val="0"/>
          <w:color w:val="333333"/>
          <w:sz w:val="21"/>
        </w:rPr>
        <w:t xml:space="preserve">, que expone el método </w:t>
      </w:r>
      <w:r>
        <w:rPr>
          <w:rFonts w:ascii="Consolas" w:hAnsi="Consolas"/>
          <w:b w:val="0"/>
          <w:i w:val="0"/>
          <w:color w:val="333333"/>
          <w:sz w:val="21"/>
        </w:rPr>
        <w:t>paint(element, layout)</w:t>
      </w:r>
      <w:r>
        <w:rPr>
          <w:rFonts w:ascii="Calibri" w:hAnsi="Calibri"/>
          <w:b w:val="0"/>
          <w:i w:val="0"/>
          <w:color w:val="333333"/>
          <w:sz w:val="21"/>
        </w:rPr>
        <w:t xml:space="preserve"> que Qlik invoca en cada ciclo de render. La inicialización de UI/selección se realiza </w:t>
      </w:r>
      <w:r>
        <w:rPr>
          <w:rFonts w:ascii="Calibri" w:hAnsi="Calibri"/>
          <w:b/>
          <w:i w:val="0"/>
          <w:color w:val="333333"/>
          <w:sz w:val="21"/>
        </w:rPr>
        <w:t>una sola vez por instancia</w:t>
      </w:r>
      <w:r>
        <w:rPr>
          <w:rFonts w:ascii="Calibri" w:hAnsi="Calibri"/>
          <w:b w:val="0"/>
          <w:i w:val="0"/>
          <w:color w:val="333333"/>
          <w:sz w:val="21"/>
        </w:rPr>
        <w:t xml:space="preserve"> (guarda de primera ejecución); las propiedades de Modelo y URL de proxy se aplican en cada llamada a </w:t>
      </w:r>
      <w:r>
        <w:rPr>
          <w:rFonts w:ascii="Consolas" w:hAnsi="Consolas"/>
          <w:b w:val="0"/>
          <w:i w:val="0"/>
          <w:color w:val="333333"/>
          <w:sz w:val="21"/>
        </w:rPr>
        <w:t>paint()</w:t>
      </w:r>
      <w:r>
        <w:rPr>
          <w:rFonts w:ascii="Calibri" w:hAnsi="Calibri"/>
          <w:b w:val="0"/>
          <w:i w:val="0"/>
          <w:color w:val="333333"/>
          <w:sz w:val="21"/>
        </w:rPr>
        <w:t>.</w:t>
      </w:r>
    </w:p>
    <w:tbl>
      <w:tblPr>
        <w:tblStyle w:val="TableGrid"/>
        <w:tblW w:type="auto" w:w="0"/>
        <w:jc w:val="left"/>
        <w:tblLayout w:type="fixed"/>
        <w:tblLook w:firstColumn="1" w:firstRow="1" w:lastColumn="0" w:lastRow="0" w:noHBand="0" w:noVBand="1" w:val="04A0"/>
      </w:tblPr>
      <w:tblGrid>
        <w:gridCol w:w="4986"/>
        <w:gridCol w:w="4986"/>
      </w:tblGrid>
      <w:tr>
        <w:tc>
          <w:tcPr>
            <w:tcW w:type="dxa" w:w="2608"/>
            <w:shd w:val="clear" w:color="auto" w:fill="009845"/>
          </w:tcPr>
          <w:p>
            <w:pPr>
              <w:spacing w:after="20"/>
            </w:pPr>
            <w:r>
              <w:rPr>
                <w:rFonts w:ascii="Calibri" w:hAnsi="Calibri"/>
                <w:b/>
                <w:i w:val="0"/>
                <w:color w:val="FFFFFF"/>
                <w:sz w:val="19"/>
              </w:rPr>
              <w:t>Módulo</w:t>
            </w:r>
          </w:p>
        </w:tc>
        <w:tc>
          <w:tcPr>
            <w:tcW w:type="dxa" w:w="7030"/>
            <w:shd w:val="clear" w:color="auto" w:fill="009845"/>
          </w:tcPr>
          <w:p>
            <w:pPr>
              <w:spacing w:after="20"/>
            </w:pPr>
            <w:r>
              <w:rPr>
                <w:rFonts w:ascii="Calibri" w:hAnsi="Calibri"/>
                <w:b/>
                <w:i w:val="0"/>
                <w:color w:val="FFFFFF"/>
                <w:sz w:val="19"/>
              </w:rPr>
              <w:t>Responsabilidad</w:t>
            </w:r>
          </w:p>
        </w:tc>
      </w:tr>
      <w:tr>
        <w:tc>
          <w:tcPr>
            <w:tcW w:type="dxa" w:w="2608"/>
          </w:tcPr>
          <w:p>
            <w:pPr>
              <w:spacing w:after="20"/>
            </w:pPr>
            <w:r>
              <w:rPr>
                <w:rFonts w:ascii="Consolas" w:hAnsi="Consolas"/>
                <w:b w:val="0"/>
                <w:i w:val="0"/>
                <w:color w:val="333333"/>
                <w:sz w:val="18"/>
              </w:rPr>
              <w:t>AnthropicExtension.js</w:t>
            </w:r>
          </w:p>
        </w:tc>
        <w:tc>
          <w:tcPr>
            <w:tcW w:type="dxa" w:w="7030"/>
          </w:tcPr>
          <w:p>
            <w:pPr>
              <w:spacing w:after="20"/>
            </w:pPr>
            <w:r>
              <w:rPr>
                <w:rFonts w:ascii="Calibri" w:hAnsi="Calibri"/>
                <w:b w:val="0"/>
                <w:i w:val="0"/>
                <w:color w:val="333333"/>
                <w:sz w:val="18"/>
              </w:rPr>
              <w:t>Punto de entrada (shim RequireJS hacia js/main).</w:t>
            </w:r>
          </w:p>
        </w:tc>
      </w:tr>
      <w:tr>
        <w:tc>
          <w:tcPr>
            <w:tcW w:type="dxa" w:w="2608"/>
            <w:shd w:val="clear" w:color="auto" w:fill="F7FAF8"/>
          </w:tcPr>
          <w:p>
            <w:pPr>
              <w:spacing w:after="20"/>
            </w:pPr>
            <w:r>
              <w:rPr>
                <w:rFonts w:ascii="Consolas" w:hAnsi="Consolas"/>
                <w:b w:val="0"/>
                <w:i w:val="0"/>
                <w:color w:val="333333"/>
                <w:sz w:val="18"/>
              </w:rPr>
              <w:t>js/main.js</w:t>
            </w:r>
          </w:p>
        </w:tc>
        <w:tc>
          <w:tcPr>
            <w:tcW w:type="dxa" w:w="7030"/>
            <w:shd w:val="clear" w:color="auto" w:fill="F7FAF8"/>
          </w:tcPr>
          <w:p>
            <w:pPr>
              <w:spacing w:after="20"/>
            </w:pPr>
            <w:r>
              <w:rPr>
                <w:rFonts w:ascii="Calibri" w:hAnsi="Calibri"/>
                <w:b w:val="0"/>
                <w:i w:val="0"/>
                <w:color w:val="333333"/>
                <w:sz w:val="18"/>
              </w:rPr>
              <w:t>Ciclo paint() de Qlik, panel de propiedades, guarda de primera ejecución.</w:t>
            </w:r>
          </w:p>
        </w:tc>
      </w:tr>
      <w:tr>
        <w:tc>
          <w:tcPr>
            <w:tcW w:type="dxa" w:w="2608"/>
          </w:tcPr>
          <w:p>
            <w:pPr>
              <w:spacing w:after="20"/>
            </w:pPr>
            <w:r>
              <w:rPr>
                <w:rFonts w:ascii="Consolas" w:hAnsi="Consolas"/>
                <w:b w:val="0"/>
                <w:i w:val="0"/>
                <w:color w:val="333333"/>
                <w:sz w:val="18"/>
              </w:rPr>
              <w:t>js/ui-controller.js</w:t>
            </w:r>
          </w:p>
        </w:tc>
        <w:tc>
          <w:tcPr>
            <w:tcW w:type="dxa" w:w="7030"/>
          </w:tcPr>
          <w:p>
            <w:pPr>
              <w:spacing w:after="20"/>
            </w:pPr>
            <w:r>
              <w:rPr>
                <w:rFonts w:ascii="Calibri" w:hAnsi="Calibri"/>
                <w:b w:val="0"/>
                <w:i w:val="0"/>
                <w:color w:val="333333"/>
                <w:sz w:val="18"/>
              </w:rPr>
              <w:t>Panel flotante, hilo de conversación, selección de gráficos, ensamblado de la petición y aviso de payload (~65 KB).</w:t>
            </w:r>
          </w:p>
        </w:tc>
      </w:tr>
      <w:tr>
        <w:tc>
          <w:tcPr>
            <w:tcW w:type="dxa" w:w="2608"/>
            <w:shd w:val="clear" w:color="auto" w:fill="F7FAF8"/>
          </w:tcPr>
          <w:p>
            <w:pPr>
              <w:spacing w:after="20"/>
            </w:pPr>
            <w:r>
              <w:rPr>
                <w:rFonts w:ascii="Consolas" w:hAnsi="Consolas"/>
                <w:b w:val="0"/>
                <w:i w:val="0"/>
                <w:color w:val="333333"/>
                <w:sz w:val="18"/>
              </w:rPr>
              <w:t>js/data-collector.js</w:t>
            </w:r>
          </w:p>
        </w:tc>
        <w:tc>
          <w:tcPr>
            <w:tcW w:type="dxa" w:w="7030"/>
            <w:shd w:val="clear" w:color="auto" w:fill="F7FAF8"/>
          </w:tcPr>
          <w:p>
            <w:pPr>
              <w:spacing w:after="20"/>
            </w:pPr>
            <w:r>
              <w:rPr>
                <w:rFonts w:ascii="Calibri" w:hAnsi="Calibri"/>
                <w:b w:val="0"/>
                <w:i w:val="0"/>
                <w:color w:val="333333"/>
                <w:sz w:val="18"/>
              </w:rPr>
              <w:t>Extrae el hipercubo del objeto seleccionado y recoge el contexto de la app (tablas/campos + ítems maestros) una vez por sesión.</w:t>
            </w:r>
          </w:p>
        </w:tc>
      </w:tr>
      <w:tr>
        <w:tc>
          <w:tcPr>
            <w:tcW w:type="dxa" w:w="2608"/>
          </w:tcPr>
          <w:p>
            <w:pPr>
              <w:spacing w:after="20"/>
            </w:pPr>
            <w:r>
              <w:rPr>
                <w:rFonts w:ascii="Consolas" w:hAnsi="Consolas"/>
                <w:b w:val="0"/>
                <w:i w:val="0"/>
                <w:color w:val="333333"/>
                <w:sz w:val="18"/>
              </w:rPr>
              <w:t>js/data-format.js</w:t>
            </w:r>
          </w:p>
        </w:tc>
        <w:tc>
          <w:tcPr>
            <w:tcW w:type="dxa" w:w="7030"/>
          </w:tcPr>
          <w:p>
            <w:pPr>
              <w:spacing w:after="20"/>
            </w:pPr>
            <w:r>
              <w:rPr>
                <w:rFonts w:ascii="Calibri" w:hAnsi="Calibri"/>
                <w:b w:val="0"/>
                <w:i w:val="0"/>
                <w:color w:val="333333"/>
                <w:sz w:val="18"/>
              </w:rPr>
              <w:t>Compacta y formatea los datos para el LLM; estima tokens y recorta filas para no superar el presupuesto.</w:t>
            </w:r>
          </w:p>
        </w:tc>
      </w:tr>
      <w:tr>
        <w:tc>
          <w:tcPr>
            <w:tcW w:type="dxa" w:w="2608"/>
            <w:shd w:val="clear" w:color="auto" w:fill="F7FAF8"/>
          </w:tcPr>
          <w:p>
            <w:pPr>
              <w:spacing w:after="20"/>
            </w:pPr>
            <w:r>
              <w:rPr>
                <w:rFonts w:ascii="Consolas" w:hAnsi="Consolas"/>
                <w:b w:val="0"/>
                <w:i w:val="0"/>
                <w:color w:val="333333"/>
                <w:sz w:val="18"/>
              </w:rPr>
              <w:t>js/anthropic-api.js</w:t>
            </w:r>
          </w:p>
        </w:tc>
        <w:tc>
          <w:tcPr>
            <w:tcW w:type="dxa" w:w="7030"/>
            <w:shd w:val="clear" w:color="auto" w:fill="F7FAF8"/>
          </w:tcPr>
          <w:p>
            <w:pPr>
              <w:spacing w:after="20"/>
            </w:pPr>
            <w:r>
              <w:rPr>
                <w:rFonts w:ascii="Calibri" w:hAnsi="Calibri"/>
                <w:b w:val="0"/>
                <w:i w:val="0"/>
                <w:color w:val="333333"/>
                <w:sz w:val="18"/>
              </w:rPr>
              <w:t>Construye el mensaje, elige el transporte (directo vs proxy) y realiza el POST con la clave en la cabecera x-api-key.</w:t>
            </w:r>
          </w:p>
        </w:tc>
      </w:tr>
      <w:tr>
        <w:tc>
          <w:tcPr>
            <w:tcW w:type="dxa" w:w="2608"/>
          </w:tcPr>
          <w:p>
            <w:pPr>
              <w:spacing w:after="20"/>
            </w:pPr>
            <w:r>
              <w:rPr>
                <w:rFonts w:ascii="Consolas" w:hAnsi="Consolas"/>
                <w:b w:val="0"/>
                <w:i w:val="0"/>
                <w:color w:val="333333"/>
                <w:sz w:val="18"/>
              </w:rPr>
              <w:t>js/security.js</w:t>
            </w:r>
          </w:p>
        </w:tc>
        <w:tc>
          <w:tcPr>
            <w:tcW w:type="dxa" w:w="7030"/>
          </w:tcPr>
          <w:p>
            <w:pPr>
              <w:spacing w:after="20"/>
            </w:pPr>
            <w:r>
              <w:rPr>
                <w:rFonts w:ascii="Calibri" w:hAnsi="Calibri"/>
                <w:b w:val="0"/>
                <w:i w:val="0"/>
                <w:color w:val="333333"/>
                <w:sz w:val="18"/>
              </w:rPr>
              <w:t>Cifra/descifra la clave de API en localStorage con CryptoJS AES.</w:t>
            </w:r>
          </w:p>
        </w:tc>
      </w:tr>
      <w:tr>
        <w:tc>
          <w:tcPr>
            <w:tcW w:type="dxa" w:w="2608"/>
            <w:shd w:val="clear" w:color="auto" w:fill="F7FAF8"/>
          </w:tcPr>
          <w:p>
            <w:pPr>
              <w:spacing w:after="20"/>
            </w:pPr>
            <w:r>
              <w:rPr>
                <w:rFonts w:ascii="Consolas" w:hAnsi="Consolas"/>
                <w:b w:val="0"/>
                <w:i w:val="0"/>
                <w:color w:val="333333"/>
                <w:sz w:val="18"/>
              </w:rPr>
              <w:t>js/chart-builder.js</w:t>
            </w:r>
          </w:p>
        </w:tc>
        <w:tc>
          <w:tcPr>
            <w:tcW w:type="dxa" w:w="7030"/>
            <w:shd w:val="clear" w:color="auto" w:fill="F7FAF8"/>
          </w:tcPr>
          <w:p>
            <w:pPr>
              <w:spacing w:after="20"/>
            </w:pPr>
            <w:r>
              <w:rPr>
                <w:rFonts w:ascii="Calibri" w:hAnsi="Calibri"/>
                <w:b w:val="0"/>
                <w:i w:val="0"/>
                <w:color w:val="333333"/>
                <w:sz w:val="18"/>
              </w:rPr>
              <w:t>Interpreta la especificación de gráfico de Claude, previsualiza y añade el gráfico a la hoja vía la API de visualización de Qlik.</w:t>
            </w:r>
          </w:p>
        </w:tc>
      </w:tr>
      <w:tr>
        <w:tc>
          <w:tcPr>
            <w:tcW w:type="dxa" w:w="2608"/>
          </w:tcPr>
          <w:p>
            <w:pPr>
              <w:spacing w:after="20"/>
            </w:pPr>
            <w:r>
              <w:rPr>
                <w:rFonts w:ascii="Consolas" w:hAnsi="Consolas"/>
                <w:b w:val="0"/>
                <w:i w:val="0"/>
                <w:color w:val="333333"/>
                <w:sz w:val="18"/>
              </w:rPr>
              <w:t>js/formatting.js</w:t>
            </w:r>
          </w:p>
        </w:tc>
        <w:tc>
          <w:tcPr>
            <w:tcW w:type="dxa" w:w="7030"/>
          </w:tcPr>
          <w:p>
            <w:pPr>
              <w:spacing w:after="20"/>
            </w:pPr>
            <w:r>
              <w:rPr>
                <w:rFonts w:ascii="Calibri" w:hAnsi="Calibri"/>
                <w:b w:val="0"/>
                <w:i w:val="0"/>
                <w:color w:val="333333"/>
                <w:sz w:val="18"/>
              </w:rPr>
              <w:t>Renderiza la respuesta Markdown a HTML (saneado).</w:t>
            </w:r>
          </w:p>
        </w:tc>
      </w:tr>
      <w:tr>
        <w:tc>
          <w:tcPr>
            <w:tcW w:type="dxa" w:w="2608"/>
            <w:shd w:val="clear" w:color="auto" w:fill="F7FAF8"/>
          </w:tcPr>
          <w:p>
            <w:pPr>
              <w:spacing w:after="20"/>
            </w:pPr>
            <w:r>
              <w:rPr>
                <w:rFonts w:ascii="Consolas" w:hAnsi="Consolas"/>
                <w:b w:val="0"/>
                <w:i w:val="0"/>
                <w:color w:val="333333"/>
                <w:sz w:val="18"/>
              </w:rPr>
              <w:t>js/template.js</w:t>
            </w:r>
          </w:p>
        </w:tc>
        <w:tc>
          <w:tcPr>
            <w:tcW w:type="dxa" w:w="7030"/>
            <w:shd w:val="clear" w:color="auto" w:fill="F7FAF8"/>
          </w:tcPr>
          <w:p>
            <w:pPr>
              <w:spacing w:after="20"/>
            </w:pPr>
            <w:r>
              <w:rPr>
                <w:rFonts w:ascii="Calibri" w:hAnsi="Calibri"/>
                <w:b w:val="0"/>
                <w:i w:val="0"/>
                <w:color w:val="333333"/>
                <w:sz w:val="18"/>
              </w:rPr>
              <w:t>Marcado HTML del panel (inyectado por ui-controller).</w:t>
            </w:r>
          </w:p>
        </w:tc>
      </w:tr>
      <w:tr>
        <w:tc>
          <w:tcPr>
            <w:tcW w:type="dxa" w:w="2608"/>
          </w:tcPr>
          <w:p>
            <w:pPr>
              <w:spacing w:after="20"/>
            </w:pPr>
            <w:r>
              <w:rPr>
                <w:rFonts w:ascii="Consolas" w:hAnsi="Consolas"/>
                <w:b w:val="0"/>
                <w:i w:val="0"/>
                <w:color w:val="333333"/>
                <w:sz w:val="18"/>
              </w:rPr>
              <w:t>js/config.js</w:t>
            </w:r>
          </w:p>
        </w:tc>
        <w:tc>
          <w:tcPr>
            <w:tcW w:type="dxa" w:w="7030"/>
          </w:tcPr>
          <w:p>
            <w:pPr>
              <w:spacing w:after="20"/>
            </w:pPr>
            <w:r>
              <w:rPr>
                <w:rFonts w:ascii="Calibri" w:hAnsi="Calibri"/>
                <w:b w:val="0"/>
                <w:i w:val="0"/>
                <w:color w:val="333333"/>
                <w:sz w:val="18"/>
              </w:rPr>
              <w:t>Única fuente de verdad: modelo, endpoint, tokens, límites y prompt.</w:t>
            </w:r>
          </w:p>
        </w:tc>
      </w:tr>
    </w:tbl>
    <w:p>
      <w:pPr>
        <w:spacing w:after="80"/>
      </w:pPr>
      <w:r>
        <w:rPr>
          <w:rFonts w:ascii="Calibri" w:hAnsi="Calibri"/>
          <w:b w:val="0"/>
          <w:i/>
          <w:color w:val="595959"/>
          <w:sz w:val="18"/>
        </w:rPr>
        <w:t>Librerías empaquetadas (sin CDN): CryptoJS 4.2.0 (AES) y marked (Markdown → HTML).</w:t>
      </w:r>
    </w:p>
    <w:p>
      <w:r>
        <w:br w:type="page"/>
      </w:r>
    </w:p>
    <w:p>
      <w:pPr>
        <w:spacing w:before="280" w:after="120"/>
        <w:pBdr>
          <w:bottom w:val="single" w:sz="12" w:space="4" w:color="D7DCD9"/>
        </w:pBdr>
      </w:pPr>
      <w:r>
        <w:rPr>
          <w:rFonts w:ascii="Calibri" w:hAnsi="Calibri"/>
          <w:b/>
          <w:i w:val="0"/>
          <w:color w:val="007A38"/>
          <w:sz w:val="32"/>
        </w:rPr>
        <w:t>3. Flujo de petición de extremo a extremo</w:t>
      </w:r>
    </w:p>
    <w:p>
      <w:pPr>
        <w:spacing w:after="40"/>
        <w:ind w:left="340"/>
      </w:pPr>
      <w:r>
        <w:rPr>
          <w:rFonts w:ascii="Calibri" w:hAnsi="Calibri"/>
          <w:b/>
          <w:i w:val="0"/>
          <w:color w:val="009845"/>
          <w:sz w:val="21"/>
        </w:rPr>
        <w:t xml:space="preserve">▪  </w:t>
      </w:r>
      <w:r>
        <w:rPr>
          <w:rFonts w:ascii="Calibri" w:hAnsi="Calibri"/>
          <w:b/>
          <w:i w:val="0"/>
          <w:color w:val="333333"/>
          <w:sz w:val="21"/>
        </w:rPr>
        <w:t>Selección:</w:t>
      </w:r>
      <w:r>
        <w:rPr>
          <w:rFonts w:ascii="Calibri" w:hAnsi="Calibri"/>
          <w:b w:val="0"/>
          <w:i w:val="0"/>
          <w:color w:val="333333"/>
          <w:sz w:val="21"/>
        </w:rPr>
        <w:t xml:space="preserve"> el clic se detecta vía la clase DOM </w:t>
      </w:r>
      <w:r>
        <w:rPr>
          <w:rFonts w:ascii="Consolas" w:hAnsi="Consolas"/>
          <w:b w:val="0"/>
          <w:i w:val="0"/>
          <w:color w:val="333333"/>
          <w:sz w:val="21"/>
        </w:rPr>
        <w:t>qv-object-&lt;id&gt;</w:t>
      </w:r>
      <w:r>
        <w:rPr>
          <w:rFonts w:ascii="Calibri" w:hAnsi="Calibri"/>
          <w:b w:val="0"/>
          <w:i w:val="0"/>
          <w:color w:val="333333"/>
          <w:sz w:val="21"/>
        </w:rPr>
        <w:t>; se extrae el hipercubo completo del objeto (hasta el tope de celdas).</w:t>
      </w:r>
    </w:p>
    <w:p>
      <w:pPr>
        <w:spacing w:after="40"/>
        <w:ind w:left="340"/>
      </w:pPr>
      <w:r>
        <w:rPr>
          <w:rFonts w:ascii="Calibri" w:hAnsi="Calibri"/>
          <w:b/>
          <w:i w:val="0"/>
          <w:color w:val="009845"/>
          <w:sz w:val="21"/>
        </w:rPr>
        <w:t xml:space="preserve">▪  </w:t>
      </w:r>
      <w:r>
        <w:rPr>
          <w:rFonts w:ascii="Calibri" w:hAnsi="Calibri"/>
          <w:b/>
          <w:i w:val="0"/>
          <w:color w:val="333333"/>
          <w:sz w:val="21"/>
        </w:rPr>
        <w:t>Contexto de la app (solo 1.ª petición):</w:t>
      </w:r>
      <w:r>
        <w:rPr>
          <w:rFonts w:ascii="Calibri" w:hAnsi="Calibri"/>
          <w:b w:val="0"/>
          <w:i w:val="0"/>
          <w:color w:val="333333"/>
          <w:sz w:val="21"/>
        </w:rPr>
        <w:t xml:space="preserve"> </w:t>
      </w:r>
      <w:r>
        <w:rPr>
          <w:rFonts w:ascii="Consolas" w:hAnsi="Consolas"/>
          <w:b w:val="0"/>
          <w:i w:val="0"/>
          <w:color w:val="333333"/>
          <w:sz w:val="21"/>
        </w:rPr>
        <w:t>getAppContextCached()</w:t>
      </w:r>
      <w:r>
        <w:rPr>
          <w:rFonts w:ascii="Calibri" w:hAnsi="Calibri"/>
          <w:b w:val="0"/>
          <w:i w:val="0"/>
          <w:color w:val="333333"/>
          <w:sz w:val="21"/>
        </w:rPr>
        <w:t xml:space="preserve"> obtiene nombres reales de tablas y campos e ítems maestros (dimensiones/medidas con sus expresiones) y los cachea durante la sesión.</w:t>
      </w:r>
    </w:p>
    <w:p>
      <w:pPr>
        <w:spacing w:after="40"/>
        <w:ind w:left="340"/>
      </w:pPr>
      <w:r>
        <w:rPr>
          <w:rFonts w:ascii="Calibri" w:hAnsi="Calibri"/>
          <w:b/>
          <w:i w:val="0"/>
          <w:color w:val="009845"/>
          <w:sz w:val="21"/>
        </w:rPr>
        <w:t xml:space="preserve">▪  </w:t>
      </w:r>
      <w:r>
        <w:rPr>
          <w:rFonts w:ascii="Calibri" w:hAnsi="Calibri"/>
          <w:b/>
          <w:i w:val="0"/>
          <w:color w:val="333333"/>
          <w:sz w:val="21"/>
        </w:rPr>
        <w:t>Formateo y presupuesto:</w:t>
      </w:r>
      <w:r>
        <w:rPr>
          <w:rFonts w:ascii="Calibri" w:hAnsi="Calibri"/>
          <w:b w:val="0"/>
          <w:i w:val="0"/>
          <w:color w:val="333333"/>
          <w:sz w:val="21"/>
        </w:rPr>
        <w:t xml:space="preserve"> se compactan los datos y se estiman tokens (~4 caracteres por token), recortando filas según </w:t>
      </w:r>
      <w:r>
        <w:rPr>
          <w:rFonts w:ascii="Consolas" w:hAnsi="Consolas"/>
          <w:b w:val="0"/>
          <w:i w:val="0"/>
          <w:color w:val="333333"/>
          <w:sz w:val="21"/>
        </w:rPr>
        <w:t>MAX_ROWS</w:t>
      </w:r>
      <w:r>
        <w:rPr>
          <w:rFonts w:ascii="Calibri" w:hAnsi="Calibri"/>
          <w:b w:val="0"/>
          <w:i w:val="0"/>
          <w:color w:val="333333"/>
          <w:sz w:val="21"/>
        </w:rPr>
        <w:t>.</w:t>
      </w:r>
    </w:p>
    <w:p>
      <w:pPr>
        <w:spacing w:after="40"/>
        <w:ind w:left="340"/>
      </w:pPr>
      <w:r>
        <w:rPr>
          <w:rFonts w:ascii="Calibri" w:hAnsi="Calibri"/>
          <w:b/>
          <w:i w:val="0"/>
          <w:color w:val="009845"/>
          <w:sz w:val="21"/>
        </w:rPr>
        <w:t xml:space="preserve">▪  </w:t>
      </w:r>
      <w:r>
        <w:rPr>
          <w:rFonts w:ascii="Calibri" w:hAnsi="Calibri"/>
          <w:b/>
          <w:i w:val="0"/>
          <w:color w:val="333333"/>
          <w:sz w:val="21"/>
        </w:rPr>
        <w:t>Ensamblado:</w:t>
      </w:r>
      <w:r>
        <w:rPr>
          <w:rFonts w:ascii="Calibri" w:hAnsi="Calibri"/>
          <w:b w:val="0"/>
          <w:i w:val="0"/>
          <w:color w:val="333333"/>
          <w:sz w:val="21"/>
        </w:rPr>
        <w:t xml:space="preserve"> ui-controller construye </w:t>
      </w:r>
      <w:r>
        <w:rPr>
          <w:rFonts w:ascii="Consolas" w:hAnsi="Consolas"/>
          <w:b w:val="0"/>
          <w:i w:val="0"/>
          <w:color w:val="333333"/>
          <w:sz w:val="21"/>
        </w:rPr>
        <w:t>{ userPrompt, chartData, context, systemPrompt, history }</w:t>
      </w:r>
      <w:r>
        <w:rPr>
          <w:rFonts w:ascii="Calibri" w:hAnsi="Calibri"/>
          <w:b w:val="0"/>
          <w:i w:val="0"/>
          <w:color w:val="333333"/>
          <w:sz w:val="21"/>
        </w:rPr>
        <w:t>. Si el payload supera ~65 KB, se pide confirmación.</w:t>
      </w:r>
    </w:p>
    <w:p>
      <w:pPr>
        <w:spacing w:after="40"/>
        <w:ind w:left="340"/>
      </w:pPr>
      <w:r>
        <w:rPr>
          <w:rFonts w:ascii="Calibri" w:hAnsi="Calibri"/>
          <w:b/>
          <w:i w:val="0"/>
          <w:color w:val="009845"/>
          <w:sz w:val="21"/>
        </w:rPr>
        <w:t xml:space="preserve">▪  </w:t>
      </w:r>
      <w:r>
        <w:rPr>
          <w:rFonts w:ascii="Calibri" w:hAnsi="Calibri"/>
          <w:b/>
          <w:i w:val="0"/>
          <w:color w:val="333333"/>
          <w:sz w:val="21"/>
        </w:rPr>
        <w:t>Guarda de contexto:</w:t>
      </w:r>
      <w:r>
        <w:rPr>
          <w:rFonts w:ascii="Calibri" w:hAnsi="Calibri"/>
          <w:b w:val="0"/>
          <w:i w:val="0"/>
          <w:color w:val="333333"/>
          <w:sz w:val="21"/>
        </w:rPr>
        <w:t xml:space="preserve"> si la estimación supera la ventana del modelo, el usuario puede truncar los datos para que quepan o cancelar.</w:t>
      </w:r>
    </w:p>
    <w:p>
      <w:pPr>
        <w:spacing w:after="40"/>
        <w:ind w:left="340"/>
      </w:pPr>
      <w:r>
        <w:rPr>
          <w:rFonts w:ascii="Calibri" w:hAnsi="Calibri"/>
          <w:b/>
          <w:i w:val="0"/>
          <w:color w:val="009845"/>
          <w:sz w:val="21"/>
        </w:rPr>
        <w:t xml:space="preserve">▪  </w:t>
      </w:r>
      <w:r>
        <w:rPr>
          <w:rFonts w:ascii="Calibri" w:hAnsi="Calibri"/>
          <w:b/>
          <w:i w:val="0"/>
          <w:color w:val="333333"/>
          <w:sz w:val="21"/>
        </w:rPr>
        <w:t>Transporte:</w:t>
      </w:r>
      <w:r>
        <w:rPr>
          <w:rFonts w:ascii="Calibri" w:hAnsi="Calibri"/>
          <w:b w:val="0"/>
          <w:i w:val="0"/>
          <w:color w:val="333333"/>
          <w:sz w:val="21"/>
        </w:rPr>
        <w:t xml:space="preserve"> </w:t>
      </w:r>
      <w:r>
        <w:rPr>
          <w:rFonts w:ascii="Consolas" w:hAnsi="Consolas"/>
          <w:b w:val="0"/>
          <w:i w:val="0"/>
          <w:color w:val="333333"/>
          <w:sz w:val="21"/>
        </w:rPr>
        <w:t>buildTransport()</w:t>
      </w:r>
      <w:r>
        <w:rPr>
          <w:rFonts w:ascii="Calibri" w:hAnsi="Calibri"/>
          <w:b w:val="0"/>
          <w:i w:val="0"/>
          <w:color w:val="333333"/>
          <w:sz w:val="21"/>
        </w:rPr>
        <w:t xml:space="preserve"> elige endpoint directo o proxy según </w:t>
      </w:r>
      <w:r>
        <w:rPr>
          <w:rFonts w:ascii="Consolas" w:hAnsi="Consolas"/>
          <w:b w:val="0"/>
          <w:i w:val="0"/>
          <w:color w:val="333333"/>
          <w:sz w:val="21"/>
        </w:rPr>
        <w:t>config.API.PROXY_URL</w:t>
      </w:r>
      <w:r>
        <w:rPr>
          <w:rFonts w:ascii="Calibri" w:hAnsi="Calibri"/>
          <w:b w:val="0"/>
          <w:i w:val="0"/>
          <w:color w:val="333333"/>
          <w:sz w:val="21"/>
        </w:rPr>
        <w:t>.</w:t>
      </w:r>
    </w:p>
    <w:p>
      <w:pPr>
        <w:spacing w:after="40"/>
        <w:ind w:left="340"/>
      </w:pPr>
      <w:r>
        <w:rPr>
          <w:rFonts w:ascii="Calibri" w:hAnsi="Calibri"/>
          <w:b/>
          <w:i w:val="0"/>
          <w:color w:val="009845"/>
          <w:sz w:val="21"/>
        </w:rPr>
        <w:t xml:space="preserve">▪  </w:t>
      </w:r>
      <w:r>
        <w:rPr>
          <w:rFonts w:ascii="Calibri" w:hAnsi="Calibri"/>
          <w:b/>
          <w:i w:val="0"/>
          <w:color w:val="333333"/>
          <w:sz w:val="21"/>
        </w:rPr>
        <w:t>Llamada:</w:t>
      </w:r>
      <w:r>
        <w:rPr>
          <w:rFonts w:ascii="Calibri" w:hAnsi="Calibri"/>
          <w:b w:val="0"/>
          <w:i w:val="0"/>
          <w:color w:val="333333"/>
          <w:sz w:val="21"/>
        </w:rPr>
        <w:t xml:space="preserve"> POST con la clave (descifrada en el navegador) en </w:t>
      </w:r>
      <w:r>
        <w:rPr>
          <w:rFonts w:ascii="Consolas" w:hAnsi="Consolas"/>
          <w:b w:val="0"/>
          <w:i w:val="0"/>
          <w:color w:val="333333"/>
          <w:sz w:val="21"/>
        </w:rPr>
        <w:t>x-api-key</w:t>
      </w:r>
      <w:r>
        <w:rPr>
          <w:rFonts w:ascii="Calibri" w:hAnsi="Calibri"/>
          <w:b w:val="0"/>
          <w:i w:val="0"/>
          <w:color w:val="333333"/>
          <w:sz w:val="21"/>
        </w:rPr>
        <w:t>; tiempo de espera de 60 s.</w:t>
      </w:r>
    </w:p>
    <w:p>
      <w:pPr>
        <w:spacing w:after="40"/>
        <w:ind w:left="340"/>
      </w:pPr>
      <w:r>
        <w:rPr>
          <w:rFonts w:ascii="Calibri" w:hAnsi="Calibri"/>
          <w:b/>
          <w:i w:val="0"/>
          <w:color w:val="009845"/>
          <w:sz w:val="21"/>
        </w:rPr>
        <w:t xml:space="preserve">▪  </w:t>
      </w:r>
      <w:r>
        <w:rPr>
          <w:rFonts w:ascii="Calibri" w:hAnsi="Calibri"/>
          <w:b/>
          <w:i w:val="0"/>
          <w:color w:val="333333"/>
          <w:sz w:val="21"/>
        </w:rPr>
        <w:t>Render:</w:t>
      </w:r>
      <w:r>
        <w:rPr>
          <w:rFonts w:ascii="Calibri" w:hAnsi="Calibri"/>
          <w:b w:val="0"/>
          <w:i w:val="0"/>
          <w:color w:val="333333"/>
          <w:sz w:val="21"/>
        </w:rPr>
        <w:t xml:space="preserve"> la respuesta se renderiza como Markdown en el hilo, con botón de copia.</w:t>
      </w:r>
    </w:p>
    <w:p>
      <w:pPr>
        <w:spacing w:after="40"/>
        <w:ind w:left="340"/>
      </w:pPr>
      <w:r>
        <w:rPr>
          <w:rFonts w:ascii="Calibri" w:hAnsi="Calibri"/>
          <w:b/>
          <w:i w:val="0"/>
          <w:color w:val="009845"/>
          <w:sz w:val="21"/>
        </w:rPr>
        <w:t xml:space="preserve">▪  </w:t>
      </w:r>
      <w:r>
        <w:rPr>
          <w:rFonts w:ascii="Calibri" w:hAnsi="Calibri"/>
          <w:b/>
          <w:i w:val="0"/>
          <w:color w:val="333333"/>
          <w:sz w:val="21"/>
        </w:rPr>
        <w:t>Gráfico sugerido (opcional):</w:t>
      </w:r>
      <w:r>
        <w:rPr>
          <w:rFonts w:ascii="Calibri" w:hAnsi="Calibri"/>
          <w:b w:val="0"/>
          <w:i w:val="0"/>
          <w:color w:val="333333"/>
          <w:sz w:val="21"/>
        </w:rPr>
        <w:t xml:space="preserve"> chart-builder previsualiza y, en modo edición, añade el objeto a la hoja como el usuario autenticado.</w:t>
      </w:r>
    </w:p>
    <w:p>
      <w:pPr>
        <w:spacing w:before="280" w:after="120"/>
        <w:pBdr>
          <w:bottom w:val="single" w:sz="12" w:space="4" w:color="D7DCD9"/>
        </w:pBdr>
      </w:pPr>
      <w:r>
        <w:rPr>
          <w:rFonts w:ascii="Calibri" w:hAnsi="Calibri"/>
          <w:b/>
          <w:i w:val="0"/>
          <w:color w:val="007A38"/>
          <w:sz w:val="32"/>
        </w:rPr>
        <w:t>4. Especificación de la API</w:t>
      </w:r>
    </w:p>
    <w:p>
      <w:pPr>
        <w:spacing w:before="140" w:after="40"/>
      </w:pPr>
      <w:r>
        <w:rPr>
          <w:rFonts w:ascii="Calibri" w:hAnsi="Calibri"/>
          <w:b/>
          <w:i w:val="0"/>
          <w:color w:val="595959"/>
          <w:sz w:val="21"/>
        </w:rPr>
        <w:t>Llamada directa (predeterminada)</w:t>
      </w:r>
    </w:p>
    <w:p>
      <w:pPr>
        <w:spacing w:before="60" w:after="140"/>
        <w:ind w:left="170"/>
        <w:shd w:val="clear" w:color="auto" w:fill="F2F4F3"/>
      </w:pPr>
      <w:r>
        <w:rPr>
          <w:rFonts w:ascii="Consolas" w:hAnsi="Consolas"/>
          <w:b w:val="0"/>
          <w:i w:val="0"/>
          <w:color w:val="333333"/>
          <w:sz w:val="18"/>
        </w:rPr>
        <w:t>POST https://api.anthropic.com/v1/messages</w:t>
        <w:br/>
        <w:t>Content-Type: application/json</w:t>
        <w:br/>
        <w:t>x-api-key: &lt;clave descifrada&gt;</w:t>
        <w:br/>
        <w:t>anthropic-version: 2023-06-01</w:t>
        <w:br/>
        <w:t>anthropic-dangerous-direct-browser-access: true</w:t>
      </w:r>
    </w:p>
    <w:p>
      <w:pPr>
        <w:spacing w:before="140" w:after="40"/>
      </w:pPr>
      <w:r>
        <w:rPr>
          <w:rFonts w:ascii="Calibri" w:hAnsi="Calibri"/>
          <w:b/>
          <w:i w:val="0"/>
          <w:color w:val="595959"/>
          <w:sz w:val="21"/>
        </w:rPr>
        <w:t>Llamada vía proxy (opcional)</w:t>
      </w:r>
    </w:p>
    <w:p>
      <w:pPr>
        <w:spacing w:before="60" w:after="140"/>
        <w:ind w:left="170"/>
        <w:shd w:val="clear" w:color="auto" w:fill="F2F4F3"/>
      </w:pPr>
      <w:r>
        <w:rPr>
          <w:rFonts w:ascii="Consolas" w:hAnsi="Consolas"/>
          <w:b w:val="0"/>
          <w:i w:val="0"/>
          <w:color w:val="333333"/>
          <w:sz w:val="18"/>
        </w:rPr>
        <w:t>POST &lt;config.API.PROXY_URL&gt;</w:t>
        <w:br/>
        <w:t>Content-Type: application/json</w:t>
        <w:br/>
        <w:t>x-api-key: &lt;clave descifrada&gt;</w:t>
        <w:br/>
        <w:t>(el proxy debe reenviar a api.anthropic.com/v1/messages y devolver el cuerpo sin alterar)</w:t>
      </w:r>
    </w:p>
    <w:p>
      <w:pPr>
        <w:spacing w:before="140" w:after="40"/>
      </w:pPr>
      <w:r>
        <w:rPr>
          <w:rFonts w:ascii="Calibri" w:hAnsi="Calibri"/>
          <w:b/>
          <w:i w:val="0"/>
          <w:color w:val="595959"/>
          <w:sz w:val="21"/>
        </w:rPr>
        <w:t>Parámetros y modelos</w:t>
      </w:r>
    </w:p>
    <w:tbl>
      <w:tblPr>
        <w:tblStyle w:val="TableGrid"/>
        <w:tblW w:type="auto" w:w="0"/>
        <w:jc w:val="left"/>
        <w:tblLayout w:type="fixed"/>
        <w:tblLook w:firstColumn="1" w:firstRow="1" w:lastColumn="0" w:lastRow="0" w:noHBand="0" w:noVBand="1" w:val="04A0"/>
      </w:tblPr>
      <w:tblGrid>
        <w:gridCol w:w="4986"/>
        <w:gridCol w:w="4986"/>
      </w:tblGrid>
      <w:tr>
        <w:tc>
          <w:tcPr>
            <w:tcW w:type="dxa" w:w="3061"/>
            <w:shd w:val="clear" w:color="auto" w:fill="009845"/>
          </w:tcPr>
          <w:p>
            <w:pPr>
              <w:spacing w:after="20"/>
            </w:pPr>
            <w:r>
              <w:rPr>
                <w:rFonts w:ascii="Calibri" w:hAnsi="Calibri"/>
                <w:b/>
                <w:i w:val="0"/>
                <w:color w:val="FFFFFF"/>
                <w:sz w:val="19"/>
              </w:rPr>
              <w:t>Parámetro</w:t>
            </w:r>
          </w:p>
        </w:tc>
        <w:tc>
          <w:tcPr>
            <w:tcW w:type="dxa" w:w="6576"/>
            <w:shd w:val="clear" w:color="auto" w:fill="009845"/>
          </w:tcPr>
          <w:p>
            <w:pPr>
              <w:spacing w:after="20"/>
            </w:pPr>
            <w:r>
              <w:rPr>
                <w:rFonts w:ascii="Calibri" w:hAnsi="Calibri"/>
                <w:b/>
                <w:i w:val="0"/>
                <w:color w:val="FFFFFF"/>
                <w:sz w:val="19"/>
              </w:rPr>
              <w:t>Valor</w:t>
            </w:r>
          </w:p>
        </w:tc>
      </w:tr>
      <w:tr>
        <w:tc>
          <w:tcPr>
            <w:tcW w:type="dxa" w:w="3061"/>
          </w:tcPr>
          <w:p>
            <w:pPr>
              <w:spacing w:after="20"/>
            </w:pPr>
            <w:r>
              <w:rPr>
                <w:rFonts w:ascii="Calibri" w:hAnsi="Calibri"/>
                <w:b w:val="0"/>
                <w:i w:val="0"/>
                <w:color w:val="333333"/>
                <w:sz w:val="18"/>
              </w:rPr>
              <w:t>Endpoint directo</w:t>
            </w:r>
          </w:p>
        </w:tc>
        <w:tc>
          <w:tcPr>
            <w:tcW w:type="dxa" w:w="6576"/>
          </w:tcPr>
          <w:p>
            <w:pPr>
              <w:spacing w:after="20"/>
            </w:pPr>
            <w:r>
              <w:rPr>
                <w:rFonts w:ascii="Consolas" w:hAnsi="Consolas"/>
                <w:b w:val="0"/>
                <w:i w:val="0"/>
                <w:color w:val="333333"/>
                <w:sz w:val="18"/>
              </w:rPr>
              <w:t>https://api.anthropic.com/v1/messages</w:t>
            </w:r>
          </w:p>
        </w:tc>
      </w:tr>
      <w:tr>
        <w:tc>
          <w:tcPr>
            <w:tcW w:type="dxa" w:w="3061"/>
            <w:shd w:val="clear" w:color="auto" w:fill="F7FAF8"/>
          </w:tcPr>
          <w:p>
            <w:pPr>
              <w:spacing w:after="20"/>
            </w:pPr>
            <w:r>
              <w:rPr>
                <w:rFonts w:ascii="Calibri" w:hAnsi="Calibri"/>
                <w:b w:val="0"/>
                <w:i w:val="0"/>
                <w:color w:val="333333"/>
                <w:sz w:val="18"/>
              </w:rPr>
              <w:t>Modelo predeterminado</w:t>
            </w:r>
          </w:p>
        </w:tc>
        <w:tc>
          <w:tcPr>
            <w:tcW w:type="dxa" w:w="6576"/>
            <w:shd w:val="clear" w:color="auto" w:fill="F7FAF8"/>
          </w:tcPr>
          <w:p>
            <w:pPr>
              <w:spacing w:after="20"/>
            </w:pPr>
            <w:r>
              <w:rPr>
                <w:rFonts w:ascii="Consolas" w:hAnsi="Consolas"/>
                <w:b w:val="0"/>
                <w:i w:val="0"/>
                <w:color w:val="333333"/>
                <w:sz w:val="18"/>
              </w:rPr>
              <w:t>claude-haiku-4-5</w:t>
            </w:r>
          </w:p>
        </w:tc>
      </w:tr>
      <w:tr>
        <w:tc>
          <w:tcPr>
            <w:tcW w:type="dxa" w:w="3061"/>
          </w:tcPr>
          <w:p>
            <w:pPr>
              <w:spacing w:after="20"/>
            </w:pPr>
            <w:r>
              <w:rPr>
                <w:rFonts w:ascii="Calibri" w:hAnsi="Calibri"/>
                <w:b w:val="0"/>
                <w:i w:val="0"/>
                <w:color w:val="333333"/>
                <w:sz w:val="18"/>
              </w:rPr>
              <w:t>Modelos disponibles</w:t>
            </w:r>
          </w:p>
        </w:tc>
        <w:tc>
          <w:tcPr>
            <w:tcW w:type="dxa" w:w="6576"/>
          </w:tcPr>
          <w:p>
            <w:pPr>
              <w:spacing w:after="20"/>
            </w:pPr>
            <w:r>
              <w:rPr>
                <w:rFonts w:ascii="Consolas" w:hAnsi="Consolas"/>
                <w:b w:val="0"/>
                <w:i w:val="0"/>
                <w:color w:val="333333"/>
                <w:sz w:val="18"/>
              </w:rPr>
              <w:t>claude-haiku-4-5, claude-sonnet-4-6, claude-opus-4-8</w:t>
            </w:r>
          </w:p>
        </w:tc>
      </w:tr>
      <w:tr>
        <w:tc>
          <w:tcPr>
            <w:tcW w:type="dxa" w:w="3061"/>
            <w:shd w:val="clear" w:color="auto" w:fill="F7FAF8"/>
          </w:tcPr>
          <w:p>
            <w:pPr>
              <w:spacing w:after="20"/>
            </w:pPr>
            <w:r>
              <w:rPr>
                <w:rFonts w:ascii="Calibri" w:hAnsi="Calibri"/>
                <w:b w:val="0"/>
                <w:i w:val="0"/>
                <w:color w:val="333333"/>
                <w:sz w:val="18"/>
              </w:rPr>
              <w:t>max_tokens</w:t>
            </w:r>
          </w:p>
        </w:tc>
        <w:tc>
          <w:tcPr>
            <w:tcW w:type="dxa" w:w="6576"/>
            <w:shd w:val="clear" w:color="auto" w:fill="F7FAF8"/>
          </w:tcPr>
          <w:p>
            <w:pPr>
              <w:spacing w:after="20"/>
            </w:pPr>
            <w:r>
              <w:rPr>
                <w:rFonts w:ascii="Consolas" w:hAnsi="Consolas"/>
                <w:b w:val="0"/>
                <w:i w:val="0"/>
                <w:color w:val="333333"/>
                <w:sz w:val="18"/>
              </w:rPr>
              <w:t>4000</w:t>
            </w:r>
          </w:p>
        </w:tc>
      </w:tr>
      <w:tr>
        <w:tc>
          <w:tcPr>
            <w:tcW w:type="dxa" w:w="3061"/>
          </w:tcPr>
          <w:p>
            <w:pPr>
              <w:spacing w:after="20"/>
            </w:pPr>
            <w:r>
              <w:rPr>
                <w:rFonts w:ascii="Calibri" w:hAnsi="Calibri"/>
                <w:b w:val="0"/>
                <w:i w:val="0"/>
                <w:color w:val="333333"/>
                <w:sz w:val="18"/>
              </w:rPr>
              <w:t>anthropic-version</w:t>
            </w:r>
          </w:p>
        </w:tc>
        <w:tc>
          <w:tcPr>
            <w:tcW w:type="dxa" w:w="6576"/>
          </w:tcPr>
          <w:p>
            <w:pPr>
              <w:spacing w:after="20"/>
            </w:pPr>
            <w:r>
              <w:rPr>
                <w:rFonts w:ascii="Consolas" w:hAnsi="Consolas"/>
                <w:b w:val="0"/>
                <w:i w:val="0"/>
                <w:color w:val="333333"/>
                <w:sz w:val="18"/>
              </w:rPr>
              <w:t>2023-06-01</w:t>
            </w:r>
          </w:p>
        </w:tc>
      </w:tr>
      <w:tr>
        <w:tc>
          <w:tcPr>
            <w:tcW w:type="dxa" w:w="3061"/>
            <w:shd w:val="clear" w:color="auto" w:fill="F7FAF8"/>
          </w:tcPr>
          <w:p>
            <w:pPr>
              <w:spacing w:after="20"/>
            </w:pPr>
            <w:r>
              <w:rPr>
                <w:rFonts w:ascii="Calibri" w:hAnsi="Calibri"/>
                <w:b w:val="0"/>
                <w:i w:val="0"/>
                <w:color w:val="333333"/>
                <w:sz w:val="18"/>
              </w:rPr>
              <w:t>Tiempo de espera</w:t>
            </w:r>
          </w:p>
        </w:tc>
        <w:tc>
          <w:tcPr>
            <w:tcW w:type="dxa" w:w="6576"/>
            <w:shd w:val="clear" w:color="auto" w:fill="F7FAF8"/>
          </w:tcPr>
          <w:p>
            <w:pPr>
              <w:spacing w:after="20"/>
            </w:pPr>
            <w:r>
              <w:rPr>
                <w:rFonts w:ascii="Consolas" w:hAnsi="Consolas"/>
                <w:b w:val="0"/>
                <w:i w:val="0"/>
                <w:color w:val="333333"/>
                <w:sz w:val="18"/>
              </w:rPr>
              <w:t>60000 ms (60 s)</w:t>
            </w:r>
          </w:p>
        </w:tc>
      </w:tr>
      <w:tr>
        <w:tc>
          <w:tcPr>
            <w:tcW w:type="dxa" w:w="3061"/>
          </w:tcPr>
          <w:p>
            <w:pPr>
              <w:spacing w:after="20"/>
            </w:pPr>
            <w:r>
              <w:rPr>
                <w:rFonts w:ascii="Calibri" w:hAnsi="Calibri"/>
                <w:b w:val="0"/>
                <w:i w:val="0"/>
                <w:color w:val="333333"/>
                <w:sz w:val="18"/>
              </w:rPr>
              <w:t>Ventana de contexto (aprox.)</w:t>
            </w:r>
          </w:p>
        </w:tc>
        <w:tc>
          <w:tcPr>
            <w:tcW w:type="dxa" w:w="6576"/>
          </w:tcPr>
          <w:p>
            <w:pPr>
              <w:spacing w:after="20"/>
            </w:pPr>
            <w:r>
              <w:rPr>
                <w:rFonts w:ascii="Consolas" w:hAnsi="Consolas"/>
                <w:b w:val="0"/>
                <w:i w:val="0"/>
                <w:color w:val="333333"/>
                <w:sz w:val="18"/>
              </w:rPr>
              <w:t>200000 tokens (por modelo)</w:t>
            </w:r>
          </w:p>
        </w:tc>
      </w:tr>
    </w:tbl>
    <w:p>
      <w:pPr>
        <w:spacing w:after="80"/>
      </w:pPr>
      <w:r>
        <w:rPr>
          <w:rFonts w:ascii="Calibri" w:hAnsi="Calibri"/>
          <w:b w:val="0"/>
          <w:i/>
          <w:color w:val="595959"/>
          <w:sz w:val="18"/>
        </w:rPr>
        <w:t>Prompt de sistema por defecto: «You are a business analyst and expert Qlik Sense user. Be concise. Always aggregate the data and show absolute values and percentages. Focus on insights that would help business decision making. Present your analysis in a structured format with bullet points for key findings.»</w:t>
      </w:r>
    </w:p>
    <w:p>
      <w:r>
        <w:br w:type="page"/>
      </w:r>
    </w:p>
    <w:p>
      <w:pPr>
        <w:spacing w:before="280" w:after="120"/>
        <w:pBdr>
          <w:bottom w:val="single" w:sz="12" w:space="4" w:color="D7DCD9"/>
        </w:pBdr>
      </w:pPr>
      <w:r>
        <w:rPr>
          <w:rFonts w:ascii="Calibri" w:hAnsi="Calibri"/>
          <w:b/>
          <w:i w:val="0"/>
          <w:color w:val="007A38"/>
          <w:sz w:val="32"/>
        </w:rPr>
        <w:t>5. Modelo de seguridad</w:t>
      </w:r>
    </w:p>
    <w:p>
      <w:pPr>
        <w:spacing w:before="140" w:after="40"/>
      </w:pPr>
      <w:r>
        <w:rPr>
          <w:rFonts w:ascii="Calibri" w:hAnsi="Calibri"/>
          <w:b/>
          <w:i w:val="0"/>
          <w:color w:val="595959"/>
          <w:sz w:val="21"/>
        </w:rPr>
        <w:t>Almacenamiento de la clave de API</w:t>
      </w:r>
    </w:p>
    <w:p>
      <w:pPr>
        <w:spacing w:after="40"/>
        <w:ind w:left="340"/>
      </w:pPr>
      <w:r>
        <w:rPr>
          <w:rFonts w:ascii="Calibri" w:hAnsi="Calibri"/>
          <w:b/>
          <w:i w:val="0"/>
          <w:color w:val="009845"/>
          <w:sz w:val="21"/>
        </w:rPr>
        <w:t xml:space="preserve">▪  </w:t>
      </w:r>
      <w:r>
        <w:rPr>
          <w:rFonts w:ascii="Calibri" w:hAnsi="Calibri"/>
          <w:b w:val="0"/>
          <w:i w:val="0"/>
          <w:color w:val="333333"/>
          <w:sz w:val="21"/>
        </w:rPr>
        <w:t xml:space="preserve">La clave se cifra con </w:t>
      </w:r>
      <w:r>
        <w:rPr>
          <w:rFonts w:ascii="Calibri" w:hAnsi="Calibri"/>
          <w:b/>
          <w:i w:val="0"/>
          <w:color w:val="333333"/>
          <w:sz w:val="21"/>
        </w:rPr>
        <w:t>CryptoJS AES</w:t>
      </w:r>
      <w:r>
        <w:rPr>
          <w:rFonts w:ascii="Calibri" w:hAnsi="Calibri"/>
          <w:b w:val="0"/>
          <w:i w:val="0"/>
          <w:color w:val="333333"/>
          <w:sz w:val="21"/>
        </w:rPr>
        <w:t xml:space="preserve"> y se guarda en </w:t>
      </w:r>
      <w:r>
        <w:rPr>
          <w:rFonts w:ascii="Consolas" w:hAnsi="Consolas"/>
          <w:b w:val="0"/>
          <w:i w:val="0"/>
          <w:color w:val="333333"/>
          <w:sz w:val="21"/>
        </w:rPr>
        <w:t>localStorage</w:t>
      </w:r>
      <w:r>
        <w:rPr>
          <w:rFonts w:ascii="Calibri" w:hAnsi="Calibri"/>
          <w:b w:val="0"/>
          <w:i w:val="0"/>
          <w:color w:val="333333"/>
          <w:sz w:val="21"/>
        </w:rPr>
        <w:t xml:space="preserve"> bajo una clave compartida (</w:t>
      </w:r>
      <w:r>
        <w:rPr>
          <w:rFonts w:ascii="Consolas" w:hAnsi="Consolas"/>
          <w:b w:val="0"/>
          <w:i w:val="0"/>
          <w:color w:val="333333"/>
          <w:sz w:val="21"/>
        </w:rPr>
        <w:t>anthropic_api_key</w:t>
      </w:r>
      <w:r>
        <w:rPr>
          <w:rFonts w:ascii="Calibri" w:hAnsi="Calibri"/>
          <w:b w:val="0"/>
          <w:i w:val="0"/>
          <w:color w:val="333333"/>
          <w:sz w:val="21"/>
        </w:rPr>
        <w:t>), no por app.</w:t>
      </w:r>
    </w:p>
    <w:p>
      <w:pPr>
        <w:spacing w:after="40"/>
        <w:ind w:left="340"/>
      </w:pPr>
      <w:r>
        <w:rPr>
          <w:rFonts w:ascii="Calibri" w:hAnsi="Calibri"/>
          <w:b/>
          <w:i w:val="0"/>
          <w:color w:val="009845"/>
          <w:sz w:val="21"/>
        </w:rPr>
        <w:t xml:space="preserve">▪  </w:t>
      </w:r>
      <w:r>
        <w:rPr>
          <w:rFonts w:ascii="Calibri" w:hAnsi="Calibri"/>
          <w:b w:val="0"/>
          <w:i w:val="0"/>
          <w:color w:val="333333"/>
          <w:sz w:val="21"/>
        </w:rPr>
        <w:t xml:space="preserve">La passphrase AES está </w:t>
      </w:r>
      <w:r>
        <w:rPr>
          <w:rFonts w:ascii="Calibri" w:hAnsi="Calibri"/>
          <w:b/>
          <w:i w:val="0"/>
          <w:color w:val="333333"/>
          <w:sz w:val="21"/>
        </w:rPr>
        <w:t>empaquetada en la extensión</w:t>
      </w:r>
      <w:r>
        <w:rPr>
          <w:rFonts w:ascii="Calibri" w:hAnsi="Calibri"/>
          <w:b w:val="0"/>
          <w:i w:val="0"/>
          <w:color w:val="333333"/>
          <w:sz w:val="21"/>
        </w:rPr>
        <w:t xml:space="preserve">: se trata de </w:t>
      </w:r>
      <w:r>
        <w:rPr>
          <w:rFonts w:ascii="Calibri" w:hAnsi="Calibri"/>
          <w:b/>
          <w:i w:val="0"/>
          <w:color w:val="333333"/>
          <w:sz w:val="21"/>
        </w:rPr>
        <w:t>ofuscación, no de secreto fuerte</w:t>
      </w:r>
      <w:r>
        <w:rPr>
          <w:rFonts w:ascii="Calibri" w:hAnsi="Calibri"/>
          <w:b w:val="0"/>
          <w:i w:val="0"/>
          <w:color w:val="333333"/>
          <w:sz w:val="21"/>
        </w:rPr>
        <w:t>. Adecuado solo para demos internas on-prem.</w:t>
      </w:r>
    </w:p>
    <w:p>
      <w:pPr>
        <w:spacing w:after="40"/>
        <w:ind w:left="340"/>
      </w:pPr>
      <w:r>
        <w:rPr>
          <w:rFonts w:ascii="Calibri" w:hAnsi="Calibri"/>
          <w:b/>
          <w:i w:val="0"/>
          <w:color w:val="009845"/>
          <w:sz w:val="21"/>
        </w:rPr>
        <w:t xml:space="preserve">▪  </w:t>
      </w:r>
      <w:r>
        <w:rPr>
          <w:rFonts w:ascii="Calibri" w:hAnsi="Calibri"/>
          <w:b w:val="0"/>
          <w:i w:val="0"/>
          <w:color w:val="333333"/>
          <w:sz w:val="21"/>
        </w:rPr>
        <w:t xml:space="preserve">La clave se descifra en el navegador únicamente al construir la petición y viaja en la cabecera </w:t>
      </w:r>
      <w:r>
        <w:rPr>
          <w:rFonts w:ascii="Consolas" w:hAnsi="Consolas"/>
          <w:b w:val="0"/>
          <w:i w:val="0"/>
          <w:color w:val="333333"/>
          <w:sz w:val="21"/>
        </w:rPr>
        <w:t>x-api-key</w:t>
      </w:r>
      <w:r>
        <w:rPr>
          <w:rFonts w:ascii="Calibri" w:hAnsi="Calibri"/>
          <w:b w:val="0"/>
          <w:i w:val="0"/>
          <w:color w:val="333333"/>
          <w:sz w:val="21"/>
        </w:rPr>
        <w:t xml:space="preserve"> (nunca en el cuerpo).</w:t>
      </w:r>
    </w:p>
    <w:p>
      <w:pPr>
        <w:spacing w:before="140" w:after="40"/>
      </w:pPr>
      <w:r>
        <w:rPr>
          <w:rFonts w:ascii="Calibri" w:hAnsi="Calibri"/>
          <w:b/>
          <w:i w:val="0"/>
          <w:color w:val="595959"/>
          <w:sz w:val="21"/>
        </w:rPr>
        <w:t>Datos que salen del navegador</w:t>
      </w:r>
    </w:p>
    <w:p>
      <w:pPr>
        <w:spacing w:after="40"/>
        <w:ind w:left="340"/>
      </w:pPr>
      <w:r>
        <w:rPr>
          <w:rFonts w:ascii="Calibri" w:hAnsi="Calibri"/>
          <w:b/>
          <w:i w:val="0"/>
          <w:color w:val="009845"/>
          <w:sz w:val="21"/>
        </w:rPr>
        <w:t xml:space="preserve">▪  </w:t>
      </w:r>
      <w:r>
        <w:rPr>
          <w:rFonts w:ascii="Calibri" w:hAnsi="Calibri"/>
          <w:b w:val="0"/>
          <w:i w:val="0"/>
          <w:color w:val="333333"/>
          <w:sz w:val="21"/>
        </w:rPr>
        <w:t xml:space="preserve">En cada petición: el </w:t>
      </w:r>
      <w:r>
        <w:rPr>
          <w:rFonts w:ascii="Calibri" w:hAnsi="Calibri"/>
          <w:b/>
          <w:i w:val="0"/>
          <w:color w:val="333333"/>
          <w:sz w:val="21"/>
        </w:rPr>
        <w:t>contenido completo del hipercubo</w:t>
      </w:r>
      <w:r>
        <w:rPr>
          <w:rFonts w:ascii="Calibri" w:hAnsi="Calibri"/>
          <w:b w:val="0"/>
          <w:i w:val="0"/>
          <w:color w:val="333333"/>
          <w:sz w:val="21"/>
        </w:rPr>
        <w:t xml:space="preserve"> del gráfico seleccionado, la pregunta del usuario y el historial (hasta 12 mensajes).</w:t>
      </w:r>
    </w:p>
    <w:p>
      <w:pPr>
        <w:spacing w:after="40"/>
        <w:ind w:left="340"/>
      </w:pPr>
      <w:r>
        <w:rPr>
          <w:rFonts w:ascii="Calibri" w:hAnsi="Calibri"/>
          <w:b/>
          <w:i w:val="0"/>
          <w:color w:val="009845"/>
          <w:sz w:val="21"/>
        </w:rPr>
        <w:t xml:space="preserve">▪  </w:t>
      </w:r>
      <w:r>
        <w:rPr>
          <w:rFonts w:ascii="Calibri" w:hAnsi="Calibri"/>
          <w:b w:val="0"/>
          <w:i w:val="0"/>
          <w:color w:val="333333"/>
          <w:sz w:val="21"/>
        </w:rPr>
        <w:t xml:space="preserve">Solo en la 1.ª petición: nombres reales de tablas y campos e </w:t>
      </w:r>
      <w:r>
        <w:rPr>
          <w:rFonts w:ascii="Calibri" w:hAnsi="Calibri"/>
          <w:b/>
          <w:i w:val="0"/>
          <w:color w:val="333333"/>
          <w:sz w:val="21"/>
        </w:rPr>
        <w:t>ítems maestros con sus expresiones</w:t>
      </w:r>
      <w:r>
        <w:rPr>
          <w:rFonts w:ascii="Calibri" w:hAnsi="Calibri"/>
          <w:b w:val="0"/>
          <w:i w:val="0"/>
          <w:color w:val="333333"/>
          <w:sz w:val="21"/>
        </w:rPr>
        <w:t>.</w:t>
      </w:r>
    </w:p>
    <w:p>
      <w:pPr>
        <w:spacing w:after="40"/>
        <w:ind w:left="340"/>
      </w:pPr>
      <w:r>
        <w:rPr>
          <w:rFonts w:ascii="Calibri" w:hAnsi="Calibri"/>
          <w:b/>
          <w:i w:val="0"/>
          <w:color w:val="009845"/>
          <w:sz w:val="21"/>
        </w:rPr>
        <w:t xml:space="preserve">▪  </w:t>
      </w:r>
      <w:r>
        <w:rPr>
          <w:rFonts w:ascii="Calibri" w:hAnsi="Calibri"/>
          <w:b w:val="0"/>
          <w:i w:val="0"/>
          <w:color w:val="333333"/>
          <w:sz w:val="21"/>
        </w:rPr>
        <w:t>No se envían: credenciales de Qlik ni datos de otras hojas/apps. Todo el tráfico es HTTPS.</w:t>
      </w:r>
    </w:p>
    <w:p>
      <w:pPr>
        <w:spacing w:before="140" w:after="40"/>
      </w:pPr>
      <w:r>
        <w:rPr>
          <w:rFonts w:ascii="Calibri" w:hAnsi="Calibri"/>
          <w:b/>
          <w:i w:val="0"/>
          <w:color w:val="595959"/>
          <w:sz w:val="21"/>
        </w:rPr>
        <w:t>Directo vs proxy — implicaciones</w:t>
      </w:r>
    </w:p>
    <w:tbl>
      <w:tblPr>
        <w:tblStyle w:val="TableGrid"/>
        <w:tblW w:type="auto" w:w="0"/>
        <w:jc w:val="left"/>
        <w:tblLayout w:type="fixed"/>
        <w:tblLook w:firstColumn="1" w:firstRow="1" w:lastColumn="0" w:lastRow="0" w:noHBand="0" w:noVBand="1" w:val="04A0"/>
      </w:tblPr>
      <w:tblGrid>
        <w:gridCol w:w="3324"/>
        <w:gridCol w:w="3324"/>
        <w:gridCol w:w="3324"/>
      </w:tblGrid>
      <w:tr>
        <w:tc>
          <w:tcPr>
            <w:tcW w:type="dxa" w:w="1701"/>
            <w:shd w:val="clear" w:color="auto" w:fill="009845"/>
          </w:tcPr>
          <w:p>
            <w:pPr>
              <w:spacing w:after="20"/>
            </w:pPr>
            <w:r>
              <w:rPr>
                <w:rFonts w:ascii="Calibri" w:hAnsi="Calibri"/>
                <w:b/>
                <w:i w:val="0"/>
                <w:color w:val="FFFFFF"/>
                <w:sz w:val="19"/>
              </w:rPr>
              <w:t>Modo</w:t>
            </w:r>
          </w:p>
        </w:tc>
        <w:tc>
          <w:tcPr>
            <w:tcW w:type="dxa" w:w="2948"/>
            <w:shd w:val="clear" w:color="auto" w:fill="009845"/>
          </w:tcPr>
          <w:p>
            <w:pPr>
              <w:spacing w:after="20"/>
            </w:pPr>
            <w:r>
              <w:rPr>
                <w:rFonts w:ascii="Calibri" w:hAnsi="Calibri"/>
                <w:b/>
                <w:i w:val="0"/>
                <w:color w:val="FFFFFF"/>
                <w:sz w:val="19"/>
              </w:rPr>
              <w:t>Arquitectura</w:t>
            </w:r>
          </w:p>
        </w:tc>
        <w:tc>
          <w:tcPr>
            <w:tcW w:type="dxa" w:w="4989"/>
            <w:shd w:val="clear" w:color="auto" w:fill="009845"/>
          </w:tcPr>
          <w:p>
            <w:pPr>
              <w:spacing w:after="20"/>
            </w:pPr>
            <w:r>
              <w:rPr>
                <w:rFonts w:ascii="Calibri" w:hAnsi="Calibri"/>
                <w:b/>
                <w:i w:val="0"/>
                <w:color w:val="FFFFFF"/>
                <w:sz w:val="19"/>
              </w:rPr>
              <w:t>Consideración</w:t>
            </w:r>
          </w:p>
        </w:tc>
      </w:tr>
      <w:tr>
        <w:tc>
          <w:tcPr>
            <w:tcW w:type="dxa" w:w="1701"/>
          </w:tcPr>
          <w:p>
            <w:pPr>
              <w:spacing w:after="20"/>
            </w:pPr>
            <w:r>
              <w:rPr>
                <w:rFonts w:ascii="Calibri" w:hAnsi="Calibri"/>
                <w:b w:val="0"/>
                <w:i w:val="0"/>
                <w:color w:val="333333"/>
                <w:sz w:val="18"/>
              </w:rPr>
              <w:t>Directo (predet.)</w:t>
            </w:r>
          </w:p>
        </w:tc>
        <w:tc>
          <w:tcPr>
            <w:tcW w:type="dxa" w:w="2948"/>
          </w:tcPr>
          <w:p>
            <w:pPr>
              <w:spacing w:after="20"/>
            </w:pPr>
            <w:r>
              <w:rPr>
                <w:rFonts w:ascii="Calibri" w:hAnsi="Calibri"/>
                <w:b w:val="0"/>
                <w:i w:val="0"/>
                <w:color w:val="333333"/>
                <w:sz w:val="18"/>
              </w:rPr>
              <w:t>Navegador → api.anthropic.com (HTTPS)</w:t>
            </w:r>
          </w:p>
        </w:tc>
        <w:tc>
          <w:tcPr>
            <w:tcW w:type="dxa" w:w="4989"/>
          </w:tcPr>
          <w:p>
            <w:pPr>
              <w:spacing w:after="20"/>
            </w:pPr>
            <w:r>
              <w:rPr>
                <w:rFonts w:ascii="Calibri" w:hAnsi="Calibri"/>
                <w:b w:val="0"/>
                <w:i w:val="0"/>
                <w:color w:val="333333"/>
                <w:sz w:val="18"/>
              </w:rPr>
              <w:t>Funciona normalmente en QSEoW. Anthropic recibe la petición completa.</w:t>
            </w:r>
          </w:p>
        </w:tc>
      </w:tr>
      <w:tr>
        <w:tc>
          <w:tcPr>
            <w:tcW w:type="dxa" w:w="1701"/>
            <w:shd w:val="clear" w:color="auto" w:fill="F7FAF8"/>
          </w:tcPr>
          <w:p>
            <w:pPr>
              <w:spacing w:after="20"/>
            </w:pPr>
            <w:r>
              <w:rPr>
                <w:rFonts w:ascii="Calibri" w:hAnsi="Calibri"/>
                <w:b w:val="0"/>
                <w:i w:val="0"/>
                <w:color w:val="333333"/>
                <w:sz w:val="18"/>
              </w:rPr>
              <w:t>Proxy (opcional)</w:t>
            </w:r>
          </w:p>
        </w:tc>
        <w:tc>
          <w:tcPr>
            <w:tcW w:type="dxa" w:w="2948"/>
            <w:shd w:val="clear" w:color="auto" w:fill="F7FAF8"/>
          </w:tcPr>
          <w:p>
            <w:pPr>
              <w:spacing w:after="20"/>
            </w:pPr>
            <w:r>
              <w:rPr>
                <w:rFonts w:ascii="Calibri" w:hAnsi="Calibri"/>
                <w:b w:val="0"/>
                <w:i w:val="0"/>
                <w:color w:val="333333"/>
                <w:sz w:val="18"/>
              </w:rPr>
              <w:t>Navegador → proxy local → api.anthropic.com</w:t>
            </w:r>
          </w:p>
        </w:tc>
        <w:tc>
          <w:tcPr>
            <w:tcW w:type="dxa" w:w="4989"/>
            <w:shd w:val="clear" w:color="auto" w:fill="F7FAF8"/>
          </w:tcPr>
          <w:p>
            <w:pPr>
              <w:spacing w:after="20"/>
            </w:pPr>
            <w:r>
              <w:rPr>
                <w:rFonts w:ascii="Calibri" w:hAnsi="Calibri"/>
                <w:b w:val="0"/>
                <w:i w:val="0"/>
                <w:color w:val="333333"/>
                <w:sz w:val="18"/>
              </w:rPr>
              <w:t>Permite mantener la clave en el servidor si el proxy la gestiona; el proxy ve los datos.</w:t>
            </w:r>
          </w:p>
        </w:tc>
      </w:tr>
    </w:tbl>
    <w:p>
      <w:pPr>
        <w:spacing w:before="280" w:after="120"/>
        <w:pBdr>
          <w:bottom w:val="single" w:sz="12" w:space="4" w:color="D7DCD9"/>
        </w:pBdr>
      </w:pPr>
      <w:r>
        <w:rPr>
          <w:rFonts w:ascii="Calibri" w:hAnsi="Calibri"/>
          <w:b/>
          <w:i w:val="0"/>
          <w:color w:val="007A38"/>
          <w:sz w:val="32"/>
        </w:rPr>
        <w:t>6. Modelo de despliegue</w:t>
      </w:r>
    </w:p>
    <w:p>
      <w:pPr>
        <w:spacing w:after="40"/>
        <w:ind w:left="340"/>
      </w:pPr>
      <w:r>
        <w:rPr>
          <w:rFonts w:ascii="Calibri" w:hAnsi="Calibri"/>
          <w:b/>
          <w:i w:val="0"/>
          <w:color w:val="009845"/>
          <w:sz w:val="21"/>
        </w:rPr>
        <w:t xml:space="preserve">▪  </w:t>
      </w:r>
      <w:r>
        <w:rPr>
          <w:rFonts w:ascii="Calibri" w:hAnsi="Calibri"/>
          <w:b/>
          <w:i w:val="0"/>
          <w:color w:val="333333"/>
          <w:sz w:val="21"/>
        </w:rPr>
        <w:t>Sin build:</w:t>
      </w:r>
      <w:r>
        <w:rPr>
          <w:rFonts w:ascii="Calibri" w:hAnsi="Calibri"/>
          <w:b w:val="0"/>
          <w:i w:val="0"/>
          <w:color w:val="333333"/>
          <w:sz w:val="21"/>
        </w:rPr>
        <w:t xml:space="preserve"> JavaScript «vanilla» + RequireJS; no requiere npm, transpilación ni bundling. Los cambios surten efecto al recargar la app.</w:t>
      </w:r>
    </w:p>
    <w:p>
      <w:pPr>
        <w:spacing w:after="40"/>
        <w:ind w:left="340"/>
      </w:pPr>
      <w:r>
        <w:rPr>
          <w:rFonts w:ascii="Calibri" w:hAnsi="Calibri"/>
          <w:b/>
          <w:i w:val="0"/>
          <w:color w:val="009845"/>
          <w:sz w:val="21"/>
        </w:rPr>
        <w:t xml:space="preserve">▪  </w:t>
      </w:r>
      <w:r>
        <w:rPr>
          <w:rFonts w:ascii="Calibri" w:hAnsi="Calibri"/>
          <w:b/>
          <w:i w:val="0"/>
          <w:color w:val="333333"/>
          <w:sz w:val="21"/>
        </w:rPr>
        <w:t>Desktop:</w:t>
      </w:r>
      <w:r>
        <w:rPr>
          <w:rFonts w:ascii="Calibri" w:hAnsi="Calibri"/>
          <w:b w:val="0"/>
          <w:i w:val="0"/>
          <w:color w:val="333333"/>
          <w:sz w:val="21"/>
        </w:rPr>
        <w:t xml:space="preserve"> copiar la carpeta de la extensión en </w:t>
      </w:r>
      <w:r>
        <w:rPr>
          <w:rFonts w:ascii="Consolas" w:hAnsi="Consolas"/>
          <w:b w:val="0"/>
          <w:i w:val="0"/>
          <w:color w:val="333333"/>
          <w:sz w:val="21"/>
        </w:rPr>
        <w:t>%USERPROFILE%\Documents\Qlik\Sense\Extensions\AnthropicExtension</w:t>
      </w:r>
      <w:r>
        <w:rPr>
          <w:rFonts w:ascii="Calibri" w:hAnsi="Calibri"/>
          <w:b w:val="0"/>
          <w:i w:val="0"/>
          <w:color w:val="333333"/>
          <w:sz w:val="21"/>
        </w:rPr>
        <w:t>.</w:t>
      </w:r>
    </w:p>
    <w:p>
      <w:pPr>
        <w:spacing w:after="40"/>
        <w:ind w:left="340"/>
      </w:pPr>
      <w:r>
        <w:rPr>
          <w:rFonts w:ascii="Calibri" w:hAnsi="Calibri"/>
          <w:b/>
          <w:i w:val="0"/>
          <w:color w:val="009845"/>
          <w:sz w:val="21"/>
        </w:rPr>
        <w:t xml:space="preserve">▪  </w:t>
      </w:r>
      <w:r>
        <w:rPr>
          <w:rFonts w:ascii="Calibri" w:hAnsi="Calibri"/>
          <w:b/>
          <w:i w:val="0"/>
          <w:color w:val="333333"/>
          <w:sz w:val="21"/>
        </w:rPr>
        <w:t>Enterprise (QSEoW):</w:t>
      </w:r>
      <w:r>
        <w:rPr>
          <w:rFonts w:ascii="Calibri" w:hAnsi="Calibri"/>
          <w:b w:val="0"/>
          <w:i w:val="0"/>
          <w:color w:val="333333"/>
          <w:sz w:val="21"/>
        </w:rPr>
        <w:t xml:space="preserve"> importar el </w:t>
      </w:r>
      <w:r>
        <w:rPr>
          <w:rFonts w:ascii="Consolas" w:hAnsi="Consolas"/>
          <w:b w:val="0"/>
          <w:i w:val="0"/>
          <w:color w:val="333333"/>
          <w:sz w:val="21"/>
        </w:rPr>
        <w:t>.zip</w:t>
      </w:r>
      <w:r>
        <w:rPr>
          <w:rFonts w:ascii="Calibri" w:hAnsi="Calibri"/>
          <w:b w:val="0"/>
          <w:i w:val="0"/>
          <w:color w:val="333333"/>
          <w:sz w:val="21"/>
        </w:rPr>
        <w:t xml:space="preserve"> desde la QMC → Extensiones.</w:t>
      </w:r>
    </w:p>
    <w:p>
      <w:pPr>
        <w:spacing w:after="40"/>
        <w:ind w:left="340"/>
      </w:pPr>
      <w:r>
        <w:rPr>
          <w:rFonts w:ascii="Calibri" w:hAnsi="Calibri"/>
          <w:b/>
          <w:i w:val="0"/>
          <w:color w:val="009845"/>
          <w:sz w:val="21"/>
        </w:rPr>
        <w:t xml:space="preserve">▪  </w:t>
      </w:r>
      <w:r>
        <w:rPr>
          <w:rFonts w:ascii="Calibri" w:hAnsi="Calibri"/>
          <w:b/>
          <w:i w:val="0"/>
          <w:color w:val="333333"/>
          <w:sz w:val="21"/>
        </w:rPr>
        <w:t>Proxy opcional:</w:t>
      </w:r>
      <w:r>
        <w:rPr>
          <w:rFonts w:ascii="Calibri" w:hAnsi="Calibri"/>
          <w:b w:val="0"/>
          <w:i w:val="0"/>
          <w:color w:val="333333"/>
          <w:sz w:val="21"/>
        </w:rPr>
        <w:t xml:space="preserve"> debe reenviar a </w:t>
      </w:r>
      <w:r>
        <w:rPr>
          <w:rFonts w:ascii="Consolas" w:hAnsi="Consolas"/>
          <w:b w:val="0"/>
          <w:i w:val="0"/>
          <w:color w:val="333333"/>
          <w:sz w:val="21"/>
        </w:rPr>
        <w:t>api.anthropic.com/v1/messages</w:t>
      </w:r>
      <w:r>
        <w:rPr>
          <w:rFonts w:ascii="Calibri" w:hAnsi="Calibri"/>
          <w:b w:val="0"/>
          <w:i w:val="0"/>
          <w:color w:val="333333"/>
          <w:sz w:val="21"/>
        </w:rPr>
        <w:t xml:space="preserve"> y devolver el cuerpo sin alterar.</w:t>
      </w:r>
    </w:p>
    <w:p>
      <w:pPr>
        <w:spacing w:after="40"/>
        <w:ind w:left="340"/>
      </w:pPr>
      <w:r>
        <w:rPr>
          <w:rFonts w:ascii="Calibri" w:hAnsi="Calibri"/>
          <w:b/>
          <w:i w:val="0"/>
          <w:color w:val="009845"/>
          <w:sz w:val="21"/>
        </w:rPr>
        <w:t xml:space="preserve">▪  </w:t>
      </w:r>
      <w:r>
        <w:rPr>
          <w:rFonts w:ascii="Calibri" w:hAnsi="Calibri"/>
          <w:b/>
          <w:i w:val="0"/>
          <w:color w:val="333333"/>
          <w:sz w:val="21"/>
        </w:rPr>
        <w:t>Nota:</w:t>
      </w:r>
      <w:r>
        <w:rPr>
          <w:rFonts w:ascii="Calibri" w:hAnsi="Calibri"/>
          <w:b w:val="0"/>
          <w:i w:val="0"/>
          <w:color w:val="333333"/>
          <w:sz w:val="21"/>
        </w:rPr>
        <w:t xml:space="preserve"> QSEoW </w:t>
      </w:r>
      <w:r>
        <w:rPr>
          <w:rFonts w:ascii="Calibri" w:hAnsi="Calibri"/>
          <w:b/>
          <w:i w:val="0"/>
          <w:color w:val="333333"/>
          <w:sz w:val="21"/>
        </w:rPr>
        <w:t>no</w:t>
      </w:r>
      <w:r>
        <w:rPr>
          <w:rFonts w:ascii="Calibri" w:hAnsi="Calibri"/>
          <w:b w:val="0"/>
          <w:i w:val="0"/>
          <w:color w:val="333333"/>
          <w:sz w:val="21"/>
        </w:rPr>
        <w:t xml:space="preserve"> tiene página de CSP en la QMC (eso es propio de Cloud/QSEoK); no es necesario configurar CSP en QSEoW.</w:t>
      </w:r>
    </w:p>
    <w:p>
      <w:pPr>
        <w:spacing w:before="280" w:after="120"/>
        <w:pBdr>
          <w:bottom w:val="single" w:sz="12" w:space="4" w:color="D7DCD9"/>
        </w:pBdr>
      </w:pPr>
      <w:r>
        <w:rPr>
          <w:rFonts w:ascii="Calibri" w:hAnsi="Calibri"/>
          <w:b/>
          <w:i w:val="0"/>
          <w:color w:val="007A38"/>
          <w:sz w:val="32"/>
        </w:rPr>
        <w:t>7. Límites y restricciones</w:t>
      </w:r>
    </w:p>
    <w:tbl>
      <w:tblPr>
        <w:tblStyle w:val="TableGrid"/>
        <w:tblW w:type="auto" w:w="0"/>
        <w:jc w:val="left"/>
        <w:tblLayout w:type="fixed"/>
        <w:tblLook w:firstColumn="1" w:firstRow="1" w:lastColumn="0" w:lastRow="0" w:noHBand="0" w:noVBand="1" w:val="04A0"/>
      </w:tblPr>
      <w:tblGrid>
        <w:gridCol w:w="3324"/>
        <w:gridCol w:w="3324"/>
        <w:gridCol w:w="3324"/>
      </w:tblGrid>
      <w:tr>
        <w:tc>
          <w:tcPr>
            <w:tcW w:type="dxa" w:w="2608"/>
            <w:shd w:val="clear" w:color="auto" w:fill="009845"/>
          </w:tcPr>
          <w:p>
            <w:pPr>
              <w:spacing w:after="20"/>
            </w:pPr>
            <w:r>
              <w:rPr>
                <w:rFonts w:ascii="Calibri" w:hAnsi="Calibri"/>
                <w:b/>
                <w:i w:val="0"/>
                <w:color w:val="FFFFFF"/>
                <w:sz w:val="19"/>
              </w:rPr>
              <w:t>Parámetro</w:t>
            </w:r>
          </w:p>
        </w:tc>
        <w:tc>
          <w:tcPr>
            <w:tcW w:type="dxa" w:w="1361"/>
            <w:shd w:val="clear" w:color="auto" w:fill="009845"/>
          </w:tcPr>
          <w:p>
            <w:pPr>
              <w:spacing w:after="20"/>
            </w:pPr>
            <w:r>
              <w:rPr>
                <w:rFonts w:ascii="Calibri" w:hAnsi="Calibri"/>
                <w:b/>
                <w:i w:val="0"/>
                <w:color w:val="FFFFFF"/>
                <w:sz w:val="19"/>
              </w:rPr>
              <w:t>Valor</w:t>
            </w:r>
          </w:p>
        </w:tc>
        <w:tc>
          <w:tcPr>
            <w:tcW w:type="dxa" w:w="5669"/>
            <w:shd w:val="clear" w:color="auto" w:fill="009845"/>
          </w:tcPr>
          <w:p>
            <w:pPr>
              <w:spacing w:after="20"/>
            </w:pPr>
            <w:r>
              <w:rPr>
                <w:rFonts w:ascii="Calibri" w:hAnsi="Calibri"/>
                <w:b/>
                <w:i w:val="0"/>
                <w:color w:val="FFFFFF"/>
                <w:sz w:val="19"/>
              </w:rPr>
              <w:t>Propósito</w:t>
            </w:r>
          </w:p>
        </w:tc>
      </w:tr>
      <w:tr>
        <w:tc>
          <w:tcPr>
            <w:tcW w:type="dxa" w:w="2608"/>
          </w:tcPr>
          <w:p>
            <w:pPr>
              <w:spacing w:after="20"/>
            </w:pPr>
            <w:r>
              <w:rPr>
                <w:rFonts w:ascii="Consolas" w:hAnsi="Consolas"/>
                <w:b w:val="0"/>
                <w:i w:val="0"/>
                <w:color w:val="333333"/>
                <w:sz w:val="18"/>
              </w:rPr>
              <w:t>MAX_ROWS</w:t>
            </w:r>
          </w:p>
        </w:tc>
        <w:tc>
          <w:tcPr>
            <w:tcW w:type="dxa" w:w="1361"/>
          </w:tcPr>
          <w:p>
            <w:pPr>
              <w:spacing w:after="20"/>
            </w:pPr>
            <w:r>
              <w:rPr>
                <w:rFonts w:ascii="Calibri" w:hAnsi="Calibri"/>
                <w:b w:val="0"/>
                <w:i w:val="0"/>
                <w:color w:val="333333"/>
                <w:sz w:val="18"/>
              </w:rPr>
              <w:t>1000</w:t>
            </w:r>
          </w:p>
        </w:tc>
        <w:tc>
          <w:tcPr>
            <w:tcW w:type="dxa" w:w="5669"/>
          </w:tcPr>
          <w:p>
            <w:pPr>
              <w:spacing w:after="20"/>
            </w:pPr>
            <w:r>
              <w:rPr>
                <w:rFonts w:ascii="Calibri" w:hAnsi="Calibri"/>
                <w:b w:val="0"/>
                <w:i w:val="0"/>
                <w:color w:val="333333"/>
                <w:sz w:val="18"/>
              </w:rPr>
              <w:t>Máximo de filas enviadas al LLM por gráfico.</w:t>
            </w:r>
          </w:p>
        </w:tc>
      </w:tr>
      <w:tr>
        <w:tc>
          <w:tcPr>
            <w:tcW w:type="dxa" w:w="2608"/>
            <w:shd w:val="clear" w:color="auto" w:fill="F7FAF8"/>
          </w:tcPr>
          <w:p>
            <w:pPr>
              <w:spacing w:after="20"/>
            </w:pPr>
            <w:r>
              <w:rPr>
                <w:rFonts w:ascii="Consolas" w:hAnsi="Consolas"/>
                <w:b w:val="0"/>
                <w:i w:val="0"/>
                <w:color w:val="333333"/>
                <w:sz w:val="18"/>
              </w:rPr>
              <w:t>MAX_FETCH_CELLS</w:t>
            </w:r>
          </w:p>
        </w:tc>
        <w:tc>
          <w:tcPr>
            <w:tcW w:type="dxa" w:w="1361"/>
            <w:shd w:val="clear" w:color="auto" w:fill="F7FAF8"/>
          </w:tcPr>
          <w:p>
            <w:pPr>
              <w:spacing w:after="20"/>
            </w:pPr>
            <w:r>
              <w:rPr>
                <w:rFonts w:ascii="Calibri" w:hAnsi="Calibri"/>
                <w:b w:val="0"/>
                <w:i w:val="0"/>
                <w:color w:val="333333"/>
                <w:sz w:val="18"/>
              </w:rPr>
              <w:t>50000</w:t>
            </w:r>
          </w:p>
        </w:tc>
        <w:tc>
          <w:tcPr>
            <w:tcW w:type="dxa" w:w="5669"/>
            <w:shd w:val="clear" w:color="auto" w:fill="F7FAF8"/>
          </w:tcPr>
          <w:p>
            <w:pPr>
              <w:spacing w:after="20"/>
            </w:pPr>
            <w:r>
              <w:rPr>
                <w:rFonts w:ascii="Calibri" w:hAnsi="Calibri"/>
                <w:b w:val="0"/>
                <w:i w:val="0"/>
                <w:color w:val="333333"/>
                <w:sz w:val="18"/>
              </w:rPr>
              <w:t>Tope de celdas leídas de un hipercubo; más allá se trunca con aviso (evita congelar la pestaña).</w:t>
            </w:r>
          </w:p>
        </w:tc>
      </w:tr>
      <w:tr>
        <w:tc>
          <w:tcPr>
            <w:tcW w:type="dxa" w:w="2608"/>
          </w:tcPr>
          <w:p>
            <w:pPr>
              <w:spacing w:after="20"/>
            </w:pPr>
            <w:r>
              <w:rPr>
                <w:rFonts w:ascii="Consolas" w:hAnsi="Consolas"/>
                <w:b w:val="0"/>
                <w:i w:val="0"/>
                <w:color w:val="333333"/>
                <w:sz w:val="18"/>
              </w:rPr>
              <w:t>LARGE_TABLE_CELLS</w:t>
            </w:r>
          </w:p>
        </w:tc>
        <w:tc>
          <w:tcPr>
            <w:tcW w:type="dxa" w:w="1361"/>
          </w:tcPr>
          <w:p>
            <w:pPr>
              <w:spacing w:after="20"/>
            </w:pPr>
            <w:r>
              <w:rPr>
                <w:rFonts w:ascii="Calibri" w:hAnsi="Calibri"/>
                <w:b w:val="0"/>
                <w:i w:val="0"/>
                <w:color w:val="333333"/>
                <w:sz w:val="18"/>
              </w:rPr>
              <w:t>25000</w:t>
            </w:r>
          </w:p>
        </w:tc>
        <w:tc>
          <w:tcPr>
            <w:tcW w:type="dxa" w:w="5669"/>
          </w:tcPr>
          <w:p>
            <w:pPr>
              <w:spacing w:after="20"/>
            </w:pPr>
            <w:r>
              <w:rPr>
                <w:rFonts w:ascii="Calibri" w:hAnsi="Calibri"/>
                <w:b w:val="0"/>
                <w:i w:val="0"/>
                <w:color w:val="333333"/>
                <w:sz w:val="18"/>
              </w:rPr>
              <w:t>Umbral a partir del cual se avisa de tabla grande/truncada.</w:t>
            </w:r>
          </w:p>
        </w:tc>
      </w:tr>
      <w:tr>
        <w:tc>
          <w:tcPr>
            <w:tcW w:type="dxa" w:w="2608"/>
            <w:shd w:val="clear" w:color="auto" w:fill="F7FAF8"/>
          </w:tcPr>
          <w:p>
            <w:pPr>
              <w:spacing w:after="20"/>
            </w:pPr>
            <w:r>
              <w:rPr>
                <w:rFonts w:ascii="Consolas" w:hAnsi="Consolas"/>
                <w:b w:val="0"/>
                <w:i w:val="0"/>
                <w:color w:val="333333"/>
                <w:sz w:val="18"/>
              </w:rPr>
              <w:t>FETCH_PAGE_CONCURRENCY</w:t>
            </w:r>
          </w:p>
        </w:tc>
        <w:tc>
          <w:tcPr>
            <w:tcW w:type="dxa" w:w="1361"/>
            <w:shd w:val="clear" w:color="auto" w:fill="F7FAF8"/>
          </w:tcPr>
          <w:p>
            <w:pPr>
              <w:spacing w:after="20"/>
            </w:pPr>
            <w:r>
              <w:rPr>
                <w:rFonts w:ascii="Calibri" w:hAnsi="Calibri"/>
                <w:b w:val="0"/>
                <w:i w:val="0"/>
                <w:color w:val="333333"/>
                <w:sz w:val="18"/>
              </w:rPr>
              <w:t>4</w:t>
            </w:r>
          </w:p>
        </w:tc>
        <w:tc>
          <w:tcPr>
            <w:tcW w:type="dxa" w:w="5669"/>
            <w:shd w:val="clear" w:color="auto" w:fill="F7FAF8"/>
          </w:tcPr>
          <w:p>
            <w:pPr>
              <w:spacing w:after="20"/>
            </w:pPr>
            <w:r>
              <w:rPr>
                <w:rFonts w:ascii="Calibri" w:hAnsi="Calibri"/>
                <w:b w:val="0"/>
                <w:i w:val="0"/>
                <w:color w:val="333333"/>
                <w:sz w:val="18"/>
              </w:rPr>
              <w:t>Máximo de peticiones de página concurrentes al motor.</w:t>
            </w:r>
          </w:p>
        </w:tc>
      </w:tr>
      <w:tr>
        <w:tc>
          <w:tcPr>
            <w:tcW w:type="dxa" w:w="2608"/>
          </w:tcPr>
          <w:p>
            <w:pPr>
              <w:spacing w:after="20"/>
            </w:pPr>
            <w:r>
              <w:rPr>
                <w:rFonts w:ascii="Consolas" w:hAnsi="Consolas"/>
                <w:b w:val="0"/>
                <w:i w:val="0"/>
                <w:color w:val="333333"/>
                <w:sz w:val="18"/>
              </w:rPr>
              <w:t>HISTORY_MAX</w:t>
            </w:r>
          </w:p>
        </w:tc>
        <w:tc>
          <w:tcPr>
            <w:tcW w:type="dxa" w:w="1361"/>
          </w:tcPr>
          <w:p>
            <w:pPr>
              <w:spacing w:after="20"/>
            </w:pPr>
            <w:r>
              <w:rPr>
                <w:rFonts w:ascii="Calibri" w:hAnsi="Calibri"/>
                <w:b w:val="0"/>
                <w:i w:val="0"/>
                <w:color w:val="333333"/>
                <w:sz w:val="18"/>
              </w:rPr>
              <w:t>12</w:t>
            </w:r>
          </w:p>
        </w:tc>
        <w:tc>
          <w:tcPr>
            <w:tcW w:type="dxa" w:w="5669"/>
          </w:tcPr>
          <w:p>
            <w:pPr>
              <w:spacing w:after="20"/>
            </w:pPr>
            <w:r>
              <w:rPr>
                <w:rFonts w:ascii="Calibri" w:hAnsi="Calibri"/>
                <w:b w:val="0"/>
                <w:i w:val="0"/>
                <w:color w:val="333333"/>
                <w:sz w:val="18"/>
              </w:rPr>
              <w:t>Mensajes previos enviados por petición (acota heap y coste).</w:t>
            </w:r>
          </w:p>
        </w:tc>
      </w:tr>
      <w:tr>
        <w:tc>
          <w:tcPr>
            <w:tcW w:type="dxa" w:w="2608"/>
            <w:shd w:val="clear" w:color="auto" w:fill="F7FAF8"/>
          </w:tcPr>
          <w:p>
            <w:pPr>
              <w:spacing w:after="20"/>
            </w:pPr>
            <w:r>
              <w:rPr>
                <w:rFonts w:ascii="Consolas" w:hAnsi="Consolas"/>
                <w:b w:val="0"/>
                <w:i w:val="0"/>
                <w:color w:val="333333"/>
                <w:sz w:val="18"/>
              </w:rPr>
              <w:t>Aviso de payload</w:t>
            </w:r>
          </w:p>
        </w:tc>
        <w:tc>
          <w:tcPr>
            <w:tcW w:type="dxa" w:w="1361"/>
            <w:shd w:val="clear" w:color="auto" w:fill="F7FAF8"/>
          </w:tcPr>
          <w:p>
            <w:pPr>
              <w:spacing w:after="20"/>
            </w:pPr>
            <w:r>
              <w:rPr>
                <w:rFonts w:ascii="Calibri" w:hAnsi="Calibri"/>
                <w:b w:val="0"/>
                <w:i w:val="0"/>
                <w:color w:val="333333"/>
                <w:sz w:val="18"/>
              </w:rPr>
              <w:t>~65 KB</w:t>
            </w:r>
          </w:p>
        </w:tc>
        <w:tc>
          <w:tcPr>
            <w:tcW w:type="dxa" w:w="5669"/>
            <w:shd w:val="clear" w:color="auto" w:fill="F7FAF8"/>
          </w:tcPr>
          <w:p>
            <w:pPr>
              <w:spacing w:after="20"/>
            </w:pPr>
            <w:r>
              <w:rPr>
                <w:rFonts w:ascii="Calibri" w:hAnsi="Calibri"/>
                <w:b w:val="0"/>
                <w:i w:val="0"/>
                <w:color w:val="333333"/>
                <w:sz w:val="18"/>
              </w:rPr>
              <w:t>Por encima se pide confirmación antes de enviar.</w:t>
            </w:r>
          </w:p>
        </w:tc>
      </w:tr>
      <w:tr>
        <w:tc>
          <w:tcPr>
            <w:tcW w:type="dxa" w:w="2608"/>
          </w:tcPr>
          <w:p>
            <w:pPr>
              <w:spacing w:after="20"/>
            </w:pPr>
            <w:r>
              <w:rPr>
                <w:rFonts w:ascii="Consolas" w:hAnsi="Consolas"/>
                <w:b w:val="0"/>
                <w:i w:val="0"/>
                <w:color w:val="333333"/>
                <w:sz w:val="18"/>
              </w:rPr>
              <w:t>Tiempo de espera</w:t>
            </w:r>
          </w:p>
        </w:tc>
        <w:tc>
          <w:tcPr>
            <w:tcW w:type="dxa" w:w="1361"/>
          </w:tcPr>
          <w:p>
            <w:pPr>
              <w:spacing w:after="20"/>
            </w:pPr>
            <w:r>
              <w:rPr>
                <w:rFonts w:ascii="Calibri" w:hAnsi="Calibri"/>
                <w:b w:val="0"/>
                <w:i w:val="0"/>
                <w:color w:val="333333"/>
                <w:sz w:val="18"/>
              </w:rPr>
              <w:t>60000 ms</w:t>
            </w:r>
          </w:p>
        </w:tc>
        <w:tc>
          <w:tcPr>
            <w:tcW w:type="dxa" w:w="5669"/>
          </w:tcPr>
          <w:p>
            <w:pPr>
              <w:spacing w:after="20"/>
            </w:pPr>
            <w:r>
              <w:rPr>
                <w:rFonts w:ascii="Calibri" w:hAnsi="Calibri"/>
                <w:b w:val="0"/>
                <w:i w:val="0"/>
                <w:color w:val="333333"/>
                <w:sz w:val="18"/>
              </w:rPr>
              <w:t>Límite de la petición HTTP.</w:t>
            </w:r>
          </w:p>
        </w:tc>
      </w:tr>
    </w:tbl>
    <w:p>
      <w:pPr>
        <w:spacing w:after="80"/>
      </w:pPr>
      <w:r>
        <w:rPr>
          <w:rFonts w:ascii="Calibri" w:hAnsi="Calibri"/>
          <w:b w:val="0"/>
          <w:i/>
          <w:color w:val="595959"/>
          <w:sz w:val="18"/>
        </w:rPr>
        <w:t>Las visualizaciones de tipo mapa no están soportadas.</w:t>
      </w:r>
    </w:p>
    <w:p>
      <w:pPr>
        <w:spacing w:before="280" w:after="120"/>
        <w:pBdr>
          <w:bottom w:val="single" w:sz="12" w:space="4" w:color="D7DCD9"/>
        </w:pBdr>
      </w:pPr>
      <w:r>
        <w:rPr>
          <w:rFonts w:ascii="Calibri" w:hAnsi="Calibri"/>
          <w:b/>
          <w:i w:val="0"/>
          <w:color w:val="007A38"/>
          <w:sz w:val="32"/>
        </w:rPr>
        <w:t>8. Consideraciones de gobierno de datos y red</w:t>
      </w:r>
    </w:p>
    <w:p>
      <w:pPr>
        <w:spacing w:after="40"/>
        <w:ind w:left="340"/>
      </w:pPr>
      <w:r>
        <w:rPr>
          <w:rFonts w:ascii="Calibri" w:hAnsi="Calibri"/>
          <w:b/>
          <w:i w:val="0"/>
          <w:color w:val="009845"/>
          <w:sz w:val="21"/>
        </w:rPr>
        <w:t xml:space="preserve">▪  </w:t>
      </w:r>
      <w:r>
        <w:rPr>
          <w:rFonts w:ascii="Calibri" w:hAnsi="Calibri"/>
          <w:b w:val="0"/>
          <w:i w:val="0"/>
          <w:color w:val="333333"/>
          <w:sz w:val="21"/>
        </w:rPr>
        <w:t xml:space="preserve">Cada análisis implica </w:t>
      </w:r>
      <w:r>
        <w:rPr>
          <w:rFonts w:ascii="Calibri" w:hAnsi="Calibri"/>
          <w:b/>
          <w:i w:val="0"/>
          <w:color w:val="333333"/>
          <w:sz w:val="21"/>
        </w:rPr>
        <w:t>egreso de datos</w:t>
      </w:r>
      <w:r>
        <w:rPr>
          <w:rFonts w:ascii="Calibri" w:hAnsi="Calibri"/>
          <w:b w:val="0"/>
          <w:i w:val="0"/>
          <w:color w:val="333333"/>
          <w:sz w:val="21"/>
        </w:rPr>
        <w:t xml:space="preserve"> del gráfico hacia un LLM externo (Anthropic); la residencia y retención de esos datos quedan fuera del control directo del cliente.</w:t>
      </w:r>
    </w:p>
    <w:p>
      <w:pPr>
        <w:spacing w:after="40"/>
        <w:ind w:left="340"/>
      </w:pPr>
      <w:r>
        <w:rPr>
          <w:rFonts w:ascii="Calibri" w:hAnsi="Calibri"/>
          <w:b/>
          <w:i w:val="0"/>
          <w:color w:val="009845"/>
          <w:sz w:val="21"/>
        </w:rPr>
        <w:t xml:space="preserve">▪  </w:t>
      </w:r>
      <w:r>
        <w:rPr>
          <w:rFonts w:ascii="Calibri" w:hAnsi="Calibri"/>
          <w:b w:val="0"/>
          <w:i w:val="0"/>
          <w:color w:val="333333"/>
          <w:sz w:val="21"/>
        </w:rPr>
        <w:t xml:space="preserve">Si la red corporativa bloquea la salida directa a </w:t>
      </w:r>
      <w:r>
        <w:rPr>
          <w:rFonts w:ascii="Consolas" w:hAnsi="Consolas"/>
          <w:b w:val="0"/>
          <w:i w:val="0"/>
          <w:color w:val="333333"/>
          <w:sz w:val="21"/>
        </w:rPr>
        <w:t>api.anthropic.com</w:t>
      </w:r>
      <w:r>
        <w:rPr>
          <w:rFonts w:ascii="Calibri" w:hAnsi="Calibri"/>
          <w:b w:val="0"/>
          <w:i w:val="0"/>
          <w:color w:val="333333"/>
          <w:sz w:val="21"/>
        </w:rPr>
        <w:t>, se recomienda enrutar mediante un proxy controlado por el cliente.</w:t>
      </w:r>
    </w:p>
    <w:p>
      <w:pPr>
        <w:spacing w:after="40"/>
        <w:ind w:left="340"/>
      </w:pPr>
      <w:r>
        <w:rPr>
          <w:rFonts w:ascii="Calibri" w:hAnsi="Calibri"/>
          <w:b/>
          <w:i w:val="0"/>
          <w:color w:val="009845"/>
          <w:sz w:val="21"/>
        </w:rPr>
        <w:t xml:space="preserve">▪  </w:t>
      </w:r>
      <w:r>
        <w:rPr>
          <w:rFonts w:ascii="Calibri" w:hAnsi="Calibri"/>
          <w:b w:val="0"/>
          <w:i w:val="0"/>
          <w:color w:val="333333"/>
          <w:sz w:val="21"/>
        </w:rPr>
        <w:t xml:space="preserve">La idoneidad se limita a </w:t>
      </w:r>
      <w:r>
        <w:rPr>
          <w:rFonts w:ascii="Calibri" w:hAnsi="Calibri"/>
          <w:b/>
          <w:i w:val="0"/>
          <w:color w:val="333333"/>
          <w:sz w:val="21"/>
        </w:rPr>
        <w:t>demostraciones internas</w:t>
      </w:r>
      <w:r>
        <w:rPr>
          <w:rFonts w:ascii="Calibri" w:hAnsi="Calibri"/>
          <w:b w:val="0"/>
          <w:i w:val="0"/>
          <w:color w:val="333333"/>
          <w:sz w:val="21"/>
        </w:rPr>
        <w:t>: la protección de la clave es ofuscación, no cifrado robusto.</w:t>
      </w:r>
    </w:p>
    <w:p>
      <w:pPr>
        <w:spacing w:before="280" w:after="120"/>
        <w:pBdr>
          <w:bottom w:val="single" w:sz="12" w:space="4" w:color="D7DCD9"/>
        </w:pBdr>
      </w:pPr>
      <w:r>
        <w:rPr>
          <w:rFonts w:ascii="Calibri" w:hAnsi="Calibri"/>
          <w:b/>
          <w:i w:val="0"/>
          <w:color w:val="007A38"/>
          <w:sz w:val="32"/>
        </w:rPr>
        <w:t>9. Aviso importante</w:t>
      </w:r>
    </w:p>
    <w:tbl>
      <w:tblPr>
        <w:tblStyle w:val="TableGrid"/>
        <w:tblW w:type="auto" w:w="0"/>
        <w:tblLook w:firstColumn="1" w:firstRow="1" w:lastColumn="0" w:lastRow="0" w:noHBand="0" w:noVBand="1" w:val="04A0"/>
      </w:tblPr>
      <w:tblGrid>
        <w:gridCol w:w="9972"/>
      </w:tblGrid>
      <w:tr>
        <w:tc>
          <w:tcPr>
            <w:tcW w:type="dxa" w:w="9972"/>
            <w:shd w:val="clear" w:color="auto" w:fill="FFF8E6"/>
            <w:tcBorders>
              <w:top w:val="single" w:sz="6" w:space="4" w:color="E0A800"/>
              <w:bottom w:val="single" w:sz="6" w:space="4" w:color="E0A800"/>
              <w:left w:val="single" w:sz="6" w:space="4" w:color="E0A800"/>
              <w:right w:val="single" w:sz="6" w:space="4" w:color="E0A800"/>
            </w:tcBorders>
            <w:tcBorders>
              <w:left w:val="single" w:sz="24" w:space="4" w:color="E0A800"/>
            </w:tcBorders>
          </w:tcPr>
          <w:p>
            <w:pPr>
              <w:spacing w:after="80"/>
            </w:pPr>
            <w:r>
              <w:rPr>
                <w:rFonts w:ascii="Calibri" w:hAnsi="Calibri"/>
                <w:b/>
                <w:i w:val="0"/>
                <w:color w:val="7A5C00"/>
                <w:sz w:val="20"/>
              </w:rPr>
              <w:t>Aviso — demostración experimental</w:t>
            </w:r>
          </w:p>
          <w:p>
            <w:pPr>
              <w:spacing w:after="60"/>
            </w:pPr>
            <w:r>
              <w:rPr>
                <w:rFonts w:ascii="Calibri" w:hAnsi="Calibri"/>
                <w:b w:val="0"/>
                <w:i w:val="0"/>
                <w:color w:val="333333"/>
              </w:rPr>
              <w:t xml:space="preserve">Esta extensión es un activo de </w:t>
            </w:r>
            <w:r>
              <w:rPr>
                <w:rFonts w:ascii="Calibri" w:hAnsi="Calibri"/>
                <w:b/>
                <w:i w:val="0"/>
                <w:color w:val="333333"/>
              </w:rPr>
              <w:t>demostración experimental (v0.3.3, compilación 24)</w:t>
            </w:r>
            <w:r>
              <w:rPr>
                <w:rFonts w:ascii="Calibri" w:hAnsi="Calibri"/>
                <w:b w:val="0"/>
                <w:i w:val="0"/>
                <w:color w:val="333333"/>
              </w:rPr>
              <w:t xml:space="preserve">, no un producto. </w:t>
            </w:r>
            <w:r>
              <w:rPr>
                <w:rFonts w:ascii="Calibri" w:hAnsi="Calibri"/>
                <w:b/>
                <w:i w:val="0"/>
                <w:color w:val="333333"/>
              </w:rPr>
              <w:t>No</w:t>
            </w:r>
            <w:r>
              <w:rPr>
                <w:rFonts w:ascii="Calibri" w:hAnsi="Calibri"/>
                <w:b w:val="0"/>
                <w:i w:val="0"/>
                <w:color w:val="333333"/>
              </w:rPr>
              <w:t xml:space="preserve"> está reforzada para producción y </w:t>
            </w:r>
            <w:r>
              <w:rPr>
                <w:rFonts w:ascii="Calibri" w:hAnsi="Calibri"/>
                <w:b/>
                <w:i w:val="0"/>
                <w:color w:val="333333"/>
              </w:rPr>
              <w:t>no</w:t>
            </w:r>
            <w:r>
              <w:rPr>
                <w:rFonts w:ascii="Calibri" w:hAnsi="Calibri"/>
                <w:b w:val="0"/>
                <w:i w:val="0"/>
                <w:color w:val="333333"/>
              </w:rPr>
              <w:t xml:space="preserve"> es una oferta de Qlik ni una integración soportada.</w:t>
            </w:r>
          </w:p>
          <w:p>
            <w:pPr>
              <w:spacing w:after="60"/>
            </w:pPr>
            <w:r>
              <w:rPr>
                <w:rFonts w:ascii="Calibri" w:hAnsi="Calibri"/>
                <w:b/>
                <w:i w:val="0"/>
                <w:color w:val="333333"/>
              </w:rPr>
              <w:t>Ni Qlik ni el autor asumen responsabilidad alguna</w:t>
            </w:r>
            <w:r>
              <w:rPr>
                <w:rFonts w:ascii="Calibri" w:hAnsi="Calibri"/>
                <w:b w:val="0"/>
                <w:i w:val="0"/>
                <w:color w:val="333333"/>
              </w:rPr>
              <w:t xml:space="preserve"> por cualquier incidencia, exposición de datos, coste o daño derivado de su uso en cualquier entorno de cliente o producción. Úselo bajo su propia responsabilidad.</w:t>
            </w:r>
          </w:p>
          <w:p>
            <w:pPr>
              <w:spacing w:after="60"/>
            </w:pPr>
            <w:r>
              <w:rPr>
                <w:rFonts w:ascii="Calibri" w:hAnsi="Calibri"/>
                <w:b w:val="0"/>
                <w:i w:val="0"/>
                <w:color w:val="333333"/>
              </w:rPr>
              <w:t>Al hacer una pregunta, los datos del gráfico seleccionado salen del entorno hacia un LLM externo (Anthropic). No lo utilice con datos sensibles, regulados o personales sin autorización expresa.</w:t>
            </w:r>
          </w:p>
        </w:tc>
      </w:tr>
    </w:tbl>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4" w:color="D7DCD9"/>
      </w:pBdr>
    </w:pPr>
    <w:r>
      <w:rPr>
        <w:rFonts w:ascii="Calibri" w:hAnsi="Calibri"/>
        <w:b w:val="0"/>
        <w:i w:val="0"/>
        <w:color w:val="595959"/>
        <w:sz w:val="16"/>
      </w:rPr>
      <w:t xml:space="preserve">Anthropic AI Assistant para Qlik Sense · v0.3.3 · Demostración experimental — sin garantía      </w:t>
    </w:r>
    <w:r>
      <w:rPr>
        <w:rFonts w:ascii="Calibri" w:hAnsi="Calibri"/>
        <w:b w:val="0"/>
        <w:i w:val="0"/>
        <w:color w:val="595959"/>
        <w:sz w:val="16"/>
      </w:rPr>
      <w:t xml:space="preserve">Página </w:t>
    </w:r>
    <w:r>
      <w:rPr>
        <w:rFonts w:ascii="Calibri" w:hAnsi="Calibri"/>
        <w:color w:val="595959"/>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de arquitectura — Anthropic AI Assistant para Qlik Sense</dc:title>
  <dc:subject/>
  <dc:creator>mabaeyens</dc:creator>
  <cp:keywords/>
  <dc:description>generated by python-docx</dc:description>
  <cp:lastModifiedBy/>
  <cp:revision>1</cp:revision>
  <dcterms:created xsi:type="dcterms:W3CDTF">2013-12-23T23:15:00Z</dcterms:created>
  <dcterms:modified xsi:type="dcterms:W3CDTF">2013-12-23T23:15:00Z</dcterms:modified>
  <cp:category/>
</cp:coreProperties>
</file>