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Title: </w:t>
      </w:r>
      <w:r>
        <w:rPr>
          <w:highlight w:val="yellow"/>
        </w:rPr>
        <w:t>XYZ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/>
      </w:pPr>
      <w:r>
        <w:rPr>
          <w:highlight w:val="yellow"/>
        </w:rPr>
        <w:t>Y</w:t>
      </w:r>
      <w:r>
        <w:rPr>
          <w:highlight w:val="yellow"/>
        </w:rPr>
        <w:t xml:space="preserve">ou are going to </w:t>
      </w:r>
      <w:r>
        <w:rPr>
          <w:highlight w:val="yellow"/>
        </w:rPr>
        <w:t xml:space="preserve">identity </w:t>
      </w:r>
      <w:r>
        <w:rPr>
          <w:highlight w:val="yellow"/>
        </w:rPr>
        <w:t xml:space="preserve"> a scenario/</w:t>
      </w:r>
      <w:r>
        <w:rPr>
          <w:highlight w:val="yellow"/>
        </w:rPr>
        <w:t>case study for a selected problem in advanced topics  that we have discussed so far. Eventually, you will implement your selected scenario/case study in your mini project. For the discussion of your selected topic, we suggest you to focus on the following aspects based on design thinking</w:t>
      </w:r>
      <w:r>
        <w:rPr>
          <w:rStyle w:val="FootnoteCharacters"/>
          <w:rStyle w:val="FootnoteAnchor"/>
          <w:highlight w:val="yellow"/>
        </w:rPr>
        <w:footnoteReference w:id="2"/>
      </w:r>
      <w:r>
        <w:rPr>
          <w:highlight w:val="yellow"/>
        </w:rPr>
        <w:t xml:space="preserve"> and lean canvas</w:t>
      </w:r>
      <w:r>
        <w:rPr>
          <w:rStyle w:val="FootnoteCharacters"/>
          <w:rStyle w:val="FootnoteAnchor"/>
          <w:highlight w:val="yellow"/>
        </w:rPr>
        <w:footnoteReference w:id="3"/>
      </w:r>
      <w:r>
        <w:rPr>
          <w:highlight w:val="yellow"/>
        </w:rPr>
        <w:t xml:space="preserve">. </w:t>
      </w:r>
    </w:p>
    <w:p>
      <w:pPr>
        <w:pStyle w:val="Normal"/>
        <w:rPr/>
      </w:pPr>
      <w:r>
        <w:rPr/>
        <w:t xml:space="preserve"> </w:t>
      </w:r>
    </w:p>
    <w:tbl>
      <w:tblPr>
        <w:tblStyle w:val="a"/>
        <w:tblW w:w="9000" w:type="dxa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545"/>
        <w:gridCol w:w="7454"/>
      </w:tblGrid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Scenario/</w:t>
            </w:r>
            <w:r>
              <w:rPr>
                <w:b/>
              </w:rPr>
              <w:t>Case Study</w:t>
            </w:r>
          </w:p>
        </w:tc>
      </w:tr>
      <w:tr>
        <w:trPr/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Empathize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highlight w:val="yellow"/>
              </w:rPr>
              <w:t xml:space="preserve">If you implement the scenario, who would be your customers </w:t>
            </w:r>
            <w:r>
              <w:rPr>
                <w:highlight w:val="yellow"/>
              </w:rPr>
              <w:t>(the people benefit from your work) or why should you do it</w:t>
            </w:r>
            <w:r>
              <w:rPr>
                <w:highlight w:val="yellow"/>
              </w:rPr>
              <w:t>?</w:t>
            </w:r>
          </w:p>
        </w:tc>
      </w:tr>
      <w:tr>
        <w:trPr/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Define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highlight w:val="yellow"/>
              </w:rPr>
              <w:t xml:space="preserve">What do your users need </w:t>
            </w:r>
            <w:r>
              <w:rPr>
                <w:highlight w:val="yellow"/>
              </w:rPr>
              <w:t>(or  the expected outcomes)</w:t>
            </w:r>
            <w:r>
              <w:rPr>
                <w:highlight w:val="yellow"/>
              </w:rPr>
              <w:t>?</w:t>
            </w:r>
          </w:p>
        </w:tc>
      </w:tr>
      <w:tr>
        <w:trPr/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Ideate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Scenario:</w:t>
            </w:r>
          </w:p>
          <w:p>
            <w:pPr>
              <w:pStyle w:val="Normal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Possible solutions:</w:t>
            </w:r>
          </w:p>
          <w:p>
            <w:pPr>
              <w:pStyle w:val="Normal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>Key involved stakeholders/</w:t>
            </w:r>
            <w:r>
              <w:rPr>
                <w:highlight w:val="yellow"/>
              </w:rPr>
              <w:t>artefacts/external systems</w:t>
            </w:r>
            <w:r>
              <w:rPr>
                <w:highlight w:val="yellow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highlight w:val="yellow"/>
              </w:rPr>
            </w:pPr>
            <w:r>
              <w:rPr>
                <w:highlight w:val="yellow"/>
              </w:rPr>
              <w:t>Key metrics for evaluating: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highlight w:val="yellow"/>
              </w:rPr>
              <w:t>Similar or related scenarios/</w:t>
            </w:r>
            <w:r>
              <w:rPr>
                <w:highlight w:val="yellow"/>
              </w:rPr>
              <w:t>cases</w:t>
            </w:r>
            <w:r>
              <w:rPr>
                <w:highlight w:val="yellow"/>
              </w:rPr>
              <w:t>:</w:t>
            </w:r>
          </w:p>
        </w:tc>
      </w:tr>
      <w:tr>
        <w:trPr/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Prototype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highlight w:val="yellow"/>
              </w:rPr>
              <w:t>How you would do the prototype of your scenario?</w:t>
            </w:r>
          </w:p>
        </w:tc>
      </w:tr>
      <w:tr>
        <w:trPr/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Test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highlight w:val="yellow"/>
              </w:rPr>
              <w:t>How would you test and demonstrate the prototype of your scenario?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>
          <w:highlight w:val="yellow"/>
        </w:rPr>
        <w:t>List of references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r>
        <w:rPr/>
        <w:t>http://dschool.stanford.edu/redesigningtheater/the-design-thinking-process/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lang w:val="de-AT"/>
        </w:rPr>
        <w:t xml:space="preserve"> </w:t>
      </w:r>
      <w:r>
        <w:rPr>
          <w:lang w:val="de-AT"/>
        </w:rPr>
        <w:t>http://debane.org/franck/power-point-template-lean-canvas/</w:t>
      </w:r>
    </w:p>
  </w:footnote>
</w:footnotes>
</file>

<file path=word/settings.xml><?xml version="1.0" encoding="utf-8"?>
<w:settings xmlns:w="http://schemas.openxmlformats.org/wordprocessingml/2006/main">
  <w:zoom w:percent="68"/>
  <w:displayBackgroundShape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e0763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076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1e0763"/>
    <w:rPr>
      <w:color w:val="0563C1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1e0763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B413-6EF9-4A2C-B187-4F0478AF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Application>LibreOffice/6.0.7.3$Linux_X86_64 LibreOffice_project/00m0$Build-3</Application>
  <Pages>1</Pages>
  <Words>139</Words>
  <Characters>881</Characters>
  <CharactersWithSpaces>1005</CharactersWithSpaces>
  <Paragraphs>23</Paragraphs>
  <Company>TU Wien - Campusversion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2016-03-17T11:59:00Z</dcterms:created>
  <dc:creator/>
  <dc:description/>
  <dc:language>en-US</dc:language>
  <cp:lastModifiedBy/>
  <dcterms:modified xsi:type="dcterms:W3CDTF">2021-11-01T08:30:41Z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 Wien - Campusversion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