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46.png" ContentType="image/png"/>
  <Override PartName="/word/media/rId49.png" ContentType="image/png"/>
  <Override PartName="/word/media/rId52.png" ContentType="image/png"/>
  <Override PartName="/word/media/rId55.png" ContentType="image/png"/>
  <Override PartName="/word/media/rId58.png" ContentType="image/png"/>
  <Override PartName="/word/media/rId61.png" ContentType="image/png"/>
  <Override PartName="/word/media/rId64.png" ContentType="image/png"/>
  <Override PartName="/word/media/rId67.png" ContentType="image/png"/>
  <Override PartName="/word/media/rId70.png" ContentType="image/png"/>
  <Override PartName="/word/media/rId73.png" ContentType="image/png"/>
  <Override PartName="/word/media/rId25.png" ContentType="image/png"/>
  <Override PartName="/word/media/rId76.png" ContentType="image/png"/>
  <Override PartName="/word/media/rId80.png" ContentType="image/png"/>
  <Override PartName="/word/media/rId83.png" ContentType="image/png"/>
  <Override PartName="/word/media/rId86.png" ContentType="image/png"/>
  <Override PartName="/word/media/rId89.png" ContentType="image/png"/>
  <Override PartName="/word/media/rId92.png" ContentType="image/png"/>
  <Override PartName="/word/media/rId95.png" ContentType="image/png"/>
  <Override PartName="/word/media/rId98.png" ContentType="image/png"/>
  <Override PartName="/word/media/rId101.png" ContentType="image/png"/>
  <Override PartName="/word/media/rId28.png" ContentType="image/png"/>
  <Override PartName="/word/media/rId31.png" ContentType="image/png"/>
  <Override PartName="/word/media/rId34.png" ContentType="image/png"/>
  <Override PartName="/word/media/rId37.png" ContentType="image/png"/>
  <Override PartName="/word/media/rId40.png" ContentType="image/png"/>
  <Override PartName="/word/media/rId4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№1</w:t>
      </w:r>
    </w:p>
    <w:p>
      <w:pPr>
        <w:pStyle w:val="Subtitle"/>
      </w:pPr>
      <w:r>
        <w:t xml:space="preserve">Основы</w:t>
      </w:r>
      <w:r>
        <w:t xml:space="preserve"> </w:t>
      </w:r>
      <w:r>
        <w:t xml:space="preserve">информационной</w:t>
      </w:r>
      <w:r>
        <w:t xml:space="preserve"> </w:t>
      </w:r>
      <w:r>
        <w:t xml:space="preserve">безопасности</w:t>
      </w:r>
    </w:p>
    <w:p>
      <w:pPr>
        <w:pStyle w:val="Author"/>
      </w:pPr>
      <w:r>
        <w:t xml:space="preserve">Баптишта</w:t>
      </w:r>
      <w:r>
        <w:t xml:space="preserve"> </w:t>
      </w:r>
      <w:r>
        <w:t xml:space="preserve">Матеуж,</w:t>
      </w:r>
      <w:r>
        <w:t xml:space="preserve"> </w:t>
      </w:r>
      <w:r>
        <w:t xml:space="preserve">НКАбд-01-23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данной работы является приобретение практических навыков</w:t>
      </w:r>
      <w:r>
        <w:t xml:space="preserve"> </w:t>
      </w:r>
      <w:r>
        <w:t xml:space="preserve">установки операционной системы на виртуальную машину, настройки ми-</w:t>
      </w:r>
      <w:r>
        <w:t xml:space="preserve"> </w:t>
      </w:r>
      <w:r>
        <w:t xml:space="preserve">нимально необходимых для дальнейшей работы сервисов.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Установка и настройка операционной системы.</w:t>
      </w:r>
    </w:p>
    <w:p>
      <w:pPr>
        <w:numPr>
          <w:ilvl w:val="0"/>
          <w:numId w:val="1001"/>
        </w:numPr>
        <w:pStyle w:val="Compact"/>
      </w:pPr>
      <w:r>
        <w:t xml:space="preserve">Найти следующую информацию:</w:t>
      </w:r>
    </w:p>
    <w:p>
      <w:pPr>
        <w:numPr>
          <w:ilvl w:val="1"/>
          <w:numId w:val="1002"/>
        </w:numPr>
        <w:pStyle w:val="Compact"/>
      </w:pPr>
      <w:r>
        <w:t xml:space="preserve">Версия ядра Linux (Linux version).</w:t>
      </w:r>
    </w:p>
    <w:p>
      <w:pPr>
        <w:numPr>
          <w:ilvl w:val="1"/>
          <w:numId w:val="1002"/>
        </w:numPr>
        <w:pStyle w:val="Compact"/>
      </w:pPr>
      <w:r>
        <w:t xml:space="preserve">Частота процессора (Detected Mhz processor).</w:t>
      </w:r>
    </w:p>
    <w:p>
      <w:pPr>
        <w:numPr>
          <w:ilvl w:val="1"/>
          <w:numId w:val="1002"/>
        </w:numPr>
        <w:pStyle w:val="Compact"/>
      </w:pPr>
      <w:r>
        <w:t xml:space="preserve">Модель процессора (CPU0).</w:t>
      </w:r>
    </w:p>
    <w:p>
      <w:pPr>
        <w:numPr>
          <w:ilvl w:val="1"/>
          <w:numId w:val="1002"/>
        </w:numPr>
        <w:pStyle w:val="Compact"/>
      </w:pPr>
      <w:r>
        <w:t xml:space="preserve">Объем доступной оперативной памяти (Memory available).</w:t>
      </w:r>
    </w:p>
    <w:p>
      <w:pPr>
        <w:numPr>
          <w:ilvl w:val="1"/>
          <w:numId w:val="1002"/>
        </w:numPr>
        <w:pStyle w:val="Compact"/>
      </w:pPr>
      <w:r>
        <w:t xml:space="preserve">Тип обнаруженного гипервизора (Hypervisor detected).</w:t>
      </w:r>
    </w:p>
    <w:p>
      <w:pPr>
        <w:numPr>
          <w:ilvl w:val="1"/>
          <w:numId w:val="1002"/>
        </w:numPr>
        <w:pStyle w:val="Compact"/>
      </w:pPr>
      <w:r>
        <w:t xml:space="preserve">Тип файловой системы корневого раздела.</w:t>
      </w:r>
    </w:p>
    <w:bookmarkEnd w:id="21"/>
    <w:bookmarkStart w:id="79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Я выполняю лабораторную работу на домашнем оборудовании, поэтому создаю новую виртуальную машину в VirtualBox, выбираю имя, местоположение и образ ISO, устанавливать будем операционную систему Rocku DVD (рис. 1).</w:t>
      </w:r>
    </w:p>
    <w:p>
      <w:pPr>
        <w:pStyle w:val="CaptionedFigure"/>
      </w:pPr>
      <w:r>
        <w:drawing>
          <wp:inline>
            <wp:extent cx="3733800" cy="2080324"/>
            <wp:effectExtent b="0" l="0" r="0" t="0"/>
            <wp:docPr descr="Окно создания виртуальной машины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803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Окно создания виртуальной машины</w:t>
      </w:r>
    </w:p>
    <w:p>
      <w:pPr>
        <w:pStyle w:val="BodyText"/>
      </w:pPr>
      <w:r>
        <w:t xml:space="preserve">Предварительно выбираю имя пользователя и имя хоста (рис. 2).</w:t>
      </w:r>
    </w:p>
    <w:p>
      <w:pPr>
        <w:pStyle w:val="CaptionedFigure"/>
      </w:pPr>
      <w:r>
        <w:drawing>
          <wp:inline>
            <wp:extent cx="3733800" cy="2023040"/>
            <wp:effectExtent b="0" l="0" r="0" t="0"/>
            <wp:docPr descr="Окно установки гостевой ОС" title="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230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Окно установки гостевой ОС</w:t>
      </w:r>
    </w:p>
    <w:p>
      <w:pPr>
        <w:pStyle w:val="BodyText"/>
      </w:pPr>
      <w:r>
        <w:t xml:space="preserve">Выставляю основной памяти размер 2048 Мб, выбираю 3 процессора, чтобы ничего не висло (рис. 3).</w:t>
      </w:r>
    </w:p>
    <w:p>
      <w:pPr>
        <w:pStyle w:val="CaptionedFigure"/>
      </w:pPr>
      <w:r>
        <w:drawing>
          <wp:inline>
            <wp:extent cx="3733800" cy="2122701"/>
            <wp:effectExtent b="0" l="0" r="0" t="0"/>
            <wp:docPr descr="Окно выбора основных характеристик для гостевой ОС" title="" id="29" name="Picture"/>
            <a:graphic>
              <a:graphicData uri="http://schemas.openxmlformats.org/drawingml/2006/picture">
                <pic:pic>
                  <pic:nvPicPr>
                    <pic:cNvPr descr="image/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227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Окно выбора основных характеристик для гостевой ОС</w:t>
      </w:r>
    </w:p>
    <w:p>
      <w:pPr>
        <w:pStyle w:val="BodyText"/>
      </w:pPr>
      <w:r>
        <w:t xml:space="preserve">Выделаю 40 Гб памяти на виртуальном жестком диске (рис. 4).</w:t>
      </w:r>
    </w:p>
    <w:p>
      <w:pPr>
        <w:pStyle w:val="CaptionedFigure"/>
      </w:pPr>
      <w:r>
        <w:drawing>
          <wp:inline>
            <wp:extent cx="3733800" cy="2007419"/>
            <wp:effectExtent b="0" l="0" r="0" t="0"/>
            <wp:docPr descr="Окно выбора объема памяти" title="" id="32" name="Picture"/>
            <a:graphic>
              <a:graphicData uri="http://schemas.openxmlformats.org/drawingml/2006/picture">
                <pic:pic>
                  <pic:nvPicPr>
                    <pic:cNvPr descr="image/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074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Окно выбора объема памяти</w:t>
      </w:r>
    </w:p>
    <w:p>
      <w:pPr>
        <w:pStyle w:val="BodyText"/>
      </w:pPr>
      <w:r>
        <w:t xml:space="preserve">Соглашаюсь с проставленными настройками (рис. 5).</w:t>
      </w:r>
    </w:p>
    <w:p>
      <w:pPr>
        <w:pStyle w:val="CaptionedFigure"/>
      </w:pPr>
      <w:r>
        <w:drawing>
          <wp:inline>
            <wp:extent cx="3733800" cy="2474588"/>
            <wp:effectExtent b="0" l="0" r="0" t="0"/>
            <wp:docPr descr="Итоговые настройки" title="" id="35" name="Picture"/>
            <a:graphic>
              <a:graphicData uri="http://schemas.openxmlformats.org/drawingml/2006/picture">
                <pic:pic>
                  <pic:nvPicPr>
                    <pic:cNvPr descr="image/5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745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Итоговые настройки</w:t>
      </w:r>
    </w:p>
    <w:p>
      <w:pPr>
        <w:pStyle w:val="BodyText"/>
      </w:pPr>
      <w:r>
        <w:t xml:space="preserve">Начинается загрузка операционной системы (рис. 6).</w:t>
      </w:r>
    </w:p>
    <w:p>
      <w:pPr>
        <w:pStyle w:val="CaptionedFigure"/>
      </w:pPr>
      <w:r>
        <w:drawing>
          <wp:inline>
            <wp:extent cx="3733800" cy="2517603"/>
            <wp:effectExtent b="0" l="0" r="0" t="0"/>
            <wp:docPr descr="Загруза операционной системы Rocky" title="" id="38" name="Picture"/>
            <a:graphic>
              <a:graphicData uri="http://schemas.openxmlformats.org/drawingml/2006/picture">
                <pic:pic>
                  <pic:nvPicPr>
                    <pic:cNvPr descr="image/6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176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Загруза операционной системы Rocky</w:t>
      </w:r>
    </w:p>
    <w:p>
      <w:pPr>
        <w:pStyle w:val="BodyText"/>
      </w:pPr>
      <w:r>
        <w:t xml:space="preserve">При этом должен быть подключен в носителях образ диска! (рис. 7).</w:t>
      </w:r>
    </w:p>
    <w:p>
      <w:pPr>
        <w:pStyle w:val="CaptionedFigure"/>
      </w:pPr>
      <w:r>
        <w:drawing>
          <wp:inline>
            <wp:extent cx="3733800" cy="2499485"/>
            <wp:effectExtent b="0" l="0" r="0" t="0"/>
            <wp:docPr descr="Подключенные носители" title="" id="41" name="Picture"/>
            <a:graphic>
              <a:graphicData uri="http://schemas.openxmlformats.org/drawingml/2006/picture">
                <pic:pic>
                  <pic:nvPicPr>
                    <pic:cNvPr descr="image/7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994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Подключенные носители</w:t>
      </w:r>
    </w:p>
    <w:p>
      <w:pPr>
        <w:pStyle w:val="BodyText"/>
      </w:pPr>
      <w:r>
        <w:t xml:space="preserve">Выбираю язык установки (рис. 8).</w:t>
      </w:r>
    </w:p>
    <w:p>
      <w:pPr>
        <w:pStyle w:val="CaptionedFigure"/>
      </w:pPr>
      <w:r>
        <w:drawing>
          <wp:inline>
            <wp:extent cx="3733800" cy="2361776"/>
            <wp:effectExtent b="0" l="0" r="0" t="0"/>
            <wp:docPr descr="Выбор языка установки" title="" id="44" name="Picture"/>
            <a:graphic>
              <a:graphicData uri="http://schemas.openxmlformats.org/drawingml/2006/picture">
                <pic:pic>
                  <pic:nvPicPr>
                    <pic:cNvPr descr="image/9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617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Выбор языка установки</w:t>
      </w:r>
    </w:p>
    <w:p>
      <w:pPr>
        <w:pStyle w:val="BodyText"/>
      </w:pPr>
      <w:r>
        <w:t xml:space="preserve">В обзоре установки будем проверять все настройки и менять на нужные (рис. 9).</w:t>
      </w:r>
    </w:p>
    <w:p>
      <w:pPr>
        <w:pStyle w:val="CaptionedFigure"/>
      </w:pPr>
      <w:r>
        <w:drawing>
          <wp:inline>
            <wp:extent cx="3733800" cy="2319833"/>
            <wp:effectExtent b="0" l="0" r="0" t="0"/>
            <wp:docPr descr="Окно настроек" title="" id="47" name="Picture"/>
            <a:graphic>
              <a:graphicData uri="http://schemas.openxmlformats.org/drawingml/2006/picture">
                <pic:pic>
                  <pic:nvPicPr>
                    <pic:cNvPr descr="image/10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198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Окно настроек</w:t>
      </w:r>
    </w:p>
    <w:p>
      <w:pPr>
        <w:pStyle w:val="BodyText"/>
      </w:pPr>
      <w:r>
        <w:t xml:space="preserve">Язык раскладки должен быть русский и английский (рис. 10).</w:t>
      </w:r>
    </w:p>
    <w:p>
      <w:pPr>
        <w:pStyle w:val="CaptionedFigure"/>
      </w:pPr>
      <w:r>
        <w:drawing>
          <wp:inline>
            <wp:extent cx="3733800" cy="2360123"/>
            <wp:effectExtent b="0" l="0" r="0" t="0"/>
            <wp:docPr descr="Выбор раскладки" title="" id="50" name="Picture"/>
            <a:graphic>
              <a:graphicData uri="http://schemas.openxmlformats.org/drawingml/2006/picture">
                <pic:pic>
                  <pic:nvPicPr>
                    <pic:cNvPr descr="image/11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601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Выбор раскладки</w:t>
      </w:r>
    </w:p>
    <w:p>
      <w:pPr>
        <w:pStyle w:val="BodyText"/>
      </w:pPr>
      <w:r>
        <w:t xml:space="preserve">Часовой пояс поменяла на московское время (рис. 11).</w:t>
      </w:r>
    </w:p>
    <w:p>
      <w:pPr>
        <w:pStyle w:val="CaptionedFigure"/>
      </w:pPr>
      <w:r>
        <w:drawing>
          <wp:inline>
            <wp:extent cx="3733800" cy="2338973"/>
            <wp:effectExtent b="0" l="0" r="0" t="0"/>
            <wp:docPr descr="Изменение часового пояса" title="" id="53" name="Picture"/>
            <a:graphic>
              <a:graphicData uri="http://schemas.openxmlformats.org/drawingml/2006/picture">
                <pic:pic>
                  <pic:nvPicPr>
                    <pic:cNvPr descr="image/12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389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Изменение часового пояса</w:t>
      </w:r>
    </w:p>
    <w:p>
      <w:pPr>
        <w:pStyle w:val="BodyText"/>
      </w:pPr>
      <w:r>
        <w:t xml:space="preserve">Установила пароль для администратора (рис. 12).</w:t>
      </w:r>
    </w:p>
    <w:p>
      <w:pPr>
        <w:pStyle w:val="CaptionedFigure"/>
      </w:pPr>
      <w:r>
        <w:drawing>
          <wp:inline>
            <wp:extent cx="3733800" cy="2348119"/>
            <wp:effectExtent b="0" l="0" r="0" t="0"/>
            <wp:docPr descr="Настройка аккаунта root" title="" id="56" name="Picture"/>
            <a:graphic>
              <a:graphicData uri="http://schemas.openxmlformats.org/drawingml/2006/picture">
                <pic:pic>
                  <pic:nvPicPr>
                    <pic:cNvPr descr="image/13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481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Настройка аккаунта root</w:t>
      </w:r>
    </w:p>
    <w:p>
      <w:pPr>
        <w:pStyle w:val="BodyText"/>
      </w:pPr>
      <w:r>
        <w:t xml:space="preserve">Для пользователя так же сделала пароль и сделала этого пользователя администратором (рис. 13).</w:t>
      </w:r>
    </w:p>
    <w:p>
      <w:pPr>
        <w:pStyle w:val="CaptionedFigure"/>
      </w:pPr>
      <w:r>
        <w:drawing>
          <wp:inline>
            <wp:extent cx="3733800" cy="2348119"/>
            <wp:effectExtent b="0" l="0" r="0" t="0"/>
            <wp:docPr descr="Настройка пользователя" title="" id="59" name="Picture"/>
            <a:graphic>
              <a:graphicData uri="http://schemas.openxmlformats.org/drawingml/2006/picture">
                <pic:pic>
                  <pic:nvPicPr>
                    <pic:cNvPr descr="image/14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481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Настройка пользователя</w:t>
      </w:r>
    </w:p>
    <w:p>
      <w:pPr>
        <w:pStyle w:val="BodyText"/>
      </w:pPr>
      <w:r>
        <w:t xml:space="preserve">В соответствии с требованием лабораторной работы выбираю окружение сервер с GUB и средства разработки в дополнительном программном обеспечении (рис. 14).</w:t>
      </w:r>
    </w:p>
    <w:p>
      <w:pPr>
        <w:pStyle w:val="CaptionedFigure"/>
      </w:pPr>
      <w:r>
        <w:drawing>
          <wp:inline>
            <wp:extent cx="3733800" cy="2329610"/>
            <wp:effectExtent b="0" l="0" r="0" t="0"/>
            <wp:docPr descr="Выбор окружения" title="" id="62" name="Picture"/>
            <a:graphic>
              <a:graphicData uri="http://schemas.openxmlformats.org/drawingml/2006/picture">
                <pic:pic>
                  <pic:nvPicPr>
                    <pic:cNvPr descr="image/15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296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Выбор окружения</w:t>
      </w:r>
    </w:p>
    <w:p>
      <w:pPr>
        <w:pStyle w:val="BodyText"/>
      </w:pPr>
      <w:r>
        <w:t xml:space="preserve">Отключаю kdump (рис. 15).</w:t>
      </w:r>
    </w:p>
    <w:p>
      <w:pPr>
        <w:pStyle w:val="CaptionedFigure"/>
      </w:pPr>
      <w:r>
        <w:drawing>
          <wp:inline>
            <wp:extent cx="3733800" cy="868123"/>
            <wp:effectExtent b="0" l="0" r="0" t="0"/>
            <wp:docPr descr="Отключение kdump" title="" id="65" name="Picture"/>
            <a:graphic>
              <a:graphicData uri="http://schemas.openxmlformats.org/drawingml/2006/picture">
                <pic:pic>
                  <pic:nvPicPr>
                    <pic:cNvPr descr="image/16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681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Отключение kdump</w:t>
      </w:r>
    </w:p>
    <w:p>
      <w:pPr>
        <w:pStyle w:val="BodyText"/>
      </w:pPr>
      <w:r>
        <w:t xml:space="preserve">Проверяю сеть, указываю имя узла в соответствии с соглашением об именовании (рис. 16).</w:t>
      </w:r>
    </w:p>
    <w:p>
      <w:pPr>
        <w:pStyle w:val="CaptionedFigure"/>
      </w:pPr>
      <w:r>
        <w:drawing>
          <wp:inline>
            <wp:extent cx="3733800" cy="2348210"/>
            <wp:effectExtent b="0" l="0" r="0" t="0"/>
            <wp:docPr descr="Выбор сети" title="" id="68" name="Picture"/>
            <a:graphic>
              <a:graphicData uri="http://schemas.openxmlformats.org/drawingml/2006/picture">
                <pic:pic>
                  <pic:nvPicPr>
                    <pic:cNvPr descr="image/17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482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Выбор сети</w:t>
      </w:r>
    </w:p>
    <w:p>
      <w:pPr>
        <w:pStyle w:val="BodyText"/>
      </w:pPr>
      <w:r>
        <w:t xml:space="preserve">Начало установки (рис. 17).</w:t>
      </w:r>
    </w:p>
    <w:p>
      <w:pPr>
        <w:pStyle w:val="CaptionedFigure"/>
      </w:pPr>
      <w:r>
        <w:drawing>
          <wp:inline>
            <wp:extent cx="3733800" cy="2351127"/>
            <wp:effectExtent b="0" l="0" r="0" t="0"/>
            <wp:docPr descr="Установка" title="" id="71" name="Picture"/>
            <a:graphic>
              <a:graphicData uri="http://schemas.openxmlformats.org/drawingml/2006/picture">
                <pic:pic>
                  <pic:nvPicPr>
                    <pic:cNvPr descr="image/18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511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Установка</w:t>
      </w:r>
    </w:p>
    <w:p>
      <w:pPr>
        <w:pStyle w:val="BodyText"/>
      </w:pPr>
      <w:r>
        <w:t xml:space="preserve">После заврешения установки образ диска сам пропадет из носителей (рис. 18).</w:t>
      </w:r>
    </w:p>
    <w:p>
      <w:pPr>
        <w:pStyle w:val="CaptionedFigure"/>
      </w:pPr>
      <w:r>
        <w:drawing>
          <wp:inline>
            <wp:extent cx="3733800" cy="2499485"/>
            <wp:effectExtent b="0" l="0" r="0" t="0"/>
            <wp:docPr descr="Проверка носителей" title="" id="74" name="Picture"/>
            <a:graphic>
              <a:graphicData uri="http://schemas.openxmlformats.org/drawingml/2006/picture">
                <pic:pic>
                  <pic:nvPicPr>
                    <pic:cNvPr descr="image/19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994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Проверка носителей</w:t>
      </w:r>
    </w:p>
    <w:p>
      <w:pPr>
        <w:pStyle w:val="BodyText"/>
      </w:pPr>
      <w:r>
        <w:t xml:space="preserve">После установки при запуске операционной системы появляется окно выбора пользователя (рис. 19).</w:t>
      </w:r>
    </w:p>
    <w:p>
      <w:pPr>
        <w:pStyle w:val="CaptionedFigure"/>
      </w:pPr>
      <w:r>
        <w:drawing>
          <wp:inline>
            <wp:extent cx="3733800" cy="2403269"/>
            <wp:effectExtent b="0" l="0" r="0" t="0"/>
            <wp:docPr descr="Окно входа в операционную систему" title="" id="77" name="Picture"/>
            <a:graphic>
              <a:graphicData uri="http://schemas.openxmlformats.org/drawingml/2006/picture">
                <pic:pic>
                  <pic:nvPicPr>
                    <pic:cNvPr descr="image/20.PN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032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Окно входа в операционную систему</w:t>
      </w:r>
    </w:p>
    <w:bookmarkEnd w:id="79"/>
    <w:bookmarkStart w:id="104" w:name="выполнение-дополнительного-задания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дополнительного задания</w:t>
      </w:r>
    </w:p>
    <w:p>
      <w:pPr>
        <w:pStyle w:val="FirstParagraph"/>
      </w:pPr>
      <w:r>
        <w:t xml:space="preserve">Открываю терминал, в нем прописываю dmesg | less (рис. 20).</w:t>
      </w:r>
    </w:p>
    <w:p>
      <w:pPr>
        <w:pStyle w:val="CaptionedFigure"/>
      </w:pPr>
      <w:r>
        <w:drawing>
          <wp:inline>
            <wp:extent cx="3733800" cy="2525805"/>
            <wp:effectExtent b="0" l="0" r="0" t="0"/>
            <wp:docPr descr="Окно терминала" title="" id="81" name="Picture"/>
            <a:graphic>
              <a:graphicData uri="http://schemas.openxmlformats.org/drawingml/2006/picture">
                <pic:pic>
                  <pic:nvPicPr>
                    <pic:cNvPr descr="image/22.PNG" id="82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258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Окно терминала</w:t>
      </w:r>
    </w:p>
    <w:p>
      <w:pPr>
        <w:pStyle w:val="BodyText"/>
      </w:pPr>
      <w:r>
        <w:t xml:space="preserve">Версия ядра 5.14.0-362.8.1.el9_3.x86_64 (рис. 21).</w:t>
      </w:r>
    </w:p>
    <w:p>
      <w:pPr>
        <w:pStyle w:val="CaptionedFigure"/>
      </w:pPr>
      <w:r>
        <w:drawing>
          <wp:inline>
            <wp:extent cx="3733800" cy="498221"/>
            <wp:effectExtent b="0" l="0" r="0" t="0"/>
            <wp:docPr descr="Версия ядра" title="" id="84" name="Picture"/>
            <a:graphic>
              <a:graphicData uri="http://schemas.openxmlformats.org/drawingml/2006/picture">
                <pic:pic>
                  <pic:nvPicPr>
                    <pic:cNvPr descr="image/23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982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Версия ядра</w:t>
      </w:r>
    </w:p>
    <w:p>
      <w:pPr>
        <w:pStyle w:val="BodyText"/>
      </w:pPr>
      <w:r>
        <w:t xml:space="preserve">Частота процессора 1993 МГц (рис. 22).</w:t>
      </w:r>
    </w:p>
    <w:p>
      <w:pPr>
        <w:pStyle w:val="CaptionedFigure"/>
      </w:pPr>
      <w:r>
        <w:drawing>
          <wp:inline>
            <wp:extent cx="3733800" cy="2744454"/>
            <wp:effectExtent b="0" l="0" r="0" t="0"/>
            <wp:docPr descr="Частота процессора" title="" id="87" name="Picture"/>
            <a:graphic>
              <a:graphicData uri="http://schemas.openxmlformats.org/drawingml/2006/picture">
                <pic:pic>
                  <pic:nvPicPr>
                    <pic:cNvPr descr="image/24.PN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444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Частота процессора</w:t>
      </w:r>
    </w:p>
    <w:p>
      <w:pPr>
        <w:pStyle w:val="BodyText"/>
      </w:pPr>
      <w:r>
        <w:t xml:space="preserve">Модель процессора Intel Core i7-8550U (рис. 23).</w:t>
      </w:r>
    </w:p>
    <w:p>
      <w:pPr>
        <w:pStyle w:val="CaptionedFigure"/>
      </w:pPr>
      <w:r>
        <w:drawing>
          <wp:inline>
            <wp:extent cx="3733800" cy="498221"/>
            <wp:effectExtent b="0" l="0" r="0" t="0"/>
            <wp:docPr descr="Модель процессора" title="" id="90" name="Picture"/>
            <a:graphic>
              <a:graphicData uri="http://schemas.openxmlformats.org/drawingml/2006/picture">
                <pic:pic>
                  <pic:nvPicPr>
                    <pic:cNvPr descr="image/25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982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23: Модель процессора</w:t>
      </w:r>
    </w:p>
    <w:p>
      <w:pPr>
        <w:pStyle w:val="BodyText"/>
      </w:pPr>
      <w:r>
        <w:t xml:space="preserve">Доступно 260860 Кб из 2096696 Кб (рис. 24).</w:t>
      </w:r>
    </w:p>
    <w:p>
      <w:pPr>
        <w:pStyle w:val="CaptionedFigure"/>
      </w:pPr>
      <w:r>
        <w:drawing>
          <wp:inline>
            <wp:extent cx="3733800" cy="1654430"/>
            <wp:effectExtent b="0" l="0" r="0" t="0"/>
            <wp:docPr descr="Объем доступной оперативной памяти" title="" id="93" name="Picture"/>
            <a:graphic>
              <a:graphicData uri="http://schemas.openxmlformats.org/drawingml/2006/picture">
                <pic:pic>
                  <pic:nvPicPr>
                    <pic:cNvPr descr="image/26.PNG" id="94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544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24: Объем доступной оперативной памяти</w:t>
      </w:r>
    </w:p>
    <w:p>
      <w:pPr>
        <w:pStyle w:val="BodyText"/>
      </w:pPr>
      <w:r>
        <w:t xml:space="preserve">Обнаруженный гипервизор типа KVM (рис. 25).</w:t>
      </w:r>
    </w:p>
    <w:p>
      <w:pPr>
        <w:pStyle w:val="CaptionedFigure"/>
      </w:pPr>
      <w:r>
        <w:drawing>
          <wp:inline>
            <wp:extent cx="3733800" cy="703677"/>
            <wp:effectExtent b="0" l="0" r="0" t="0"/>
            <wp:docPr descr="Тип обнаруженного гипервизора" title="" id="96" name="Picture"/>
            <a:graphic>
              <a:graphicData uri="http://schemas.openxmlformats.org/drawingml/2006/picture">
                <pic:pic>
                  <pic:nvPicPr>
                    <pic:cNvPr descr="image/27.PNG" id="97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036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25: Тип обнаруженного гипервизора</w:t>
      </w:r>
    </w:p>
    <w:p>
      <w:pPr>
        <w:pStyle w:val="BodyText"/>
      </w:pPr>
      <w:r>
        <w:t xml:space="preserve">sudo fdish -l показывает тип файловой системы, типа Linux, Linux LVM (рис. 26).</w:t>
      </w:r>
    </w:p>
    <w:p>
      <w:pPr>
        <w:pStyle w:val="CaptionedFigure"/>
      </w:pPr>
      <w:r>
        <w:drawing>
          <wp:inline>
            <wp:extent cx="3733800" cy="2040175"/>
            <wp:effectExtent b="0" l="0" r="0" t="0"/>
            <wp:docPr descr="Тип файловой системы" title="" id="99" name="Picture"/>
            <a:graphic>
              <a:graphicData uri="http://schemas.openxmlformats.org/drawingml/2006/picture">
                <pic:pic>
                  <pic:nvPicPr>
                    <pic:cNvPr descr="image/28.PNG" id="100" name="Picture"/>
                    <pic:cNvPicPr>
                      <a:picLocks noChangeArrowheads="1"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401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26: Тип файловой системы</w:t>
      </w:r>
    </w:p>
    <w:p>
      <w:pPr>
        <w:pStyle w:val="BodyText"/>
      </w:pPr>
      <w:r>
        <w:t xml:space="preserve">Далее показана последовательно монтирования файловых систем (рис. 27).</w:t>
      </w:r>
    </w:p>
    <w:p>
      <w:pPr>
        <w:pStyle w:val="CaptionedFigure"/>
      </w:pPr>
      <w:r>
        <w:drawing>
          <wp:inline>
            <wp:extent cx="3733800" cy="1853533"/>
            <wp:effectExtent b="0" l="0" r="0" t="0"/>
            <wp:docPr descr="Последовательность монтирования файловых систем" title="" id="102" name="Picture"/>
            <a:graphic>
              <a:graphicData uri="http://schemas.openxmlformats.org/drawingml/2006/picture">
                <pic:pic>
                  <pic:nvPicPr>
                    <pic:cNvPr descr="image/29.PN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535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27: Последовательность монтирования файловых систем</w:t>
      </w:r>
    </w:p>
    <w:bookmarkEnd w:id="104"/>
    <w:bookmarkStart w:id="105" w:name="ответы-на-контрольные-вопрос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Ответы на контрольные вопросы</w:t>
      </w:r>
    </w:p>
    <w:p>
      <w:pPr>
        <w:numPr>
          <w:ilvl w:val="0"/>
          <w:numId w:val="1003"/>
        </w:numPr>
      </w:pPr>
      <w:r>
        <w:t xml:space="preserve">Учетная запись содержит необходимые для идентификации пользователя при подключении к системе данные, а так же информацию для авторизации и учета: системного имени (user name) (оно может содержать только латинские буквы и знак нижнее подчеркивание, еще оно должно быть уникальным), идентификатор пользователя (UID) (уникальный идентификатор пользователя в системе, целое положительное число), идентификатор группы (CID) (группа, к к-рой относится пользователь. Она, как минимум, одна, по умолчанию - одна), полное имя (full name) (Могут быть ФИО), домашний каталог (home directory) (каталог, в к-рый попадает пользователь после входа в систему и в к-ром хранятся его данные), начальная оболочка (login shell) (командная оболочка, к-рая запускается при входе в систему).</w:t>
      </w:r>
    </w:p>
    <w:p>
      <w:pPr>
        <w:numPr>
          <w:ilvl w:val="0"/>
          <w:numId w:val="1003"/>
        </w:numPr>
      </w:pPr>
      <w:r>
        <w:t xml:space="preserve">Для получения справки по команде:</w:t>
      </w:r>
      <w:r>
        <w:t xml:space="preserve"> </w:t>
      </w:r>
      <w:r>
        <w:t xml:space="preserve"> </w:t>
      </w:r>
      <w:r>
        <w:t xml:space="preserve">—help; для перемещения по файловой системе - cd; для просмотра содержимого каталога - ls; для определения объёма каталога - du</w:t>
      </w:r>
      <w:r>
        <w:t xml:space="preserve"> </w:t>
      </w:r>
      <w:r>
        <w:t xml:space="preserve">; для создания / удаления каталогов - mkdir/rmdir; для создания / удаления файлов - touch/rm; для задания определённых прав на файл / каталог - chmod; для просмотра истории команд - history</w:t>
      </w:r>
    </w:p>
    <w:p>
      <w:pPr>
        <w:numPr>
          <w:ilvl w:val="0"/>
          <w:numId w:val="1003"/>
        </w:numPr>
      </w:pPr>
      <w:r>
        <w:t xml:space="preserve">Файловая система - это порядок, определяющий способ организации и хранения и именования данных на различных носителях информации. Примеры: FAT32 представляет собой пространство, разделенное на три части: олна область для служебных структур, форма указателей в виде таблиц и зона для хранения самих файлов. ext3/ext4 - журналируемая файловая система, используемая в основном в ОС с ядром Linux.</w:t>
      </w:r>
    </w:p>
    <w:p>
      <w:pPr>
        <w:numPr>
          <w:ilvl w:val="0"/>
          <w:numId w:val="1003"/>
        </w:numPr>
      </w:pPr>
      <w:r>
        <w:t xml:space="preserve">С помощью команды df, введя ее в терминале. Это утилита, которая показывает список всех файловых систем по именам устройств, сообщает их размер и данные о памяти. Также посмотреть подмонтированные файловые системы можно с помощью утилиты mount.</w:t>
      </w:r>
    </w:p>
    <w:p>
      <w:pPr>
        <w:numPr>
          <w:ilvl w:val="0"/>
          <w:numId w:val="1003"/>
        </w:numPr>
      </w:pPr>
      <w:r>
        <w:t xml:space="preserve">Чтобы удалить зависший процесс, вначале мы должны узнать, какой у него id: используем команду ps. Далее в терминале вводим команду kill &lt; id процесса &gt;. Или можно использовать утилиту killall, что</w:t>
      </w:r>
      <w:r>
        <w:t xml:space="preserve"> </w:t>
      </w:r>
      <w:r>
        <w:t xml:space="preserve">“</w:t>
      </w:r>
      <w:r>
        <w:t xml:space="preserve">убьет</w:t>
      </w:r>
      <w:r>
        <w:t xml:space="preserve">”</w:t>
      </w:r>
      <w:r>
        <w:t xml:space="preserve"> </w:t>
      </w:r>
      <w:r>
        <w:t xml:space="preserve">все процессы, которые есть в данный момент, для этого не нужно знать id процесса.</w:t>
      </w:r>
    </w:p>
    <w:bookmarkEnd w:id="105"/>
    <w:bookmarkStart w:id="106" w:name="выводы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Выводы</w:t>
      </w:r>
    </w:p>
    <w:p>
      <w:pPr>
        <w:pStyle w:val="FirstParagraph"/>
      </w:pPr>
      <w:r>
        <w:t xml:space="preserve">Я приобрела практические навыки</w:t>
      </w:r>
      <w:r>
        <w:t xml:space="preserve"> </w:t>
      </w:r>
      <w:r>
        <w:t xml:space="preserve">установки операционной системы на виртуальную машину, настройки ми-</w:t>
      </w:r>
      <w:r>
        <w:t xml:space="preserve"> </w:t>
      </w:r>
      <w:r>
        <w:t xml:space="preserve">нимально необходимых для дальнейшей работы сервисов.</w:t>
      </w:r>
    </w:p>
    <w:bookmarkEnd w:id="10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46" Target="media/rId46.png" /><Relationship Type="http://schemas.openxmlformats.org/officeDocument/2006/relationships/image" Id="rId49" Target="media/rId49.png" /><Relationship Type="http://schemas.openxmlformats.org/officeDocument/2006/relationships/image" Id="rId52" Target="media/rId52.png" /><Relationship Type="http://schemas.openxmlformats.org/officeDocument/2006/relationships/image" Id="rId55" Target="media/rId55.png" /><Relationship Type="http://schemas.openxmlformats.org/officeDocument/2006/relationships/image" Id="rId58" Target="media/rId58.png" /><Relationship Type="http://schemas.openxmlformats.org/officeDocument/2006/relationships/image" Id="rId61" Target="media/rId61.png" /><Relationship Type="http://schemas.openxmlformats.org/officeDocument/2006/relationships/image" Id="rId64" Target="media/rId64.png" /><Relationship Type="http://schemas.openxmlformats.org/officeDocument/2006/relationships/image" Id="rId67" Target="media/rId67.png" /><Relationship Type="http://schemas.openxmlformats.org/officeDocument/2006/relationships/image" Id="rId70" Target="media/rId70.png" /><Relationship Type="http://schemas.openxmlformats.org/officeDocument/2006/relationships/image" Id="rId73" Target="media/rId73.png" /><Relationship Type="http://schemas.openxmlformats.org/officeDocument/2006/relationships/image" Id="rId25" Target="media/rId25.png" /><Relationship Type="http://schemas.openxmlformats.org/officeDocument/2006/relationships/image" Id="rId76" Target="media/rId76.png" /><Relationship Type="http://schemas.openxmlformats.org/officeDocument/2006/relationships/image" Id="rId80" Target="media/rId80.png" /><Relationship Type="http://schemas.openxmlformats.org/officeDocument/2006/relationships/image" Id="rId83" Target="media/rId83.png" /><Relationship Type="http://schemas.openxmlformats.org/officeDocument/2006/relationships/image" Id="rId86" Target="media/rId86.png" /><Relationship Type="http://schemas.openxmlformats.org/officeDocument/2006/relationships/image" Id="rId89" Target="media/rId89.png" /><Relationship Type="http://schemas.openxmlformats.org/officeDocument/2006/relationships/image" Id="rId92" Target="media/rId92.png" /><Relationship Type="http://schemas.openxmlformats.org/officeDocument/2006/relationships/image" Id="rId95" Target="media/rId95.png" /><Relationship Type="http://schemas.openxmlformats.org/officeDocument/2006/relationships/image" Id="rId98" Target="media/rId98.png" /><Relationship Type="http://schemas.openxmlformats.org/officeDocument/2006/relationships/image" Id="rId101" Target="media/rId101.png" /><Relationship Type="http://schemas.openxmlformats.org/officeDocument/2006/relationships/image" Id="rId28" Target="media/rId28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3" Target="media/rId43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№1</dc:title>
  <dc:creator>Баптишта Матеуж, НКАбд-01-23</dc:creator>
  <dc:language>ru-RU</dc:language>
  <cp:keywords/>
  <dcterms:created xsi:type="dcterms:W3CDTF">2025-02-22T13:44:16Z</dcterms:created>
  <dcterms:modified xsi:type="dcterms:W3CDTF">2025-02-22T13:44:16Z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Основы информационной безопасности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