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Баптишта</w:t>
      </w:r>
      <w:r>
        <w:t xml:space="preserve"> </w:t>
      </w:r>
      <w:r>
        <w:t xml:space="preserve">Матеуж,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Start w:id="21" w:name="случай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bookmarkEnd w:id="21"/>
    <w:bookmarkStart w:id="22" w:name="случай-2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Случай 2.</w:t>
      </w:r>
    </w:p>
    <w:p>
      <w:pPr>
        <w:pStyle w:val="FirstParagraph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0.0012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$$M_0^1=3.9, \, M_0^2=3,\\ p_{cr}=9.9, \,N=24, q=1, \tau_1=12, \, \tau_2=18,\\ \tilde{p_1}=6, \, \tilde{p_2}=4$$</w:t>
      </w:r>
    </w:p>
    <w:bookmarkEnd w:id="22"/>
    <w:bookmarkStart w:id="23" w:name="обознач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Обозначения:</w:t>
      </w:r>
    </w:p>
    <w:p>
      <w:pPr>
        <w:numPr>
          <w:ilvl w:val="0"/>
          <w:numId w:val="1001"/>
        </w:numPr>
        <w:pStyle w:val="Compact"/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numPr>
          <w:ilvl w:val="0"/>
          <w:numId w:val="1001"/>
        </w:numPr>
        <w:pStyle w:val="Compac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numPr>
          <w:ilvl w:val="0"/>
          <w:numId w:val="1001"/>
        </w:numPr>
        <w:pStyle w:val="Compac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numPr>
          <w:ilvl w:val="0"/>
          <w:numId w:val="1001"/>
        </w:numPr>
        <w:pStyle w:val="Compact"/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numPr>
          <w:ilvl w:val="0"/>
          <w:numId w:val="1001"/>
        </w:numPr>
        <w:pStyle w:val="Compac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numPr>
          <w:ilvl w:val="0"/>
          <w:numId w:val="1002"/>
        </w:numPr>
        <w:pStyle w:val="Compact"/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numPr>
          <w:ilvl w:val="0"/>
          <w:numId w:val="1002"/>
        </w:numPr>
        <w:pStyle w:val="Compact"/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3"/>
    <w:bookmarkEnd w:id="24"/>
    <w:bookmarkStart w:id="25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numPr>
          <w:ilvl w:val="0"/>
          <w:numId w:val="1003"/>
        </w:numPr>
        <w:pStyle w:val="Compac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numPr>
          <w:ilvl w:val="0"/>
          <w:numId w:val="1003"/>
        </w:numPr>
        <w:pStyle w:val="Compac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numPr>
          <w:ilvl w:val="0"/>
          <w:numId w:val="1003"/>
        </w:numPr>
        <w:pStyle w:val="Compact"/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numPr>
          <w:ilvl w:val="0"/>
          <w:numId w:val="1003"/>
        </w:numPr>
        <w:pStyle w:val="Compac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5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задаем параметры модели согласно условию задачи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число потребителей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             </w:t>
      </w:r>
      <w:r>
        <w:rPr>
          <w:rStyle w:val="CommentTok"/>
        </w:rPr>
        <w:t xml:space="preserve"># максимальная потребность одного человека</w:t>
      </w:r>
      <w:r>
        <w:br/>
      </w:r>
      <w:r>
        <w:br/>
      </w:r>
      <w:r>
        <w:rPr>
          <w:rStyle w:val="CommentTok"/>
        </w:rPr>
        <w:t xml:space="preserve"># вычисляем коэффициенты системы уравнений для случая 1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    </w:t>
      </w:r>
      <w:r>
        <w:rPr>
          <w:rStyle w:val="CommentTok"/>
        </w:rPr>
        <w:t xml:space="preserve"># коэффициент a₁ по формуле из условия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    </w:t>
      </w:r>
      <w:r>
        <w:rPr>
          <w:rStyle w:val="CommentTok"/>
        </w:rPr>
        <w:t xml:space="preserve"># коэффициент a₂</w:t>
      </w:r>
      <w:r>
        <w:br/>
      </w:r>
      <w:r>
        <w:rPr>
          <w:rStyle w:val="CommentTok"/>
        </w:rPr>
        <w:t xml:space="preserve"># Характеризуют влияние внутренних факторов фирм на объём продаж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  </w:t>
      </w:r>
      <w:r>
        <w:rPr>
          <w:rStyle w:val="CommentTok"/>
        </w:rPr>
        <w:t xml:space="preserve"># коэффициент b, </w:t>
      </w:r>
      <w:r>
        <w:br/>
      </w:r>
      <w:r>
        <w:rPr>
          <w:rStyle w:val="CommentTok"/>
        </w:rPr>
        <w:t xml:space="preserve"># Отражает внешнее конкурентное взаимодействие между фирмами</w:t>
      </w:r>
      <w:r>
        <w:br/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       </w:t>
      </w:r>
      <w:r>
        <w:rPr>
          <w:rStyle w:val="CommentTok"/>
        </w:rPr>
        <w:t xml:space="preserve"># коэффициент c₁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      </w:t>
      </w:r>
      <w:r>
        <w:rPr>
          <w:rStyle w:val="CommentTok"/>
        </w:rPr>
        <w:t xml:space="preserve"># коэффициент c₂</w:t>
      </w:r>
      <w:r>
        <w:br/>
      </w:r>
      <w:r>
        <w:rPr>
          <w:rStyle w:val="CommentTok"/>
        </w:rPr>
        <w:t xml:space="preserve"># Характеризуют эффективность использования ресурсов</w:t>
      </w:r>
      <w:r>
        <w:br/>
      </w:r>
      <w:r>
        <w:br/>
      </w:r>
      <w:r>
        <w:rPr>
          <w:rStyle w:val="CommentTok"/>
        </w:rPr>
        <w:t xml:space="preserve"># начальные условия: M₁(0) = 3.9, M₂(0) = 3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     </w:t>
      </w:r>
      <w:r>
        <w:br/>
      </w:r>
      <w:r>
        <w:rPr>
          <w:rStyle w:val="CommentTok"/>
        </w:rPr>
        <w:t xml:space="preserve"># вектор параметров для передачи в функцию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  </w:t>
      </w:r>
      <w:r>
        <w:br/>
      </w:r>
      <w:r>
        <w:rPr>
          <w:rStyle w:val="CommentTok"/>
        </w:rPr>
        <w:t xml:space="preserve"># временной интервал (нормированное время)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);</w:t>
      </w:r>
    </w:p>
    <w:bookmarkStart w:id="29" w:name="случай-1-1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  <w:r>
        <w:t xml:space="preserve"> </w:t>
      </w:r>
      <w:r>
        <w:t xml:space="preserve">Зададим функцию, описывающую систему уравнений для этого случая.</w:t>
      </w:r>
    </w:p>
    <w:p>
      <w:pPr>
        <w:pStyle w:val="BodyText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функция, описывающая систему уравнений для случая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первое уравнение системы: dM₁/dtheta</w:t>
      </w:r>
      <w:r>
        <w:br/>
      </w:r>
      <w:r>
        <w:rPr>
          <w:rStyle w:val="NormalTok"/>
        </w:rPr>
        <w:t xml:space="preserve">    dM1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второе уравнение системы: dM₂/dtheta</w:t>
      </w:r>
      <w:r>
        <w:br/>
      </w:r>
      <w:r>
        <w:rPr>
          <w:rStyle w:val="NormalTok"/>
        </w:rPr>
        <w:t xml:space="preserve">    dM2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[dM1, dM2]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создаем и решаем задачу Коши для случая 1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CommentTok"/>
        </w:rPr>
        <w:t xml:space="preserve"># используем алгоритм Tsit5 с сохранением решения каждые 0.01 единицы времени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строим график для случая 1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только экономические факторы"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??).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</w:t>
      </w:r>
      <w:r>
        <w:t xml:space="preserve"> </w:t>
      </w:r>
      <w:r>
        <w:t xml:space="preserve">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2404280"/>
            <wp:effectExtent b="0" l="0" r="0" t="0"/>
            <wp:docPr descr="График изменения оборотных средств фирмы 1 и фирмы 2" title="fig: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фирмы 1 и фирмы 2</w:t>
      </w:r>
    </w:p>
    <w:bookmarkEnd w:id="29"/>
    <w:bookmarkStart w:id="33" w:name="случай-2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  <w:r>
        <w:t xml:space="preserve"> </w:t>
      </w:r>
      <w:r>
        <w:t xml:space="preserve">Зададим функцию, описывающую систему уравнений для этого случая.</w:t>
      </w:r>
    </w:p>
    <w:p>
      <w:pPr>
        <w:pStyle w:val="BodyText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функция для случая 2 с учетом социально-психологических факторов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измененное первое уравнение с дополнительным коэффициентом 0.00015</w:t>
      </w:r>
      <w:r>
        <w:br/>
      </w:r>
      <w:r>
        <w:rPr>
          <w:rStyle w:val="NormalTok"/>
        </w:rPr>
        <w:t xml:space="preserve">    dM1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второе уравнение остается без изменений</w:t>
      </w:r>
      <w:r>
        <w:br/>
      </w:r>
      <w:r>
        <w:rPr>
          <w:rStyle w:val="NormalTok"/>
        </w:rPr>
        <w:t xml:space="preserve">    dM2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[dM1, dM2]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решаем задачу для случая 2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строим график для случая 2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с социально-психологическими факторами"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??).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2326629"/>
            <wp:effectExtent b="0" l="0" r="0" t="0"/>
            <wp:docPr descr="График изменения оборотных средств фирмы 1 и фирмы 2" title="fig: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фирмы 1 и фирмы 2</w:t>
      </w:r>
    </w:p>
    <w:bookmarkEnd w:id="33"/>
    <w:bookmarkEnd w:id="34"/>
    <w:bookmarkStart w:id="43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bookmarkStart w:id="38" w:name="случай-1-2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  <w:r>
        <w:t xml:space="preserve"> </w:t>
      </w:r>
      <w:r>
        <w:t xml:space="preserve">Далее выполним симуляцию на временном интервале и с шагом дифференцирования, как при реализации на Julia.</w:t>
      </w:r>
    </w:p>
    <w:p>
      <w:pPr>
        <w:pStyle w:val="SourceCode"/>
      </w:pPr>
      <w:r>
        <w:rPr>
          <w:rStyle w:val="VerbatimChar"/>
        </w:rPr>
        <w:t xml:space="preserve">model lab8_mathmod_1</w:t>
      </w:r>
      <w:r>
        <w:br/>
      </w:r>
      <w:r>
        <w:rPr>
          <w:rStyle w:val="VerbatimChar"/>
        </w:rPr>
        <w:t xml:space="preserve">  parameter Real p_cr = 9.9;</w:t>
      </w:r>
      <w:r>
        <w:br/>
      </w:r>
      <w:r>
        <w:rPr>
          <w:rStyle w:val="VerbatimChar"/>
        </w:rPr>
        <w:t xml:space="preserve">  parameter Real tau1 = 12;  </w:t>
      </w:r>
      <w:r>
        <w:br/>
      </w:r>
      <w:r>
        <w:rPr>
          <w:rStyle w:val="VerbatimChar"/>
        </w:rPr>
        <w:t xml:space="preserve">  parameter Real p1 = 6;</w:t>
      </w:r>
      <w:r>
        <w:br/>
      </w:r>
      <w:r>
        <w:rPr>
          <w:rStyle w:val="VerbatimChar"/>
        </w:rPr>
        <w:t xml:space="preserve">  parameter Real tau2 = 18;</w:t>
      </w:r>
      <w:r>
        <w:br/>
      </w:r>
      <w:r>
        <w:rPr>
          <w:rStyle w:val="VerbatimChar"/>
        </w:rPr>
        <w:t xml:space="preserve">  parameter Real p2 = 4;  </w:t>
      </w:r>
      <w:r>
        <w:br/>
      </w:r>
      <w:r>
        <w:rPr>
          <w:rStyle w:val="VerbatimChar"/>
        </w:rPr>
        <w:t xml:space="preserve">  parameter Real N = 24;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M1(start=3.9);</w:t>
      </w:r>
      <w:r>
        <w:br/>
      </w:r>
      <w:r>
        <w:rPr>
          <w:rStyle w:val="VerbatimChar"/>
        </w:rPr>
        <w:t xml:space="preserve">  Real M2(start=3);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  <w:r>
        <w:br/>
      </w:r>
      <w:r>
        <w:rPr>
          <w:rStyle w:val="VerbatimChar"/>
        </w:rPr>
        <w:t xml:space="preserve">end lab8_mathmod_1;</w:t>
      </w:r>
    </w:p>
    <w:p>
      <w:pPr>
        <w:pStyle w:val="FirstParagraph"/>
      </w:pPr>
      <w:r>
        <w:t xml:space="preserve">Получим следующий график изменения оборотных средств фирмы 1 и фирмы 2 без учета постоянных издержек и с веденной нормировкой (рис. ??). По графику видно, что рост оборотных средств предприятий идет независимо друг от друга. Каждая фирма достигает свое максимальное значение объема продаж и остается на 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1755225"/>
            <wp:effectExtent b="0" l="0" r="0" t="0"/>
            <wp:docPr descr="График изменения оборотных средств фирмы 1 и фирмы 2" title="fig:" id="36" name="Picture"/>
            <a:graphic>
              <a:graphicData uri="http://schemas.openxmlformats.org/drawingml/2006/picture">
                <pic:pic>
                  <pic:nvPicPr>
                    <pic:cNvPr descr="image/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фирмы 1 и фирмы 2</w:t>
      </w:r>
    </w:p>
    <w:bookmarkEnd w:id="38"/>
    <w:bookmarkStart w:id="42" w:name="случай-2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 Далее выполним симуляцию на временном интервале и с шагом дифференцирования, как при реализации на Julia.</w:t>
      </w:r>
    </w:p>
    <w:p>
      <w:pPr>
        <w:pStyle w:val="SourceCode"/>
      </w:pPr>
      <w:r>
        <w:rPr>
          <w:rStyle w:val="VerbatimChar"/>
        </w:rPr>
        <w:t xml:space="preserve">model lab8_mathmod_2</w:t>
      </w:r>
      <w:r>
        <w:br/>
      </w:r>
      <w:r>
        <w:rPr>
          <w:rStyle w:val="VerbatimChar"/>
        </w:rPr>
        <w:t xml:space="preserve">  parameter Real p_cr = 9.9;</w:t>
      </w:r>
      <w:r>
        <w:br/>
      </w:r>
      <w:r>
        <w:rPr>
          <w:rStyle w:val="VerbatimChar"/>
        </w:rPr>
        <w:t xml:space="preserve">  parameter Real tau1 = 12;  </w:t>
      </w:r>
      <w:r>
        <w:br/>
      </w:r>
      <w:r>
        <w:rPr>
          <w:rStyle w:val="VerbatimChar"/>
        </w:rPr>
        <w:t xml:space="preserve">  parameter Real p1 = 6;</w:t>
      </w:r>
      <w:r>
        <w:br/>
      </w:r>
      <w:r>
        <w:rPr>
          <w:rStyle w:val="VerbatimChar"/>
        </w:rPr>
        <w:t xml:space="preserve">  parameter Real tau2 = 18;</w:t>
      </w:r>
      <w:r>
        <w:br/>
      </w:r>
      <w:r>
        <w:rPr>
          <w:rStyle w:val="VerbatimChar"/>
        </w:rPr>
        <w:t xml:space="preserve">  parameter Real p2 = 4;  </w:t>
      </w:r>
      <w:r>
        <w:br/>
      </w:r>
      <w:r>
        <w:rPr>
          <w:rStyle w:val="VerbatimChar"/>
        </w:rPr>
        <w:t xml:space="preserve">  parameter Real N = 24;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M1(start=3.9);</w:t>
      </w:r>
      <w:r>
        <w:br/>
      </w:r>
      <w:r>
        <w:rPr>
          <w:rStyle w:val="VerbatimChar"/>
        </w:rPr>
        <w:t xml:space="preserve">  Real M2(start=3);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der(M1) = M1 - (a1/c1)*M1^2 - (b/c1+0.0012)*M1*M2;</w:t>
      </w:r>
      <w:r>
        <w:br/>
      </w:r>
      <w:r>
        <w:rPr>
          <w:rStyle w:val="VerbatimChar"/>
        </w:rPr>
        <w:t xml:space="preserve">  der(M2) = (c2/c1)*M2 - (a2/c1)*M2^2 - (b/c1)*M1*M2;</w:t>
      </w:r>
      <w:r>
        <w:br/>
      </w:r>
      <w:r>
        <w:rPr>
          <w:rStyle w:val="VerbatimChar"/>
        </w:rPr>
        <w:t xml:space="preserve">end lab8_mathmod_2;</w:t>
      </w:r>
    </w:p>
    <w:p>
      <w:pPr>
        <w:pStyle w:val="FirstParagraph"/>
      </w:pPr>
      <w:r>
        <w:t xml:space="preserve">Получим следующий график изменения оборотных средств фирмы 1 и фирмы 2 без учета постоянных издержек и с веденной нормировкой (рис. ??).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1755515"/>
            <wp:effectExtent b="0" l="0" r="0" t="0"/>
            <wp:docPr descr="График изменения оборотных средств фирмы 1 и фирмы 2" title="fig:" id="40" name="Picture"/>
            <a:graphic>
              <a:graphicData uri="http://schemas.openxmlformats.org/drawingml/2006/picture">
                <pic:pic>
                  <pic:nvPicPr>
                    <pic:cNvPr descr="image/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фирмы 1 и фирмы 2</w:t>
      </w:r>
    </w:p>
    <w:bookmarkEnd w:id="42"/>
    <w:bookmarkEnd w:id="43"/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45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7" w:name="ref-wik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Бакалаврская работа, математическое моделирование конкуренции, Анопкина И. В.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6">
        <w:r>
          <w:rPr>
            <w:rStyle w:val="Hyperlink"/>
          </w:rPr>
          <w:t xml:space="preserve">https://dspace.tltsu.ru/bitstream/123456789/1035/1/%D0%90%D0%BD%D0%BE%D0%BF%D0%BA%D0%B8%D0%BD%D0%B0%20%D0%98.%D0%92._%D0%9F%D0%9C%D0%98%D0%B1_1201.pdf</w:t>
        </w:r>
      </w:hyperlink>
      <w:r>
        <w:t xml:space="preserve">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6" Target="https://dspace.tltsu.ru/bitstream/123456789/1035/1/%D0%90%D0%BD%D0%BE%D0%BF%D0%BA%D0%B8%D0%BD%D0%B0%20%D0%98.%D0%92._%D0%9F%D0%9C%D0%98%D0%B1_1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space.tltsu.ru/bitstream/123456789/1035/1/%D0%90%D0%BD%D0%BE%D0%BF%D0%BA%D0%B8%D0%BD%D0%B0%20%D0%98.%D0%92._%D0%9F%D0%9C%D0%98%D0%B1_1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Баптишта Матеуж, НКАбд-01-23</dc:creator>
  <dc:language>ru-RU</dc:language>
  <cp:keywords/>
  <dcterms:created xsi:type="dcterms:W3CDTF">2026-03-02T22:13:21Z</dcterms:created>
  <dcterms:modified xsi:type="dcterms:W3CDTF">2026-03-02T22:13:21Z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Математическое моделирование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