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AF708"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r w:rsidRPr="00804B90">
        <w:rPr>
          <w:rFonts w:ascii="Times New Roman" w:hAnsi="Times New Roman" w:cs="Times New Roman"/>
          <w:b/>
          <w:bCs/>
          <w:color w:val="000000"/>
          <w:sz w:val="32"/>
          <w:szCs w:val="32"/>
        </w:rPr>
        <w:t>Genet</w:t>
      </w:r>
      <w:r>
        <w:rPr>
          <w:rFonts w:ascii="Times New Roman" w:hAnsi="Times New Roman" w:cs="Times New Roman"/>
          <w:b/>
          <w:bCs/>
          <w:color w:val="000000"/>
          <w:sz w:val="32"/>
          <w:szCs w:val="32"/>
        </w:rPr>
        <w:t>ic variation determines network</w:t>
      </w:r>
      <w:r w:rsidRPr="00804B90">
        <w:rPr>
          <w:rFonts w:ascii="Times New Roman" w:hAnsi="Times New Roman" w:cs="Times New Roman"/>
          <w:b/>
          <w:bCs/>
          <w:color w:val="000000"/>
          <w:sz w:val="32"/>
          <w:szCs w:val="32"/>
        </w:rPr>
        <w:t xml:space="preserve"> complexity: empirical evidence from a plant-insect food web</w:t>
      </w:r>
    </w:p>
    <w:p w14:paraId="6BF3AA5F"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p>
    <w:p w14:paraId="7DDBEEC0"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sz w:val="32"/>
          <w:szCs w:val="32"/>
        </w:rPr>
      </w:pPr>
    </w:p>
    <w:p w14:paraId="79633FD8" w14:textId="77777777" w:rsidR="00276F5C" w:rsidRPr="00D6333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D63330">
        <w:rPr>
          <w:rFonts w:ascii="Times New Roman" w:hAnsi="Times New Roman" w:cs="Times New Roman"/>
          <w:color w:val="000000"/>
        </w:rPr>
        <w:t>Matthew A. Barbour</w:t>
      </w:r>
      <w:r w:rsidRPr="00D63330">
        <w:rPr>
          <w:rFonts w:ascii="Times New Roman" w:hAnsi="Times New Roman" w:cs="Times New Roman"/>
          <w:color w:val="000000"/>
          <w:szCs w:val="16"/>
          <w:vertAlign w:val="superscript"/>
        </w:rPr>
        <w:t>1*</w:t>
      </w:r>
      <w:r w:rsidRPr="00D63330">
        <w:rPr>
          <w:rFonts w:ascii="Times New Roman" w:hAnsi="Times New Roman" w:cs="Times New Roman"/>
          <w:color w:val="000000"/>
        </w:rPr>
        <w:t xml:space="preserve">, Miguel </w:t>
      </w:r>
      <w:r>
        <w:rPr>
          <w:rFonts w:ascii="Times New Roman" w:hAnsi="Times New Roman" w:cs="Times New Roman"/>
          <w:color w:val="000000"/>
        </w:rPr>
        <w:t xml:space="preserve">A. </w:t>
      </w:r>
      <w:r w:rsidRPr="00D63330">
        <w:rPr>
          <w:rFonts w:ascii="Times New Roman" w:hAnsi="Times New Roman" w:cs="Times New Roman"/>
          <w:color w:val="000000"/>
        </w:rPr>
        <w:t>Fortuna</w:t>
      </w:r>
      <w:r>
        <w:rPr>
          <w:rFonts w:ascii="Times New Roman" w:hAnsi="Times New Roman" w:cs="Times New Roman"/>
          <w:color w:val="000000"/>
          <w:vertAlign w:val="superscript"/>
        </w:rPr>
        <w:t>2</w:t>
      </w:r>
      <w:r w:rsidRPr="00D63330">
        <w:rPr>
          <w:rFonts w:ascii="Times New Roman" w:hAnsi="Times New Roman" w:cs="Times New Roman"/>
          <w:color w:val="000000"/>
        </w:rPr>
        <w:t>, Jordi Bascompte</w:t>
      </w:r>
      <w:r w:rsidRPr="00D63330">
        <w:rPr>
          <w:rFonts w:ascii="Times New Roman" w:hAnsi="Times New Roman" w:cs="Times New Roman"/>
          <w:color w:val="000000"/>
          <w:szCs w:val="16"/>
          <w:vertAlign w:val="superscript"/>
        </w:rPr>
        <w:t>2</w:t>
      </w:r>
      <w:r w:rsidRPr="00D63330">
        <w:rPr>
          <w:rFonts w:ascii="Times New Roman" w:hAnsi="Times New Roman" w:cs="Times New Roman"/>
          <w:color w:val="000000"/>
        </w:rPr>
        <w:t>, Joshua R. Nicholson</w:t>
      </w:r>
      <w:r w:rsidRPr="00D63330">
        <w:rPr>
          <w:rFonts w:ascii="Times New Roman" w:hAnsi="Times New Roman" w:cs="Times New Roman"/>
          <w:color w:val="000000"/>
          <w:szCs w:val="16"/>
          <w:vertAlign w:val="superscript"/>
        </w:rPr>
        <w:t>1</w:t>
      </w:r>
      <w:r w:rsidRPr="00D63330">
        <w:rPr>
          <w:rFonts w:ascii="Times New Roman" w:hAnsi="Times New Roman" w:cs="Times New Roman"/>
          <w:color w:val="000000"/>
        </w:rPr>
        <w:t>, Riitta Julkunen-Tiitto</w:t>
      </w:r>
      <w:r w:rsidRPr="00D63330">
        <w:rPr>
          <w:rFonts w:ascii="Times New Roman" w:hAnsi="Times New Roman" w:cs="Times New Roman"/>
          <w:color w:val="000000"/>
          <w:szCs w:val="16"/>
          <w:vertAlign w:val="superscript"/>
        </w:rPr>
        <w:t>3</w:t>
      </w:r>
      <w:r w:rsidRPr="00D63330">
        <w:rPr>
          <w:rFonts w:ascii="Times New Roman" w:hAnsi="Times New Roman" w:cs="Times New Roman"/>
          <w:color w:val="000000"/>
        </w:rPr>
        <w:t>, Erik S. Jules</w:t>
      </w:r>
      <w:r w:rsidRPr="00D63330">
        <w:rPr>
          <w:rFonts w:ascii="Times New Roman" w:hAnsi="Times New Roman" w:cs="Times New Roman"/>
          <w:color w:val="000000"/>
          <w:szCs w:val="16"/>
          <w:vertAlign w:val="superscript"/>
        </w:rPr>
        <w:t>4</w:t>
      </w:r>
      <w:r w:rsidRPr="00D63330">
        <w:rPr>
          <w:rFonts w:ascii="Times New Roman" w:hAnsi="Times New Roman" w:cs="Times New Roman"/>
          <w:color w:val="000000"/>
        </w:rPr>
        <w:t>, and Gregory M. Crutsinger</w:t>
      </w:r>
      <w:r w:rsidRPr="00D63330">
        <w:rPr>
          <w:rFonts w:ascii="Times New Roman" w:hAnsi="Times New Roman" w:cs="Times New Roman"/>
          <w:color w:val="000000"/>
          <w:szCs w:val="16"/>
          <w:vertAlign w:val="superscript"/>
        </w:rPr>
        <w:t>1</w:t>
      </w:r>
    </w:p>
    <w:p w14:paraId="6F954AA9" w14:textId="77777777" w:rsidR="00276F5C" w:rsidRPr="00D6333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D5E25B6" w14:textId="77777777" w:rsidR="00276F5C" w:rsidRPr="00D6333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D63330">
        <w:rPr>
          <w:rFonts w:ascii="Times New Roman" w:hAnsi="Times New Roman" w:cs="Times New Roman"/>
          <w:color w:val="000000"/>
          <w:szCs w:val="16"/>
          <w:vertAlign w:val="superscript"/>
        </w:rPr>
        <w:t>1</w:t>
      </w:r>
      <w:r w:rsidRPr="00D63330">
        <w:rPr>
          <w:rFonts w:ascii="Times New Roman" w:hAnsi="Times New Roman" w:cs="Times New Roman"/>
          <w:color w:val="000000"/>
        </w:rPr>
        <w:t>Department of Zoology, University of British Columbia, #4200-6270 University Blvd., Vancouver, B.C., V6T 1Z4, Canada</w:t>
      </w:r>
    </w:p>
    <w:p w14:paraId="2FD99BBF" w14:textId="77777777" w:rsidR="00276F5C" w:rsidRPr="0096353C" w:rsidRDefault="00276F5C" w:rsidP="00276F5C">
      <w:pPr>
        <w:widowControl w:val="0"/>
        <w:autoSpaceDE w:val="0"/>
        <w:autoSpaceDN w:val="0"/>
        <w:adjustRightInd w:val="0"/>
        <w:spacing w:line="480" w:lineRule="auto"/>
        <w:jc w:val="both"/>
        <w:rPr>
          <w:rFonts w:ascii="Times New Roman" w:hAnsi="Times New Roman" w:cs="Verdana"/>
        </w:rPr>
      </w:pPr>
      <w:r w:rsidRPr="00D63330">
        <w:rPr>
          <w:rFonts w:ascii="Times New Roman" w:hAnsi="Times New Roman" w:cs="Times New Roman"/>
          <w:color w:val="000000"/>
          <w:szCs w:val="16"/>
          <w:vertAlign w:val="superscript"/>
        </w:rPr>
        <w:t>2</w:t>
      </w:r>
      <w:r>
        <w:rPr>
          <w:rFonts w:ascii="Times New Roman" w:hAnsi="Times New Roman" w:cs="Times New Roman"/>
          <w:color w:val="000000"/>
        </w:rPr>
        <w:t>Institu</w:t>
      </w:r>
      <w:ins w:id="0" w:author="Matthew Barbour" w:date="2015-05-25T10:43:00Z">
        <w:r w:rsidR="0057792E">
          <w:rPr>
            <w:rFonts w:ascii="Times New Roman" w:hAnsi="Times New Roman" w:cs="Times New Roman"/>
            <w:color w:val="000000"/>
          </w:rPr>
          <w:t>t</w:t>
        </w:r>
      </w:ins>
      <w:bookmarkStart w:id="1" w:name="_GoBack"/>
      <w:bookmarkEnd w:id="1"/>
      <w:r>
        <w:rPr>
          <w:rFonts w:ascii="Times New Roman" w:hAnsi="Times New Roman" w:cs="Times New Roman"/>
          <w:color w:val="000000"/>
        </w:rPr>
        <w:t xml:space="preserve">e of Evolutionary Biology and Environmental Studies, University of Zurich, </w:t>
      </w:r>
      <w:r w:rsidRPr="0096353C">
        <w:rPr>
          <w:rFonts w:ascii="Times New Roman" w:hAnsi="Times New Roman" w:cs="Verdana"/>
        </w:rPr>
        <w:t>Winterthurerstrasse 190</w:t>
      </w:r>
      <w:r>
        <w:rPr>
          <w:rFonts w:ascii="Times New Roman" w:hAnsi="Times New Roman" w:cs="Verdana"/>
        </w:rPr>
        <w:t xml:space="preserve">, </w:t>
      </w:r>
      <w:r w:rsidRPr="0096353C">
        <w:rPr>
          <w:rFonts w:ascii="Times New Roman" w:hAnsi="Times New Roman" w:cs="Verdana"/>
        </w:rPr>
        <w:t>8057 Zurich, Switzerland</w:t>
      </w:r>
    </w:p>
    <w:p w14:paraId="4A38C60D" w14:textId="77777777" w:rsidR="00276F5C" w:rsidRPr="00D6333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D63330">
        <w:rPr>
          <w:rFonts w:ascii="Times New Roman" w:hAnsi="Times New Roman" w:cs="Times New Roman"/>
          <w:color w:val="000000"/>
          <w:szCs w:val="16"/>
          <w:vertAlign w:val="superscript"/>
        </w:rPr>
        <w:t>3</w:t>
      </w:r>
      <w:r w:rsidRPr="00D63330">
        <w:rPr>
          <w:rFonts w:ascii="Times New Roman" w:hAnsi="Times New Roman" w:cs="Times New Roman"/>
          <w:color w:val="000000"/>
        </w:rPr>
        <w:t xml:space="preserve">Department of Biology, University of Eastern Finland, PO Box 111, FI-80101, Joensuu, Finland </w:t>
      </w:r>
    </w:p>
    <w:p w14:paraId="7F12CE7D" w14:textId="77777777" w:rsidR="00276F5C" w:rsidRPr="00D6333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D63330">
        <w:rPr>
          <w:rFonts w:ascii="Times New Roman" w:hAnsi="Times New Roman" w:cs="Times New Roman"/>
          <w:color w:val="000000"/>
          <w:szCs w:val="16"/>
          <w:vertAlign w:val="superscript"/>
        </w:rPr>
        <w:t>4</w:t>
      </w:r>
      <w:r w:rsidRPr="00D63330">
        <w:rPr>
          <w:rFonts w:ascii="Times New Roman" w:hAnsi="Times New Roman" w:cs="Times New Roman"/>
          <w:color w:val="000000"/>
        </w:rPr>
        <w:t>Department of Biological Sciences, Humboldt State University, 1 Harpst St., Arcata, California, 95521, USA</w:t>
      </w:r>
    </w:p>
    <w:p w14:paraId="0F889596"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5DF5EDB"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*Author for correspondence, email: barbour@zoology.ubc.ca</w:t>
      </w:r>
    </w:p>
    <w:p w14:paraId="6546B659"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64CE5669"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5AD5F16E"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5C9BE964"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645598C3"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42D25F36"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1B9B6373"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3342FB89"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2BB8788F"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Abstract</w:t>
      </w:r>
    </w:p>
    <w:p w14:paraId="5EF5CBDB" w14:textId="77777777" w:rsidR="00276F5C"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 xml:space="preserve">Predicting the eco-evolutionary dynamics of ecological networks requires </w:t>
      </w:r>
      <w:r>
        <w:rPr>
          <w:rFonts w:ascii="Times New Roman" w:hAnsi="Times New Roman" w:cs="Times New Roman"/>
          <w:color w:val="000000"/>
        </w:rPr>
        <w:t>an understanding of how genetic variation</w:t>
      </w:r>
      <w:r w:rsidRPr="00804B90">
        <w:rPr>
          <w:rFonts w:ascii="Times New Roman" w:hAnsi="Times New Roman" w:cs="Times New Roman"/>
          <w:color w:val="000000"/>
        </w:rPr>
        <w:t xml:space="preserve"> aff</w:t>
      </w:r>
      <w:r>
        <w:rPr>
          <w:rFonts w:ascii="Times New Roman" w:hAnsi="Times New Roman" w:cs="Times New Roman"/>
          <w:color w:val="000000"/>
        </w:rPr>
        <w:t>ects species interactions</w:t>
      </w:r>
      <w:r w:rsidRPr="00804B90">
        <w:rPr>
          <w:rFonts w:ascii="Times New Roman" w:hAnsi="Times New Roman" w:cs="Times New Roman"/>
          <w:color w:val="000000"/>
        </w:rPr>
        <w:t xml:space="preserve">. </w:t>
      </w:r>
      <w:r>
        <w:rPr>
          <w:rFonts w:ascii="Times New Roman" w:hAnsi="Times New Roman" w:cs="Times New Roman"/>
          <w:color w:val="000000"/>
        </w:rPr>
        <w:t xml:space="preserve">To date though, we are lacking empirical tests of whether there is a genetic basis to species interactions in ecological networks, and if so, how the gain or loss of genetic variation will affect network structure. To address this knowledge gap, </w:t>
      </w:r>
      <w:r w:rsidRPr="00804B90">
        <w:rPr>
          <w:rFonts w:ascii="Times New Roman" w:hAnsi="Times New Roman" w:cs="Times New Roman"/>
          <w:color w:val="000000"/>
        </w:rPr>
        <w:t xml:space="preserve">we used a common garden experiment to </w:t>
      </w:r>
      <w:r>
        <w:rPr>
          <w:rFonts w:ascii="Times New Roman" w:hAnsi="Times New Roman" w:cs="Times New Roman"/>
          <w:color w:val="000000"/>
        </w:rPr>
        <w:t>quantify the genetic basis to species interactions in a plant-insect food web. We found that genetic and phenotypic variation within a foundation plant species determined the phenotypes, abundances, and composition of insect herbivores, which in turn, mediated the composition and strength of interactions with a suite of insect parasitoids. After establishing the genetic basis to these multi-trophic interactions, we used a simulation to test the theoretical prediction that genetic variation determines network complexity. Concordantly, we found that the complexity of the plant-insect food web increased by 50% over the range of genetic variation in the plant population. Taken together, our results indicate that genetic variation in foundation plant species can play a key role in structuring ecological networks, which may in turn, affect network stability. Consequently, incorporating genetic variation into both theoretical and empirical studies of species interactions will be crucial for predicting the eco-evolutionary dynamics of ecological networks.</w:t>
      </w:r>
    </w:p>
    <w:p w14:paraId="169A7C75" w14:textId="77777777" w:rsidR="00276F5C" w:rsidRPr="00C72E15"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p>
    <w:p w14:paraId="3FA55D8F"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4603149C"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F3A8075"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25EF5E7"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 xml:space="preserve">Introduction </w:t>
      </w:r>
    </w:p>
    <w:p w14:paraId="100C59E4"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N</w:t>
      </w:r>
      <w:r w:rsidRPr="00804B90">
        <w:rPr>
          <w:rFonts w:ascii="Times New Roman" w:hAnsi="Times New Roman" w:cs="Times New Roman"/>
          <w:color w:val="000000"/>
        </w:rPr>
        <w:t>etwork theory has provided both a conceptual and quantitati</w:t>
      </w:r>
      <w:r>
        <w:rPr>
          <w:rFonts w:ascii="Times New Roman" w:hAnsi="Times New Roman" w:cs="Times New Roman"/>
          <w:color w:val="000000"/>
        </w:rPr>
        <w:t xml:space="preserve">ve approach for mapping </w:t>
      </w:r>
      <w:r w:rsidRPr="00804B90">
        <w:rPr>
          <w:rFonts w:ascii="Times New Roman" w:hAnsi="Times New Roman" w:cs="Times New Roman"/>
          <w:color w:val="000000"/>
        </w:rPr>
        <w:t>interactions (links) between species (nodes) and maki</w:t>
      </w:r>
      <w:r>
        <w:rPr>
          <w:rFonts w:ascii="Times New Roman" w:hAnsi="Times New Roman" w:cs="Times New Roman"/>
          <w:color w:val="000000"/>
        </w:rPr>
        <w:t xml:space="preserve">ng predictions for how the gain or </w:t>
      </w:r>
      <w:r w:rsidRPr="00804B90">
        <w:rPr>
          <w:rFonts w:ascii="Times New Roman" w:hAnsi="Times New Roman" w:cs="Times New Roman"/>
          <w:color w:val="000000"/>
        </w:rPr>
        <w:t xml:space="preserve">loss of species affects </w:t>
      </w:r>
      <w:r>
        <w:rPr>
          <w:rFonts w:ascii="Times New Roman" w:hAnsi="Times New Roman" w:cs="Times New Roman"/>
          <w:color w:val="000000"/>
        </w:rPr>
        <w:t xml:space="preserve">the </w:t>
      </w:r>
      <w:r w:rsidRPr="00804B90">
        <w:rPr>
          <w:rFonts w:ascii="Times New Roman" w:hAnsi="Times New Roman" w:cs="Times New Roman"/>
          <w:color w:val="000000"/>
        </w:rPr>
        <w:t xml:space="preserve">structure and dynamics </w:t>
      </w:r>
      <w:r>
        <w:rPr>
          <w:rFonts w:ascii="Times New Roman" w:hAnsi="Times New Roman" w:cs="Times New Roman"/>
          <w:color w:val="000000"/>
        </w:rPr>
        <w:t xml:space="preserve">of ecological networks </w:t>
      </w:r>
      <w:r w:rsidRPr="00804B90">
        <w:rPr>
          <w:rFonts w:ascii="Times New Roman" w:hAnsi="Times New Roman" w:cs="Times New Roman"/>
          <w:color w:val="000000"/>
        </w:rPr>
        <w:t>(Dunne et al. 2002; Stouffer &amp; Bascompte 2012</w:t>
      </w:r>
      <w:r>
        <w:rPr>
          <w:rFonts w:ascii="Times New Roman" w:hAnsi="Times New Roman" w:cs="Times New Roman"/>
          <w:color w:val="000000"/>
        </w:rPr>
        <w:t>; Rohr et al. 2014</w:t>
      </w:r>
      <w:r w:rsidRPr="00804B90">
        <w:rPr>
          <w:rFonts w:ascii="Times New Roman" w:hAnsi="Times New Roman" w:cs="Times New Roman"/>
          <w:color w:val="000000"/>
        </w:rPr>
        <w:t xml:space="preserve">). Representing a </w:t>
      </w:r>
      <w:r>
        <w:rPr>
          <w:rFonts w:ascii="Times New Roman" w:hAnsi="Times New Roman" w:cs="Times New Roman"/>
          <w:color w:val="000000"/>
        </w:rPr>
        <w:t xml:space="preserve">network </w:t>
      </w:r>
      <w:r w:rsidRPr="00804B90">
        <w:rPr>
          <w:rFonts w:ascii="Times New Roman" w:hAnsi="Times New Roman" w:cs="Times New Roman"/>
          <w:color w:val="000000"/>
        </w:rPr>
        <w:t xml:space="preserve">at the species-level, however, makes the implicit assumption that each species consists of a homogenous population of individuals, all of which interact equally with individuals of different species. Yet, most populations are heterogenous mixtures of individuals that vary </w:t>
      </w:r>
      <w:r>
        <w:rPr>
          <w:rFonts w:ascii="Times New Roman" w:hAnsi="Times New Roman" w:cs="Times New Roman"/>
          <w:color w:val="000000"/>
        </w:rPr>
        <w:t>in their phenotypes</w:t>
      </w:r>
      <w:r w:rsidRPr="00804B90">
        <w:rPr>
          <w:rFonts w:ascii="Times New Roman" w:hAnsi="Times New Roman" w:cs="Times New Roman"/>
          <w:color w:val="000000"/>
        </w:rPr>
        <w:t xml:space="preserve"> and there is </w:t>
      </w:r>
      <w:r>
        <w:rPr>
          <w:rFonts w:ascii="Times New Roman" w:hAnsi="Times New Roman" w:cs="Times New Roman"/>
          <w:color w:val="000000"/>
        </w:rPr>
        <w:t>growing</w:t>
      </w:r>
      <w:r w:rsidRPr="00804B90">
        <w:rPr>
          <w:rFonts w:ascii="Times New Roman" w:hAnsi="Times New Roman" w:cs="Times New Roman"/>
          <w:color w:val="000000"/>
        </w:rPr>
        <w:t xml:space="preserve"> evidence that this intraspecific variation is an important factor governing the assembly of ecological communities (Clark et al. 2010; Bolnick et al. 2011; Violle et al. 2012). Consequently, there is a clear need to account for the role of intraspecific variation in structuring </w:t>
      </w:r>
      <w:r>
        <w:rPr>
          <w:rFonts w:ascii="Times New Roman" w:hAnsi="Times New Roman" w:cs="Times New Roman"/>
          <w:color w:val="000000"/>
        </w:rPr>
        <w:t>ecological networks</w:t>
      </w:r>
      <w:r w:rsidRPr="00804B90">
        <w:rPr>
          <w:rFonts w:ascii="Times New Roman" w:hAnsi="Times New Roman" w:cs="Times New Roman"/>
          <w:color w:val="000000"/>
        </w:rPr>
        <w:t xml:space="preserve"> (Poisot et al. 2014).</w:t>
      </w:r>
    </w:p>
    <w:p w14:paraId="44E1316F"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E32433F"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Genetic variation is a key driver of intraspecific variation and many studies have now demonstrated direct and indirect genetic effects on species interactions (Bailey et al. 2006; Fritz 1995; Abdala-Roberts 2014) and the composition of communities across multiple trophic levels (Fritz 1988; Maddox and Root 1990; Harmon</w:t>
      </w:r>
      <w:r>
        <w:rPr>
          <w:rFonts w:ascii="Times New Roman" w:hAnsi="Times New Roman" w:cs="Times New Roman"/>
          <w:color w:val="000000"/>
        </w:rPr>
        <w:t xml:space="preserve"> et al. 2009; Post et al. 2009)</w:t>
      </w:r>
      <w:r w:rsidRPr="00804B90">
        <w:rPr>
          <w:rFonts w:ascii="Times New Roman" w:hAnsi="Times New Roman" w:cs="Times New Roman"/>
          <w:color w:val="000000"/>
        </w:rPr>
        <w:t xml:space="preserve">. </w:t>
      </w:r>
      <w:r>
        <w:rPr>
          <w:rFonts w:ascii="Times New Roman" w:hAnsi="Times New Roman" w:cs="Times New Roman"/>
          <w:color w:val="000000"/>
        </w:rPr>
        <w:t>Nevertheless</w:t>
      </w:r>
      <w:r w:rsidRPr="00804B90">
        <w:rPr>
          <w:rFonts w:ascii="Times New Roman" w:hAnsi="Times New Roman" w:cs="Times New Roman"/>
          <w:color w:val="000000"/>
        </w:rPr>
        <w:t xml:space="preserve">, there are two key components missing from these studies that are preventing us from scaling </w:t>
      </w:r>
      <w:r>
        <w:rPr>
          <w:rFonts w:ascii="Times New Roman" w:hAnsi="Times New Roman" w:cs="Times New Roman"/>
          <w:color w:val="000000"/>
        </w:rPr>
        <w:t>the genetic basis of pairwise interactions to ecological networks</w:t>
      </w:r>
      <w:r w:rsidRPr="00804B90">
        <w:rPr>
          <w:rFonts w:ascii="Times New Roman" w:hAnsi="Times New Roman" w:cs="Times New Roman"/>
          <w:color w:val="000000"/>
        </w:rPr>
        <w:t xml:space="preserve">. First, these studies do not quantify how genetic variation affects the composition of pairwise </w:t>
      </w:r>
      <w:r>
        <w:rPr>
          <w:rFonts w:ascii="Times New Roman" w:hAnsi="Times New Roman" w:cs="Times New Roman"/>
          <w:color w:val="000000"/>
        </w:rPr>
        <w:t>interactions that determine network</w:t>
      </w:r>
      <w:r w:rsidRPr="00804B90">
        <w:rPr>
          <w:rFonts w:ascii="Times New Roman" w:hAnsi="Times New Roman" w:cs="Times New Roman"/>
          <w:color w:val="000000"/>
        </w:rPr>
        <w:t xml:space="preserve"> structure. Instead, they </w:t>
      </w:r>
      <w:r>
        <w:rPr>
          <w:rFonts w:ascii="Times New Roman" w:hAnsi="Times New Roman" w:cs="Times New Roman"/>
          <w:color w:val="000000"/>
        </w:rPr>
        <w:t>either quantify the composition of species,</w:t>
      </w:r>
      <w:r w:rsidRPr="00804B90">
        <w:rPr>
          <w:rFonts w:ascii="Times New Roman" w:hAnsi="Times New Roman" w:cs="Times New Roman"/>
          <w:color w:val="000000"/>
        </w:rPr>
        <w:t xml:space="preserve"> thereby </w:t>
      </w:r>
      <w:r>
        <w:rPr>
          <w:rFonts w:ascii="Times New Roman" w:hAnsi="Times New Roman" w:cs="Times New Roman"/>
          <w:color w:val="000000"/>
        </w:rPr>
        <w:t>ignoring interactions, or quantify simple tritrophic interactions,</w:t>
      </w:r>
      <w:r w:rsidRPr="00804B90">
        <w:rPr>
          <w:rFonts w:ascii="Times New Roman" w:hAnsi="Times New Roman" w:cs="Times New Roman"/>
          <w:color w:val="000000"/>
        </w:rPr>
        <w:t xml:space="preserve"> thereby ignoring the complex </w:t>
      </w:r>
      <w:r>
        <w:rPr>
          <w:rFonts w:ascii="Times New Roman" w:hAnsi="Times New Roman" w:cs="Times New Roman"/>
          <w:color w:val="000000"/>
        </w:rPr>
        <w:t>network</w:t>
      </w:r>
      <w:r w:rsidRPr="00804B90">
        <w:rPr>
          <w:rFonts w:ascii="Times New Roman" w:hAnsi="Times New Roman" w:cs="Times New Roman"/>
          <w:color w:val="000000"/>
        </w:rPr>
        <w:t xml:space="preserve"> in which these interactions are embed</w:t>
      </w:r>
      <w:r>
        <w:rPr>
          <w:rFonts w:ascii="Times New Roman" w:hAnsi="Times New Roman" w:cs="Times New Roman"/>
          <w:color w:val="000000"/>
        </w:rPr>
        <w:t>ded. As a result, the mechanisms</w:t>
      </w:r>
      <w:r w:rsidRPr="00804B90">
        <w:rPr>
          <w:rFonts w:ascii="Times New Roman" w:hAnsi="Times New Roman" w:cs="Times New Roman"/>
          <w:color w:val="000000"/>
        </w:rPr>
        <w:t xml:space="preserve"> by which genetic variation shapes </w:t>
      </w:r>
      <w:r>
        <w:rPr>
          <w:rFonts w:ascii="Times New Roman" w:hAnsi="Times New Roman" w:cs="Times New Roman"/>
          <w:color w:val="000000"/>
        </w:rPr>
        <w:t>network structure remain</w:t>
      </w:r>
      <w:r w:rsidRPr="00804B90">
        <w:rPr>
          <w:rFonts w:ascii="Times New Roman" w:hAnsi="Times New Roman" w:cs="Times New Roman"/>
          <w:color w:val="000000"/>
        </w:rPr>
        <w:t xml:space="preserve"> unclear. Second, these studies do not examine the </w:t>
      </w:r>
      <w:r>
        <w:rPr>
          <w:rFonts w:ascii="Times New Roman" w:hAnsi="Times New Roman" w:cs="Times New Roman"/>
          <w:color w:val="000000"/>
        </w:rPr>
        <w:t>effect of genetic</w:t>
      </w:r>
      <w:r w:rsidRPr="00804B90">
        <w:rPr>
          <w:rFonts w:ascii="Times New Roman" w:hAnsi="Times New Roman" w:cs="Times New Roman"/>
          <w:color w:val="000000"/>
        </w:rPr>
        <w:t xml:space="preserve"> variation </w:t>
      </w:r>
      <w:r w:rsidRPr="00804B90">
        <w:rPr>
          <w:rFonts w:ascii="Times New Roman" w:hAnsi="Times New Roman" w:cs="Times New Roman"/>
          <w:i/>
          <w:iCs/>
          <w:color w:val="000000"/>
        </w:rPr>
        <w:t xml:space="preserve">per se </w:t>
      </w:r>
      <w:r w:rsidRPr="00804B90">
        <w:rPr>
          <w:rFonts w:ascii="Times New Roman" w:hAnsi="Times New Roman" w:cs="Times New Roman"/>
          <w:color w:val="000000"/>
        </w:rPr>
        <w:t xml:space="preserve">on </w:t>
      </w:r>
      <w:r>
        <w:rPr>
          <w:rFonts w:ascii="Times New Roman" w:hAnsi="Times New Roman" w:cs="Times New Roman"/>
          <w:color w:val="000000"/>
        </w:rPr>
        <w:t>species</w:t>
      </w:r>
      <w:r w:rsidRPr="00804B90">
        <w:rPr>
          <w:rFonts w:ascii="Times New Roman" w:hAnsi="Times New Roman" w:cs="Times New Roman"/>
          <w:color w:val="000000"/>
        </w:rPr>
        <w:t xml:space="preserve"> interactions</w:t>
      </w:r>
      <w:r w:rsidRPr="00804B90">
        <w:rPr>
          <w:rFonts w:ascii="Times New Roman" w:hAnsi="Times New Roman" w:cs="Times New Roman"/>
          <w:i/>
          <w:iCs/>
          <w:color w:val="000000"/>
        </w:rPr>
        <w:t xml:space="preserve">, </w:t>
      </w:r>
      <w:r w:rsidRPr="00804B90">
        <w:rPr>
          <w:rFonts w:ascii="Times New Roman" w:hAnsi="Times New Roman" w:cs="Times New Roman"/>
          <w:color w:val="000000"/>
        </w:rPr>
        <w:t xml:space="preserve">rather these studies focus on testing whether different genotypes </w:t>
      </w:r>
      <w:r>
        <w:rPr>
          <w:rFonts w:ascii="Times New Roman" w:hAnsi="Times New Roman" w:cs="Times New Roman"/>
          <w:color w:val="000000"/>
        </w:rPr>
        <w:t>interact</w:t>
      </w:r>
      <w:r w:rsidRPr="00804B90">
        <w:rPr>
          <w:rFonts w:ascii="Times New Roman" w:hAnsi="Times New Roman" w:cs="Times New Roman"/>
          <w:color w:val="000000"/>
        </w:rPr>
        <w:t xml:space="preserve"> with particular </w:t>
      </w:r>
      <w:r>
        <w:rPr>
          <w:rFonts w:ascii="Times New Roman" w:hAnsi="Times New Roman" w:cs="Times New Roman"/>
          <w:color w:val="000000"/>
        </w:rPr>
        <w:t>species</w:t>
      </w:r>
      <w:r w:rsidRPr="00804B90">
        <w:rPr>
          <w:rFonts w:ascii="Times New Roman" w:hAnsi="Times New Roman" w:cs="Times New Roman"/>
          <w:color w:val="000000"/>
        </w:rPr>
        <w:t xml:space="preserve"> (Whitham et al. 2012). While demonstrating this genetic basis is a critical first step, we </w:t>
      </w:r>
      <w:r>
        <w:rPr>
          <w:rFonts w:ascii="Times New Roman" w:hAnsi="Times New Roman" w:cs="Times New Roman"/>
          <w:color w:val="000000"/>
        </w:rPr>
        <w:t>are currently ill-posed for predicting how the gain or loss of</w:t>
      </w:r>
      <w:r w:rsidRPr="00804B90">
        <w:rPr>
          <w:rFonts w:ascii="Times New Roman" w:hAnsi="Times New Roman" w:cs="Times New Roman"/>
          <w:color w:val="000000"/>
        </w:rPr>
        <w:t xml:space="preserve"> genetic variation will affect </w:t>
      </w:r>
      <w:r>
        <w:rPr>
          <w:rFonts w:ascii="Times New Roman" w:hAnsi="Times New Roman" w:cs="Times New Roman"/>
          <w:color w:val="000000"/>
        </w:rPr>
        <w:t>species interactions, and ultimately</w:t>
      </w:r>
      <w:r w:rsidRPr="00804B90">
        <w:rPr>
          <w:rFonts w:ascii="Times New Roman" w:hAnsi="Times New Roman" w:cs="Times New Roman"/>
          <w:color w:val="000000"/>
        </w:rPr>
        <w:t xml:space="preserve"> the structure of </w:t>
      </w:r>
      <w:r>
        <w:rPr>
          <w:rFonts w:ascii="Times New Roman" w:hAnsi="Times New Roman" w:cs="Times New Roman"/>
          <w:color w:val="000000"/>
        </w:rPr>
        <w:t>ecological networks</w:t>
      </w:r>
      <w:r w:rsidRPr="00804B90">
        <w:rPr>
          <w:rFonts w:ascii="Times New Roman" w:hAnsi="Times New Roman" w:cs="Times New Roman"/>
          <w:color w:val="000000"/>
        </w:rPr>
        <w:t xml:space="preserve"> (Bolnick et al. 2011).</w:t>
      </w:r>
    </w:p>
    <w:p w14:paraId="394A8C26"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BEF537C"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Genetic</w:t>
      </w:r>
      <w:r w:rsidRPr="00804B90">
        <w:rPr>
          <w:rFonts w:ascii="Times New Roman" w:hAnsi="Times New Roman" w:cs="Times New Roman"/>
          <w:color w:val="000000"/>
        </w:rPr>
        <w:t xml:space="preserve"> variation may affect </w:t>
      </w:r>
      <w:r>
        <w:rPr>
          <w:rFonts w:ascii="Times New Roman" w:hAnsi="Times New Roman" w:cs="Times New Roman"/>
          <w:color w:val="000000"/>
        </w:rPr>
        <w:t>the structure of an ecological network through at least three different pathways</w:t>
      </w:r>
      <w:r w:rsidRPr="00804B90">
        <w:rPr>
          <w:rFonts w:ascii="Times New Roman" w:hAnsi="Times New Roman" w:cs="Times New Roman"/>
          <w:color w:val="000000"/>
        </w:rPr>
        <w:t xml:space="preserve">. </w:t>
      </w:r>
      <w:r>
        <w:rPr>
          <w:rFonts w:ascii="Times New Roman" w:hAnsi="Times New Roman" w:cs="Times New Roman"/>
          <w:color w:val="000000"/>
        </w:rPr>
        <w:t>For a food web (network of trophic links),</w:t>
      </w:r>
      <w:r w:rsidRPr="00804B90">
        <w:rPr>
          <w:rFonts w:ascii="Times New Roman" w:hAnsi="Times New Roman" w:cs="Times New Roman"/>
          <w:color w:val="000000"/>
        </w:rPr>
        <w:t xml:space="preserve"> genetic variation in resource quality ma</w:t>
      </w:r>
      <w:r>
        <w:rPr>
          <w:rFonts w:ascii="Times New Roman" w:hAnsi="Times New Roman" w:cs="Times New Roman"/>
          <w:color w:val="000000"/>
        </w:rPr>
        <w:t>y alter the phenotypes (Abrahamson and Weis 1997</w:t>
      </w:r>
      <w:r w:rsidRPr="00804B90">
        <w:rPr>
          <w:rFonts w:ascii="Times New Roman" w:hAnsi="Times New Roman" w:cs="Times New Roman"/>
          <w:color w:val="000000"/>
        </w:rPr>
        <w:t>), abundance</w:t>
      </w:r>
      <w:r>
        <w:rPr>
          <w:rFonts w:ascii="Times New Roman" w:hAnsi="Times New Roman" w:cs="Times New Roman"/>
          <w:color w:val="000000"/>
        </w:rPr>
        <w:t>s</w:t>
      </w:r>
      <w:r w:rsidRPr="00804B90">
        <w:rPr>
          <w:rFonts w:ascii="Times New Roman" w:hAnsi="Times New Roman" w:cs="Times New Roman"/>
          <w:color w:val="000000"/>
        </w:rPr>
        <w:t xml:space="preserve"> (Barbour et al. 2015), and composition (</w:t>
      </w:r>
      <w:r>
        <w:rPr>
          <w:rFonts w:ascii="Times New Roman" w:hAnsi="Times New Roman" w:cs="Times New Roman"/>
          <w:color w:val="000000"/>
        </w:rPr>
        <w:t xml:space="preserve">Barbour et al. 2015; </w:t>
      </w:r>
      <w:r w:rsidRPr="00804B90">
        <w:rPr>
          <w:rFonts w:ascii="Times New Roman" w:hAnsi="Times New Roman" w:cs="Times New Roman"/>
          <w:color w:val="000000"/>
        </w:rPr>
        <w:t xml:space="preserve">Whitham et al. 2012) of consumer species (Figure 1a). These direct effects of genetic variation on consumers may then have cascading effects on the strength and composition of trophic interactions between consumers and their predators. Regardless of the mechanism though, if there is a genetic basis to </w:t>
      </w:r>
      <w:r>
        <w:rPr>
          <w:rFonts w:ascii="Times New Roman" w:hAnsi="Times New Roman" w:cs="Times New Roman"/>
          <w:color w:val="000000"/>
        </w:rPr>
        <w:t>trophic</w:t>
      </w:r>
      <w:r w:rsidRPr="00804B90">
        <w:rPr>
          <w:rFonts w:ascii="Times New Roman" w:hAnsi="Times New Roman" w:cs="Times New Roman"/>
          <w:color w:val="000000"/>
        </w:rPr>
        <w:t xml:space="preserve"> interactions, then we would expect that increasing genetic variation in a basal resou</w:t>
      </w:r>
      <w:r>
        <w:rPr>
          <w:rFonts w:ascii="Times New Roman" w:hAnsi="Times New Roman" w:cs="Times New Roman"/>
          <w:color w:val="000000"/>
        </w:rPr>
        <w:t xml:space="preserve">rce would result in greater food web </w:t>
      </w:r>
      <w:r w:rsidRPr="00804B90">
        <w:rPr>
          <w:rFonts w:ascii="Times New Roman" w:hAnsi="Times New Roman" w:cs="Times New Roman"/>
          <w:color w:val="000000"/>
        </w:rPr>
        <w:t>complexity (</w:t>
      </w:r>
      <w:r>
        <w:rPr>
          <w:rFonts w:ascii="Times New Roman" w:hAnsi="Times New Roman" w:cs="Times New Roman"/>
          <w:color w:val="000000"/>
        </w:rPr>
        <w:t xml:space="preserve">number of links per species, Fig. 1b, </w:t>
      </w:r>
      <w:r w:rsidRPr="00804B90">
        <w:rPr>
          <w:rFonts w:ascii="Times New Roman" w:hAnsi="Times New Roman" w:cs="Times New Roman"/>
          <w:color w:val="000000"/>
        </w:rPr>
        <w:t xml:space="preserve">Bolnick </w:t>
      </w:r>
      <w:r>
        <w:rPr>
          <w:rFonts w:ascii="Times New Roman" w:hAnsi="Times New Roman" w:cs="Times New Roman"/>
          <w:color w:val="000000"/>
        </w:rPr>
        <w:t>et al. 2011, Moya-Larano 2012). Moreover, g</w:t>
      </w:r>
      <w:r w:rsidRPr="00804B90">
        <w:rPr>
          <w:rFonts w:ascii="Times New Roman" w:hAnsi="Times New Roman" w:cs="Times New Roman"/>
          <w:color w:val="000000"/>
        </w:rPr>
        <w:t xml:space="preserve">reater complexity may in turn affect </w:t>
      </w:r>
      <w:r>
        <w:rPr>
          <w:rFonts w:ascii="Times New Roman" w:hAnsi="Times New Roman" w:cs="Times New Roman"/>
          <w:color w:val="000000"/>
        </w:rPr>
        <w:t xml:space="preserve">network </w:t>
      </w:r>
      <w:r w:rsidRPr="00804B90">
        <w:rPr>
          <w:rFonts w:ascii="Times New Roman" w:hAnsi="Times New Roman" w:cs="Times New Roman"/>
          <w:color w:val="000000"/>
        </w:rPr>
        <w:t>dynamics, as more complex food webs are predicted to be more robust to species extinctions (MacArthur 1955, Dunne 2002</w:t>
      </w:r>
      <w:r>
        <w:rPr>
          <w:rFonts w:ascii="Times New Roman" w:hAnsi="Times New Roman" w:cs="Times New Roman"/>
          <w:color w:val="000000"/>
        </w:rPr>
        <w:t>,</w:t>
      </w:r>
      <w:r w:rsidRPr="00804B90">
        <w:rPr>
          <w:rFonts w:ascii="Times New Roman" w:hAnsi="Times New Roman" w:cs="Times New Roman"/>
          <w:color w:val="000000"/>
        </w:rPr>
        <w:t xml:space="preserve"> </w:t>
      </w:r>
      <w:r>
        <w:rPr>
          <w:rFonts w:ascii="Times New Roman" w:hAnsi="Times New Roman" w:cs="Times New Roman"/>
          <w:color w:val="000000"/>
        </w:rPr>
        <w:t>McCann 2000</w:t>
      </w:r>
      <w:r w:rsidRPr="00804B90">
        <w:rPr>
          <w:rFonts w:ascii="Times New Roman" w:hAnsi="Times New Roman" w:cs="Times New Roman"/>
          <w:color w:val="000000"/>
        </w:rPr>
        <w:t xml:space="preserve">). </w:t>
      </w:r>
    </w:p>
    <w:p w14:paraId="2762B967"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116F79EA" w14:textId="77777777" w:rsidR="00276F5C"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Cambria" w:hAnsi="Cambria" w:cs="Cambria"/>
          <w:color w:val="000000"/>
        </w:rPr>
      </w:pPr>
      <w:r>
        <w:rPr>
          <w:rFonts w:ascii="Times New Roman" w:hAnsi="Times New Roman" w:cs="Times New Roman"/>
          <w:color w:val="000000"/>
        </w:rPr>
        <w:t>In this study</w:t>
      </w:r>
      <w:r w:rsidRPr="00804B90">
        <w:rPr>
          <w:rFonts w:ascii="Times New Roman" w:hAnsi="Times New Roman" w:cs="Times New Roman"/>
          <w:color w:val="000000"/>
        </w:rPr>
        <w:t>, we quantify the genetic basis to trophic interaction</w:t>
      </w:r>
      <w:r>
        <w:rPr>
          <w:rFonts w:ascii="Times New Roman" w:hAnsi="Times New Roman" w:cs="Times New Roman"/>
          <w:color w:val="000000"/>
        </w:rPr>
        <w:t>s</w:t>
      </w:r>
      <w:r w:rsidRPr="00804B90">
        <w:rPr>
          <w:rFonts w:ascii="Times New Roman" w:hAnsi="Times New Roman" w:cs="Times New Roman"/>
          <w:color w:val="000000"/>
        </w:rPr>
        <w:t xml:space="preserve"> and test the hypothesis that genetic varia</w:t>
      </w:r>
      <w:r>
        <w:rPr>
          <w:rFonts w:ascii="Times New Roman" w:hAnsi="Times New Roman" w:cs="Times New Roman"/>
          <w:color w:val="000000"/>
        </w:rPr>
        <w:t xml:space="preserve">tion results in greater network complexity </w:t>
      </w:r>
      <w:r w:rsidRPr="00804B90">
        <w:rPr>
          <w:rFonts w:ascii="Times New Roman" w:hAnsi="Times New Roman" w:cs="Times New Roman"/>
          <w:color w:val="000000"/>
        </w:rPr>
        <w:t xml:space="preserve">using a </w:t>
      </w:r>
      <w:r>
        <w:rPr>
          <w:rFonts w:ascii="Times New Roman" w:hAnsi="Times New Roman" w:cs="Times New Roman"/>
          <w:color w:val="000000"/>
        </w:rPr>
        <w:t>foundation</w:t>
      </w:r>
      <w:r w:rsidRPr="00804B90">
        <w:rPr>
          <w:rFonts w:ascii="Times New Roman" w:hAnsi="Times New Roman" w:cs="Times New Roman"/>
          <w:color w:val="000000"/>
        </w:rPr>
        <w:t xml:space="preserve"> plant species (Coastal willow, </w:t>
      </w:r>
      <w:r w:rsidRPr="00804B90">
        <w:rPr>
          <w:rFonts w:ascii="Times New Roman" w:hAnsi="Times New Roman" w:cs="Times New Roman"/>
          <w:i/>
          <w:iCs/>
          <w:color w:val="000000"/>
        </w:rPr>
        <w:t>Salix hookeriana</w:t>
      </w:r>
      <w:r w:rsidRPr="00804B90">
        <w:rPr>
          <w:rFonts w:ascii="Times New Roman" w:hAnsi="Times New Roman" w:cs="Times New Roman"/>
          <w:color w:val="000000"/>
        </w:rPr>
        <w:t xml:space="preserve">) and its associated insect gall-parasitoid food web (Figure 1c). We focused on this plant-insect food web for three reasons. First, we have demonstrated in previous work that </w:t>
      </w:r>
      <w:r w:rsidRPr="00804B90">
        <w:rPr>
          <w:rFonts w:ascii="Times New Roman" w:hAnsi="Times New Roman" w:cs="Times New Roman"/>
          <w:i/>
          <w:iCs/>
          <w:color w:val="000000"/>
        </w:rPr>
        <w:t>S. hookeriana</w:t>
      </w:r>
      <w:r w:rsidRPr="00804B90">
        <w:rPr>
          <w:rFonts w:ascii="Times New Roman" w:hAnsi="Times New Roman" w:cs="Times New Roman"/>
          <w:color w:val="000000"/>
        </w:rPr>
        <w:t xml:space="preserve"> displays genetic variation in resistance to its galling insect community (Barbour et al. 2015). Second, the unique biology of gal</w:t>
      </w:r>
      <w:r>
        <w:rPr>
          <w:rFonts w:ascii="Times New Roman" w:hAnsi="Times New Roman" w:cs="Times New Roman"/>
          <w:color w:val="000000"/>
        </w:rPr>
        <w:t>ling insects makes them ideal</w:t>
      </w:r>
      <w:r w:rsidRPr="00804B90">
        <w:rPr>
          <w:rFonts w:ascii="Times New Roman" w:hAnsi="Times New Roman" w:cs="Times New Roman"/>
          <w:color w:val="000000"/>
        </w:rPr>
        <w:t xml:space="preserve"> for building quantitative food webs. In particular, galls provide a refuge for larva from attack by most predators, thereby restricting their natural enemy community to a small number of species. In our system, all of the natural enemies are insect parasitoids that complete their development within the gall after parasitizing larva, making it easy to identify and quantify the source of larval mortality by dissecting galls or rearing out the parasitoids. Third, the biology of galls is also ideal for identifying the mechanisms mediating trophic intera</w:t>
      </w:r>
      <w:r>
        <w:rPr>
          <w:rFonts w:ascii="Times New Roman" w:hAnsi="Times New Roman" w:cs="Times New Roman"/>
          <w:color w:val="000000"/>
        </w:rPr>
        <w:t>ctions (Abrahamson and Weis 1997</w:t>
      </w:r>
      <w:r w:rsidRPr="00804B90">
        <w:rPr>
          <w:rFonts w:ascii="Times New Roman" w:hAnsi="Times New Roman" w:cs="Times New Roman"/>
          <w:color w:val="000000"/>
        </w:rPr>
        <w:t xml:space="preserve">). In particular, gall size is a key trait that affects the ability of parasitoids to successfully oviposit through the gall wall and into the larva within the gall (i.e. larger galls provide a refuge from parasitism). And since the gall phenotype is determined, in part, by the genotype of the plant (Abrahamson &amp; Weis 1997), we have a clear mechanism by which plant genetic variation can affect the strength of trophic interactions. Taken together, our study seeks to test theoretical predictions for the patterns and mechanisms by which genetic variation influences </w:t>
      </w:r>
      <w:r>
        <w:rPr>
          <w:rFonts w:ascii="Times New Roman" w:hAnsi="Times New Roman" w:cs="Times New Roman"/>
          <w:color w:val="000000"/>
        </w:rPr>
        <w:t>the</w:t>
      </w:r>
      <w:r w:rsidRPr="00804B90">
        <w:rPr>
          <w:rFonts w:ascii="Times New Roman" w:hAnsi="Times New Roman" w:cs="Times New Roman"/>
          <w:color w:val="000000"/>
        </w:rPr>
        <w:t xml:space="preserve"> structure </w:t>
      </w:r>
      <w:r>
        <w:rPr>
          <w:rFonts w:ascii="Times New Roman" w:hAnsi="Times New Roman" w:cs="Times New Roman"/>
          <w:color w:val="000000"/>
        </w:rPr>
        <w:t>of ecological networks</w:t>
      </w:r>
      <w:r w:rsidRPr="00804B90">
        <w:rPr>
          <w:rFonts w:ascii="Times New Roman" w:hAnsi="Times New Roman" w:cs="Times New Roman"/>
          <w:color w:val="000000"/>
        </w:rPr>
        <w:t xml:space="preserve">. In doing so, our study takes a crucial step toward a more predictive </w:t>
      </w:r>
      <w:r>
        <w:rPr>
          <w:rFonts w:ascii="Times New Roman" w:hAnsi="Times New Roman" w:cs="Times New Roman"/>
          <w:color w:val="000000"/>
        </w:rPr>
        <w:t xml:space="preserve">understanding for how the gain or </w:t>
      </w:r>
      <w:r w:rsidRPr="00804B90">
        <w:rPr>
          <w:rFonts w:ascii="Times New Roman" w:hAnsi="Times New Roman" w:cs="Times New Roman"/>
          <w:color w:val="000000"/>
        </w:rPr>
        <w:t>loss of genetic variation in a population will affect the dynamics o</w:t>
      </w:r>
      <w:r>
        <w:rPr>
          <w:rFonts w:ascii="Times New Roman" w:hAnsi="Times New Roman" w:cs="Times New Roman"/>
          <w:color w:val="000000"/>
        </w:rPr>
        <w:t>f ecological networks</w:t>
      </w:r>
      <w:r w:rsidRPr="00804B90">
        <w:rPr>
          <w:rFonts w:ascii="Times New Roman" w:hAnsi="Times New Roman" w:cs="Times New Roman"/>
          <w:color w:val="000000"/>
        </w:rPr>
        <w:t>.</w:t>
      </w:r>
      <w:r w:rsidRPr="00804B90">
        <w:rPr>
          <w:rFonts w:ascii="Cambria" w:hAnsi="Cambria" w:cs="Cambria"/>
          <w:color w:val="000000"/>
        </w:rPr>
        <w:t xml:space="preserve"> </w:t>
      </w:r>
    </w:p>
    <w:p w14:paraId="7CA4C325" w14:textId="77777777" w:rsidR="00276F5C" w:rsidRPr="00483D9A"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57DF6B09"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 xml:space="preserve">Materials &amp; Methods </w:t>
      </w:r>
    </w:p>
    <w:p w14:paraId="311A1734"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iCs/>
          <w:color w:val="000000"/>
        </w:rPr>
      </w:pPr>
      <w:r>
        <w:rPr>
          <w:rFonts w:ascii="Times New Roman" w:hAnsi="Times New Roman" w:cs="Times New Roman"/>
          <w:i/>
          <w:iCs/>
          <w:color w:val="000000"/>
        </w:rPr>
        <w:t>Common g</w:t>
      </w:r>
      <w:r w:rsidRPr="00804B90">
        <w:rPr>
          <w:rFonts w:ascii="Times New Roman" w:hAnsi="Times New Roman" w:cs="Times New Roman"/>
          <w:i/>
          <w:iCs/>
          <w:color w:val="000000"/>
        </w:rPr>
        <w:t>arden</w:t>
      </w:r>
      <w:r>
        <w:rPr>
          <w:rFonts w:ascii="Times New Roman" w:hAnsi="Times New Roman" w:cs="Times New Roman"/>
          <w:i/>
          <w:iCs/>
          <w:color w:val="000000"/>
        </w:rPr>
        <w:t xml:space="preserve"> and plant trait sampling</w:t>
      </w:r>
    </w:p>
    <w:p w14:paraId="50F9050D"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 xml:space="preserve">To isolate the effects of </w:t>
      </w:r>
      <w:r w:rsidRPr="00804B90">
        <w:rPr>
          <w:rFonts w:ascii="Times New Roman" w:hAnsi="Times New Roman" w:cs="Times New Roman"/>
          <w:i/>
          <w:iCs/>
          <w:color w:val="000000"/>
        </w:rPr>
        <w:t>Salix hookeriana</w:t>
      </w:r>
      <w:r w:rsidRPr="00804B90">
        <w:rPr>
          <w:rFonts w:ascii="Times New Roman" w:hAnsi="Times New Roman" w:cs="Times New Roman"/>
          <w:color w:val="000000"/>
        </w:rPr>
        <w:t xml:space="preserve"> (hereafter ‘willow’)</w:t>
      </w:r>
      <w:r>
        <w:rPr>
          <w:rFonts w:ascii="Times New Roman" w:hAnsi="Times New Roman" w:cs="Times New Roman"/>
          <w:color w:val="000000"/>
        </w:rPr>
        <w:t xml:space="preserve"> genetic variation</w:t>
      </w:r>
      <w:r w:rsidRPr="00804B90">
        <w:rPr>
          <w:rFonts w:ascii="Times New Roman" w:hAnsi="Times New Roman" w:cs="Times New Roman"/>
          <w:color w:val="000000"/>
        </w:rPr>
        <w:t xml:space="preserve"> on the </w:t>
      </w:r>
      <w:r>
        <w:rPr>
          <w:rFonts w:ascii="Times New Roman" w:hAnsi="Times New Roman" w:cs="Times New Roman"/>
          <w:color w:val="000000"/>
        </w:rPr>
        <w:t>plant-</w:t>
      </w:r>
      <w:r w:rsidRPr="00804B90">
        <w:rPr>
          <w:rFonts w:ascii="Times New Roman" w:hAnsi="Times New Roman" w:cs="Times New Roman"/>
          <w:color w:val="000000"/>
        </w:rPr>
        <w:t>insect food web, we used a common garden experiment consisting of 26 different willow genotypes (13 males; 13 females), located at Humboldt Bay National Wildlife Refuge (HBNWR) (40°40'53"N, 124°12'4"W) near Loleta, California, USA. Willow genotypes were collected from a single population of willows growing around Humboldt Bay. This common garden was planted in February 2009 with 25 clonal replicates (i.e. stem cuttings) of each willow genotype in a completely randomized design in two hectares of a former cattle pasture at HBNWR. Willows in our garden begin flowering in February and reach their peak growth in early August. During this study, willows had reached 2</w:t>
      </w:r>
      <w:r>
        <w:rPr>
          <w:rFonts w:ascii="Times New Roman" w:hAnsi="Times New Roman" w:cs="Times New Roman"/>
          <w:color w:val="000000"/>
        </w:rPr>
        <w:t xml:space="preserve"> </w:t>
      </w:r>
      <w:r w:rsidRPr="00804B90">
        <w:rPr>
          <w:rFonts w:ascii="Times New Roman" w:hAnsi="Times New Roman" w:cs="Times New Roman"/>
          <w:color w:val="000000"/>
        </w:rPr>
        <w:t>-</w:t>
      </w:r>
      <w:r>
        <w:rPr>
          <w:rFonts w:ascii="Times New Roman" w:hAnsi="Times New Roman" w:cs="Times New Roman"/>
          <w:color w:val="000000"/>
        </w:rPr>
        <w:t xml:space="preserve"> </w:t>
      </w:r>
      <w:r w:rsidRPr="00804B90">
        <w:rPr>
          <w:rFonts w:ascii="Times New Roman" w:hAnsi="Times New Roman" w:cs="Times New Roman"/>
          <w:color w:val="000000"/>
        </w:rPr>
        <w:t>4 m in height. Further details on the genotyping and planting of the common garden are available i</w:t>
      </w:r>
      <w:r>
        <w:rPr>
          <w:rFonts w:ascii="Times New Roman" w:hAnsi="Times New Roman" w:cs="Times New Roman"/>
          <w:color w:val="000000"/>
        </w:rPr>
        <w:t>n Barbour et al. (2015</w:t>
      </w:r>
      <w:r w:rsidRPr="00804B90">
        <w:rPr>
          <w:rFonts w:ascii="Times New Roman" w:hAnsi="Times New Roman" w:cs="Times New Roman"/>
          <w:color w:val="000000"/>
        </w:rPr>
        <w:t>).</w:t>
      </w:r>
    </w:p>
    <w:p w14:paraId="7C43916C" w14:textId="77777777" w:rsidR="00276F5C"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iCs/>
          <w:color w:val="000000"/>
        </w:rPr>
      </w:pPr>
    </w:p>
    <w:p w14:paraId="472EC3EF"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 xml:space="preserve">To identify the plant traits that determine </w:t>
      </w:r>
      <w:r>
        <w:rPr>
          <w:rFonts w:ascii="Times New Roman" w:hAnsi="Times New Roman" w:cs="Times New Roman"/>
          <w:color w:val="000000"/>
        </w:rPr>
        <w:t xml:space="preserve">the phenotypes (size), abundance, and composition of galling insects, we </w:t>
      </w:r>
      <w:r w:rsidRPr="00804B90">
        <w:rPr>
          <w:rFonts w:ascii="Times New Roman" w:hAnsi="Times New Roman" w:cs="Times New Roman"/>
          <w:color w:val="000000"/>
        </w:rPr>
        <w:t>measured 40 different tra</w:t>
      </w:r>
      <w:r>
        <w:rPr>
          <w:rFonts w:ascii="Times New Roman" w:hAnsi="Times New Roman" w:cs="Times New Roman"/>
          <w:color w:val="000000"/>
        </w:rPr>
        <w:t>its associated with</w:t>
      </w:r>
      <w:r w:rsidRPr="00804B90">
        <w:rPr>
          <w:rFonts w:ascii="Times New Roman" w:hAnsi="Times New Roman" w:cs="Times New Roman"/>
          <w:color w:val="000000"/>
        </w:rPr>
        <w:t xml:space="preserve"> leaf quality (36 traits) and plant architecture (4 traits). Each of these 40 traits exhibited significant broad-sense heritable variation among willow genotypes (mean leaf quality</w:t>
      </w:r>
      <w:r w:rsidRPr="003A589C">
        <w:rPr>
          <w:rFonts w:ascii="Times New Roman" w:hAnsi="Times New Roman" w:cs="Times New Roman"/>
          <w:color w:val="000000"/>
        </w:rPr>
        <w:t xml:space="preserv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0.72; mean architecture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 0.27; range of </w:t>
      </w:r>
      <w:r w:rsidRPr="003A589C">
        <w:rPr>
          <w:rFonts w:ascii="Times New Roman" w:hAnsi="Times New Roman" w:cs="Times New Roman"/>
          <w:i/>
          <w:iCs/>
          <w:color w:val="000000"/>
        </w:rPr>
        <w:t>H</w:t>
      </w:r>
      <w:r w:rsidRPr="003A589C">
        <w:rPr>
          <w:rFonts w:ascii="Times New Roman" w:hAnsi="Times New Roman" w:cs="Times New Roman"/>
          <w:color w:val="000000"/>
          <w:szCs w:val="16"/>
          <w:vertAlign w:val="superscript"/>
        </w:rPr>
        <w:t>2</w:t>
      </w:r>
      <w:r w:rsidRPr="003A589C">
        <w:rPr>
          <w:rFonts w:ascii="Times New Roman" w:hAnsi="Times New Roman" w:cs="Times New Roman"/>
          <w:color w:val="000000"/>
        </w:rPr>
        <w:t xml:space="preserve"> </w:t>
      </w:r>
      <w:r>
        <w:rPr>
          <w:rFonts w:ascii="Times New Roman" w:hAnsi="Times New Roman" w:cs="Times New Roman"/>
          <w:color w:val="000000"/>
        </w:rPr>
        <w:t xml:space="preserve">for all traits </w:t>
      </w:r>
      <w:r w:rsidRPr="003A589C">
        <w:rPr>
          <w:rFonts w:ascii="Times New Roman" w:hAnsi="Times New Roman" w:cs="Times New Roman"/>
          <w:color w:val="000000"/>
        </w:rPr>
        <w:t>= 0.15 - 0.97; Barbour et al., 2015</w:t>
      </w:r>
      <w:r w:rsidRPr="00804B90">
        <w:rPr>
          <w:rFonts w:ascii="Times New Roman" w:hAnsi="Times New Roman" w:cs="Times New Roman"/>
          <w:color w:val="000000"/>
        </w:rPr>
        <w:t>).</w:t>
      </w:r>
      <w:r>
        <w:rPr>
          <w:rFonts w:ascii="Times New Roman" w:hAnsi="Times New Roman" w:cs="Times New Roman"/>
          <w:color w:val="000000"/>
        </w:rPr>
        <w:t xml:space="preserve"> </w:t>
      </w:r>
      <w:r w:rsidRPr="00804B90">
        <w:rPr>
          <w:rFonts w:ascii="Times New Roman" w:hAnsi="Times New Roman" w:cs="Times New Roman"/>
          <w:color w:val="000000"/>
        </w:rPr>
        <w:t>Details on how these</w:t>
      </w:r>
      <w:r>
        <w:rPr>
          <w:rFonts w:ascii="Times New Roman" w:hAnsi="Times New Roman" w:cs="Times New Roman"/>
          <w:color w:val="000000"/>
        </w:rPr>
        <w:t xml:space="preserve"> willow traits were sampled and quantified </w:t>
      </w:r>
      <w:r w:rsidRPr="00804B90">
        <w:rPr>
          <w:rFonts w:ascii="Times New Roman" w:hAnsi="Times New Roman" w:cs="Times New Roman"/>
          <w:color w:val="000000"/>
        </w:rPr>
        <w:t>are given i</w:t>
      </w:r>
      <w:r>
        <w:rPr>
          <w:rFonts w:ascii="Times New Roman" w:hAnsi="Times New Roman" w:cs="Times New Roman"/>
          <w:color w:val="000000"/>
        </w:rPr>
        <w:t>n Barbour et al. (2015</w:t>
      </w:r>
      <w:r w:rsidRPr="00804B90">
        <w:rPr>
          <w:rFonts w:ascii="Times New Roman" w:hAnsi="Times New Roman" w:cs="Times New Roman"/>
          <w:color w:val="000000"/>
        </w:rPr>
        <w:t>)</w:t>
      </w:r>
      <w:r>
        <w:rPr>
          <w:rFonts w:ascii="Times New Roman" w:hAnsi="Times New Roman" w:cs="Times New Roman"/>
          <w:color w:val="000000"/>
        </w:rPr>
        <w:t>. We then reduced these 40 traits into 13 composite traits that had a negligible degree of multicollinearity using either principle components analysis (PCA), sequential regression (residuals of one trait after accounting for correlation between two traits), or removing one trait from a pair of highly correlated traits (details on methods in Barbour et al. 2015). The final set of leaf quality traits included salicylates/tannins PC1, flavones/flavonols PC1-2, phenolic acids PC1-2, flavanones/flavanonols PC1 (Table S3 of Barbour et al. 2015), Carbon : Nitrogen (C:N), water content, specific leaf area (residuals from water content), and trichome density. The final set of plant architecture traits included plant size, plant height (residuals from plant size), and foliage density (residuals from plant size).</w:t>
      </w:r>
    </w:p>
    <w:p w14:paraId="681F90A6"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1DFD0E91"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iCs/>
          <w:color w:val="000000"/>
        </w:rPr>
      </w:pPr>
      <w:r w:rsidRPr="00804B90">
        <w:rPr>
          <w:rFonts w:ascii="Times New Roman" w:hAnsi="Times New Roman" w:cs="Times New Roman"/>
          <w:i/>
          <w:iCs/>
          <w:color w:val="000000"/>
        </w:rPr>
        <w:t xml:space="preserve">Quantifying </w:t>
      </w:r>
      <w:r>
        <w:rPr>
          <w:rFonts w:ascii="Times New Roman" w:hAnsi="Times New Roman" w:cs="Times New Roman"/>
          <w:i/>
          <w:iCs/>
          <w:color w:val="000000"/>
        </w:rPr>
        <w:t>the genetic basis to plant-insect food web structure</w:t>
      </w:r>
    </w:p>
    <w:p w14:paraId="1024977C"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083202">
        <w:rPr>
          <w:rFonts w:ascii="Times New Roman" w:hAnsi="Times New Roman" w:cs="Times New Roman"/>
          <w:color w:val="000000"/>
          <w:u w:val="single"/>
        </w:rPr>
        <w:t>Measurements</w:t>
      </w:r>
      <w:r>
        <w:rPr>
          <w:rFonts w:ascii="Times New Roman" w:hAnsi="Times New Roman" w:cs="Times New Roman"/>
          <w:color w:val="000000"/>
        </w:rPr>
        <w:t>—To</w:t>
      </w:r>
      <w:r w:rsidRPr="00804B90">
        <w:rPr>
          <w:rFonts w:ascii="Times New Roman" w:hAnsi="Times New Roman" w:cs="Times New Roman"/>
          <w:color w:val="000000"/>
        </w:rPr>
        <w:t xml:space="preserve"> quantify the abundance of galls and gall-parasitoid links associated with each willow genotype, we collected galls from about 5 randomly chosen replicates of each genotype in September 2012 (N = 145 trees, range = 4</w:t>
      </w:r>
      <w:r>
        <w:rPr>
          <w:rFonts w:ascii="Times New Roman" w:hAnsi="Times New Roman" w:cs="Times New Roman"/>
          <w:color w:val="000000"/>
        </w:rPr>
        <w:t xml:space="preserve"> </w:t>
      </w:r>
      <w:r w:rsidRPr="00804B90">
        <w:rPr>
          <w:rFonts w:ascii="Times New Roman" w:hAnsi="Times New Roman" w:cs="Times New Roman"/>
          <w:color w:val="000000"/>
        </w:rPr>
        <w:t>-</w:t>
      </w:r>
      <w:r>
        <w:rPr>
          <w:rFonts w:ascii="Times New Roman" w:hAnsi="Times New Roman" w:cs="Times New Roman"/>
          <w:color w:val="000000"/>
        </w:rPr>
        <w:t xml:space="preserve"> </w:t>
      </w:r>
      <w:r w:rsidRPr="00804B90">
        <w:rPr>
          <w:rFonts w:ascii="Times New Roman" w:hAnsi="Times New Roman" w:cs="Times New Roman"/>
          <w:color w:val="000000"/>
        </w:rPr>
        <w:t>9 trees per genotype). For each replicate willow, we collected all galls occurring on one randomly selected basal branch. To quantify the abundance of gall-parasitoid links, we placed collected galls into 30 mL plastic transport vials (loosely capped at the end), which we maintained at room temperature in the lab for four months. We then opened galls under a dissecting scope and determined whether the gall survived or was parasitized, and if parasitized, the identity of the parasitoid species. We omitted from analyses those galls for which we could not reliably determine the cause of mortality. We quantified gall abundance by counting the number of surviving and parasitize</w:t>
      </w:r>
      <w:r>
        <w:rPr>
          <w:rFonts w:ascii="Times New Roman" w:hAnsi="Times New Roman" w:cs="Times New Roman"/>
          <w:color w:val="000000"/>
        </w:rPr>
        <w:t>d larva for each gall species collected from</w:t>
      </w:r>
      <w:r w:rsidRPr="00804B90">
        <w:rPr>
          <w:rFonts w:ascii="Times New Roman" w:hAnsi="Times New Roman" w:cs="Times New Roman"/>
          <w:color w:val="000000"/>
        </w:rPr>
        <w:t xml:space="preserve"> each branch. For gall size, we measured galls at their maximum diameter</w:t>
      </w:r>
      <w:r>
        <w:rPr>
          <w:rFonts w:ascii="Times New Roman" w:hAnsi="Times New Roman" w:cs="Times New Roman"/>
          <w:color w:val="000000"/>
        </w:rPr>
        <w:t xml:space="preserve"> (</w:t>
      </w:r>
      <w:r w:rsidRPr="00804B90">
        <w:rPr>
          <w:rFonts w:ascii="Times New Roman" w:hAnsi="Times New Roman" w:cs="Times New Roman"/>
          <w:color w:val="000000"/>
        </w:rPr>
        <w:t>perpendicular to the d</w:t>
      </w:r>
      <w:r>
        <w:rPr>
          <w:rFonts w:ascii="Times New Roman" w:hAnsi="Times New Roman" w:cs="Times New Roman"/>
          <w:color w:val="000000"/>
        </w:rPr>
        <w:t>irection of plant tissue growth)</w:t>
      </w:r>
      <w:r w:rsidRPr="00804B90">
        <w:rPr>
          <w:rFonts w:ascii="Times New Roman" w:hAnsi="Times New Roman" w:cs="Times New Roman"/>
          <w:color w:val="000000"/>
        </w:rPr>
        <w:t xml:space="preserve"> to the nearest 0.01 mm.</w:t>
      </w:r>
    </w:p>
    <w:p w14:paraId="66D43C79"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720D248"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iCs/>
          <w:color w:val="000000"/>
          <w:u w:val="single"/>
        </w:rPr>
        <w:t>Analyse</w:t>
      </w:r>
      <w:r w:rsidRPr="00083202">
        <w:rPr>
          <w:rFonts w:ascii="Times New Roman" w:hAnsi="Times New Roman" w:cs="Times New Roman"/>
          <w:iCs/>
          <w:color w:val="000000"/>
          <w:u w:val="single"/>
        </w:rPr>
        <w:t>s</w:t>
      </w:r>
      <w:r>
        <w:rPr>
          <w:rFonts w:ascii="Times New Roman" w:hAnsi="Times New Roman" w:cs="Times New Roman"/>
          <w:i/>
          <w:iCs/>
          <w:color w:val="000000"/>
        </w:rPr>
        <w:t>—</w:t>
      </w:r>
      <w:r w:rsidRPr="00083202">
        <w:rPr>
          <w:rFonts w:ascii="Times New Roman" w:hAnsi="Times New Roman" w:cs="Times New Roman"/>
          <w:iCs/>
          <w:color w:val="000000"/>
        </w:rPr>
        <w:t>To</w:t>
      </w:r>
      <w:r>
        <w:rPr>
          <w:rFonts w:ascii="Times New Roman" w:hAnsi="Times New Roman" w:cs="Times New Roman"/>
          <w:color w:val="000000"/>
        </w:rPr>
        <w:t xml:space="preserve"> quantify the genetic basis of the willow-gall interaction network, we tested for differences in gall sizes, abundances, and community composition among willow genotypes. </w:t>
      </w:r>
      <w:r w:rsidRPr="00804B90">
        <w:rPr>
          <w:rFonts w:ascii="Times New Roman" w:hAnsi="Times New Roman" w:cs="Times New Roman"/>
          <w:color w:val="000000"/>
        </w:rPr>
        <w:t xml:space="preserve">For gall size, we analyzed separate </w:t>
      </w:r>
      <w:r>
        <w:rPr>
          <w:rFonts w:ascii="Times New Roman" w:hAnsi="Times New Roman" w:cs="Times New Roman"/>
          <w:color w:val="000000"/>
        </w:rPr>
        <w:t xml:space="preserve">linear models </w:t>
      </w:r>
      <w:r w:rsidRPr="00804B90">
        <w:rPr>
          <w:rFonts w:ascii="Times New Roman" w:hAnsi="Times New Roman" w:cs="Times New Roman"/>
          <w:color w:val="000000"/>
        </w:rPr>
        <w:t>with willow genotype as the pred</w:t>
      </w:r>
      <w:r>
        <w:rPr>
          <w:rFonts w:ascii="Times New Roman" w:hAnsi="Times New Roman" w:cs="Times New Roman"/>
          <w:color w:val="000000"/>
        </w:rPr>
        <w:t>ictor variable and average gall size</w:t>
      </w:r>
      <w:r w:rsidRPr="00804B90">
        <w:rPr>
          <w:rFonts w:ascii="Times New Roman" w:hAnsi="Times New Roman" w:cs="Times New Roman"/>
          <w:color w:val="000000"/>
        </w:rPr>
        <w:t xml:space="preserve"> as the response variable</w:t>
      </w:r>
      <w:r>
        <w:rPr>
          <w:rFonts w:ascii="Times New Roman" w:hAnsi="Times New Roman" w:cs="Times New Roman"/>
          <w:color w:val="000000"/>
        </w:rPr>
        <w:t>, but we weighted the analysis by the number of galls used to calculate average gall size</w:t>
      </w:r>
      <w:r w:rsidRPr="00804B90">
        <w:rPr>
          <w:rFonts w:ascii="Times New Roman" w:hAnsi="Times New Roman" w:cs="Times New Roman"/>
          <w:color w:val="000000"/>
        </w:rPr>
        <w:t xml:space="preserve">. </w:t>
      </w:r>
      <w:r>
        <w:rPr>
          <w:rFonts w:ascii="Times New Roman" w:hAnsi="Times New Roman" w:cs="Times New Roman"/>
          <w:color w:val="000000"/>
        </w:rPr>
        <w:t xml:space="preserve">We weighted the linear model by the number of galls because we expected that averages based on more galls reflect a more accurate estimate of gall size on a willow individual. </w:t>
      </w:r>
      <w:r w:rsidRPr="00804B90">
        <w:rPr>
          <w:rFonts w:ascii="Times New Roman" w:hAnsi="Times New Roman" w:cs="Times New Roman"/>
          <w:color w:val="000000"/>
        </w:rPr>
        <w:t>For gall abundances, we</w:t>
      </w:r>
      <w:r>
        <w:rPr>
          <w:rFonts w:ascii="Times New Roman" w:hAnsi="Times New Roman" w:cs="Times New Roman"/>
          <w:color w:val="000000"/>
        </w:rPr>
        <w:t xml:space="preserve"> analyzed</w:t>
      </w:r>
      <w:r w:rsidRPr="00804B90">
        <w:rPr>
          <w:rFonts w:ascii="Times New Roman" w:hAnsi="Times New Roman" w:cs="Times New Roman"/>
          <w:color w:val="000000"/>
        </w:rPr>
        <w:t xml:space="preserve"> multivariate </w:t>
      </w:r>
      <w:r>
        <w:rPr>
          <w:rFonts w:ascii="Times New Roman" w:hAnsi="Times New Roman" w:cs="Times New Roman"/>
          <w:color w:val="000000"/>
        </w:rPr>
        <w:t xml:space="preserve">generalized linear models </w:t>
      </w:r>
      <w:r w:rsidRPr="00804B90">
        <w:rPr>
          <w:rFonts w:ascii="Times New Roman" w:hAnsi="Times New Roman" w:cs="Times New Roman"/>
          <w:color w:val="000000"/>
        </w:rPr>
        <w:t>(</w:t>
      </w:r>
      <w:r>
        <w:rPr>
          <w:rFonts w:ascii="Times New Roman" w:hAnsi="Times New Roman" w:cs="Times New Roman"/>
          <w:color w:val="000000"/>
        </w:rPr>
        <w:t xml:space="preserve">GLMs, </w:t>
      </w:r>
      <w:r w:rsidRPr="00804B90">
        <w:rPr>
          <w:rFonts w:ascii="Times New Roman" w:hAnsi="Times New Roman" w:cs="Times New Roman"/>
          <w:color w:val="000000"/>
        </w:rPr>
        <w:t xml:space="preserve">error distribution = negative binomial, link function = log) with willow genotype as the predictor variable and an abundance matrix of galls as the response variables. We then calculated correlations (Pearson’s </w:t>
      </w:r>
      <w:r w:rsidRPr="00804B90">
        <w:rPr>
          <w:rFonts w:ascii="Times New Roman" w:hAnsi="Times New Roman" w:cs="Times New Roman"/>
          <w:i/>
          <w:iCs/>
          <w:color w:val="000000"/>
        </w:rPr>
        <w:t>r</w:t>
      </w:r>
      <w:r w:rsidRPr="00804B90">
        <w:rPr>
          <w:rFonts w:ascii="Times New Roman" w:hAnsi="Times New Roman" w:cs="Times New Roman"/>
          <w:color w:val="000000"/>
        </w:rPr>
        <w:t>) between gall size and abundance among willow individuals (phenot</w:t>
      </w:r>
      <w:r>
        <w:rPr>
          <w:rFonts w:ascii="Times New Roman" w:hAnsi="Times New Roman" w:cs="Times New Roman"/>
          <w:color w:val="000000"/>
        </w:rPr>
        <w:t>ypic correlations) and genotype averages</w:t>
      </w:r>
      <w:r w:rsidRPr="00804B90">
        <w:rPr>
          <w:rFonts w:ascii="Times New Roman" w:hAnsi="Times New Roman" w:cs="Times New Roman"/>
          <w:color w:val="000000"/>
        </w:rPr>
        <w:t xml:space="preserve"> (genetic correlations). </w:t>
      </w:r>
      <w:r>
        <w:rPr>
          <w:rFonts w:ascii="Times New Roman" w:hAnsi="Times New Roman" w:cs="Times New Roman"/>
          <w:color w:val="000000"/>
        </w:rPr>
        <w:t>For gall community composition</w:t>
      </w:r>
      <w:r w:rsidRPr="00804B90">
        <w:rPr>
          <w:rFonts w:ascii="Times New Roman" w:hAnsi="Times New Roman" w:cs="Times New Roman"/>
          <w:color w:val="000000"/>
        </w:rPr>
        <w:t xml:space="preserve">, we used permutational MANOVA (PERMANOVA) with willow genotype as the predictor variable and a matrix of Bray-Curtis dissimilarities as the response variables. To identify the plant traits that were associated with </w:t>
      </w:r>
      <w:r>
        <w:rPr>
          <w:rFonts w:ascii="Times New Roman" w:hAnsi="Times New Roman" w:cs="Times New Roman"/>
          <w:color w:val="000000"/>
        </w:rPr>
        <w:t>gall sizes and abundances</w:t>
      </w:r>
      <w:r w:rsidRPr="00804B90">
        <w:rPr>
          <w:rFonts w:ascii="Times New Roman" w:hAnsi="Times New Roman" w:cs="Times New Roman"/>
          <w:color w:val="000000"/>
        </w:rPr>
        <w:t xml:space="preserve">, we used the same types of </w:t>
      </w:r>
      <w:r>
        <w:rPr>
          <w:rFonts w:ascii="Times New Roman" w:hAnsi="Times New Roman" w:cs="Times New Roman"/>
          <w:color w:val="000000"/>
        </w:rPr>
        <w:t>models</w:t>
      </w:r>
      <w:r w:rsidRPr="00804B90">
        <w:rPr>
          <w:rFonts w:ascii="Times New Roman" w:hAnsi="Times New Roman" w:cs="Times New Roman"/>
          <w:color w:val="000000"/>
        </w:rPr>
        <w:t xml:space="preserve"> </w:t>
      </w:r>
      <w:r>
        <w:rPr>
          <w:rFonts w:ascii="Times New Roman" w:hAnsi="Times New Roman" w:cs="Times New Roman"/>
          <w:color w:val="000000"/>
        </w:rPr>
        <w:t xml:space="preserve">as used previously </w:t>
      </w:r>
      <w:r w:rsidRPr="00804B90">
        <w:rPr>
          <w:rFonts w:ascii="Times New Roman" w:hAnsi="Times New Roman" w:cs="Times New Roman"/>
          <w:color w:val="000000"/>
        </w:rPr>
        <w:t xml:space="preserve">except that our predictor variables was now a matrix of willow traits. </w:t>
      </w:r>
      <w:r>
        <w:rPr>
          <w:rFonts w:ascii="Times New Roman" w:hAnsi="Times New Roman" w:cs="Times New Roman"/>
          <w:color w:val="000000"/>
        </w:rPr>
        <w:t xml:space="preserve">To select a final model of willow traits, we sequentially removed traits based on </w:t>
      </w:r>
      <w:r w:rsidRPr="00804B90">
        <w:rPr>
          <w:rFonts w:ascii="Times New Roman" w:hAnsi="Times New Roman" w:cs="Times New Roman"/>
          <w:color w:val="000000"/>
        </w:rPr>
        <w:t>Aikaike information criteria (AIC)</w:t>
      </w:r>
      <w:r>
        <w:rPr>
          <w:rFonts w:ascii="Times New Roman" w:hAnsi="Times New Roman" w:cs="Times New Roman"/>
          <w:color w:val="000000"/>
        </w:rPr>
        <w:t xml:space="preserve"> to identify a nested set of candidate models. We then used </w:t>
      </w:r>
      <w:r w:rsidRPr="00804B90">
        <w:rPr>
          <w:rFonts w:ascii="Times New Roman" w:hAnsi="Times New Roman" w:cs="Times New Roman"/>
          <w:color w:val="000000"/>
        </w:rPr>
        <w:t xml:space="preserve">likelihood ratio tests to identify </w:t>
      </w:r>
      <w:r>
        <w:rPr>
          <w:rFonts w:ascii="Times New Roman" w:hAnsi="Times New Roman" w:cs="Times New Roman"/>
          <w:color w:val="000000"/>
        </w:rPr>
        <w:t>the model of</w:t>
      </w:r>
      <w:r w:rsidRPr="00804B90">
        <w:rPr>
          <w:rFonts w:ascii="Times New Roman" w:hAnsi="Times New Roman" w:cs="Times New Roman"/>
          <w:color w:val="000000"/>
        </w:rPr>
        <w:t xml:space="preserve"> willow traits</w:t>
      </w:r>
      <w:r>
        <w:rPr>
          <w:rFonts w:ascii="Times New Roman" w:hAnsi="Times New Roman" w:cs="Times New Roman"/>
          <w:color w:val="000000"/>
        </w:rPr>
        <w:t xml:space="preserve"> that best predicted gall size or</w:t>
      </w:r>
      <w:r w:rsidRPr="00804B90">
        <w:rPr>
          <w:rFonts w:ascii="Times New Roman" w:hAnsi="Times New Roman" w:cs="Times New Roman"/>
          <w:color w:val="000000"/>
        </w:rPr>
        <w:t xml:space="preserve"> gall abundances. </w:t>
      </w:r>
    </w:p>
    <w:p w14:paraId="41301CAD"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DC8F0E3"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To quantify the genetic basis of the gall-parasitoid interaction network, we tested for differences in the abundance, composition, and strength of gall-parasitoid links among willow genotypes. For gall-parasitoid link abundance and composition, w</w:t>
      </w:r>
      <w:r w:rsidRPr="00804B90">
        <w:rPr>
          <w:rFonts w:ascii="Times New Roman" w:hAnsi="Times New Roman" w:cs="Times New Roman"/>
          <w:color w:val="000000"/>
        </w:rPr>
        <w:t>e used the same analytical approach as we did to test for differences in gall abundances (i.e. multivariate GLMs: error distribution = negative binomial, link function = logit) and composition (PERMANOVA, dissimilarity</w:t>
      </w:r>
      <w:r>
        <w:rPr>
          <w:rFonts w:ascii="Times New Roman" w:hAnsi="Times New Roman" w:cs="Times New Roman"/>
          <w:color w:val="000000"/>
        </w:rPr>
        <w:t xml:space="preserve"> index</w:t>
      </w:r>
      <w:r w:rsidRPr="00804B90">
        <w:rPr>
          <w:rFonts w:ascii="Times New Roman" w:hAnsi="Times New Roman" w:cs="Times New Roman"/>
          <w:color w:val="000000"/>
        </w:rPr>
        <w:t xml:space="preserve"> = Bray-Curtis). </w:t>
      </w:r>
      <w:r>
        <w:rPr>
          <w:rFonts w:ascii="Times New Roman" w:hAnsi="Times New Roman" w:cs="Times New Roman"/>
          <w:color w:val="000000"/>
        </w:rPr>
        <w:t xml:space="preserve">For these analyses though, </w:t>
      </w:r>
      <w:r w:rsidRPr="00804B90">
        <w:rPr>
          <w:rFonts w:ascii="Times New Roman" w:hAnsi="Times New Roman" w:cs="Times New Roman"/>
          <w:color w:val="000000"/>
        </w:rPr>
        <w:t>we had a matrix of the abundance (multivariate GLMs) or dissimilarity (PERMANOVA) of unique gall-parasitoid links as the response variables. To identify the ex</w:t>
      </w:r>
      <w:r>
        <w:rPr>
          <w:rFonts w:ascii="Times New Roman" w:hAnsi="Times New Roman" w:cs="Times New Roman"/>
          <w:color w:val="000000"/>
        </w:rPr>
        <w:t>tent to which gall size and gall</w:t>
      </w:r>
      <w:r w:rsidRPr="00804B90">
        <w:rPr>
          <w:rFonts w:ascii="Times New Roman" w:hAnsi="Times New Roman" w:cs="Times New Roman"/>
          <w:color w:val="000000"/>
        </w:rPr>
        <w:t xml:space="preserve"> abundances determined the abundance of gall-parasitoid links, we again used multivariate GLMs except that our predictor variables was now a matrix of gall abundances and gall sizes. We then used </w:t>
      </w:r>
      <w:r>
        <w:rPr>
          <w:rFonts w:ascii="Times New Roman" w:hAnsi="Times New Roman" w:cs="Times New Roman"/>
          <w:color w:val="000000"/>
        </w:rPr>
        <w:t>the same approach as we did to identify the willow traits that best predicted gall abundances (i.e. AIC and likelihood ratio tests), to identify which gall sizes and abundances best predicted the abundance of gall-parasitoid links</w:t>
      </w:r>
      <w:r w:rsidRPr="00804B90">
        <w:rPr>
          <w:rFonts w:ascii="Times New Roman" w:hAnsi="Times New Roman" w:cs="Times New Roman"/>
          <w:color w:val="000000"/>
        </w:rPr>
        <w:t xml:space="preserve">. </w:t>
      </w:r>
      <w:r>
        <w:rPr>
          <w:rFonts w:ascii="Times New Roman" w:hAnsi="Times New Roman" w:cs="Times New Roman"/>
          <w:color w:val="000000"/>
        </w:rPr>
        <w:t xml:space="preserve">For the interaction strength of gall-parasitoid links, </w:t>
      </w:r>
      <w:r w:rsidRPr="00804B90">
        <w:rPr>
          <w:rFonts w:ascii="Times New Roman" w:hAnsi="Times New Roman" w:cs="Times New Roman"/>
          <w:color w:val="000000"/>
        </w:rPr>
        <w:t>we used separate GLMs (error distribution = binomial, link function = logit) with willow genotype as the predictor variable and total parasitism rates on each gall species as our response variable. If we detected an effect on total parasitism rates</w:t>
      </w:r>
      <w:r>
        <w:rPr>
          <w:rFonts w:ascii="Times New Roman" w:hAnsi="Times New Roman" w:cs="Times New Roman"/>
          <w:color w:val="000000"/>
        </w:rPr>
        <w:t>,</w:t>
      </w:r>
      <w:r w:rsidRPr="00804B90">
        <w:rPr>
          <w:rFonts w:ascii="Times New Roman" w:hAnsi="Times New Roman" w:cs="Times New Roman"/>
          <w:color w:val="000000"/>
        </w:rPr>
        <w:t xml:space="preserve"> </w:t>
      </w:r>
      <w:r>
        <w:rPr>
          <w:rFonts w:ascii="Times New Roman" w:hAnsi="Times New Roman" w:cs="Times New Roman"/>
          <w:color w:val="000000"/>
        </w:rPr>
        <w:t>then we analyzed separate GLMs for each parasitoid species to determine</w:t>
      </w:r>
      <w:r w:rsidRPr="00804B90">
        <w:rPr>
          <w:rFonts w:ascii="Times New Roman" w:hAnsi="Times New Roman" w:cs="Times New Roman"/>
          <w:color w:val="000000"/>
        </w:rPr>
        <w:t xml:space="preserve"> which parasitoid</w:t>
      </w:r>
      <w:r>
        <w:rPr>
          <w:rFonts w:ascii="Times New Roman" w:hAnsi="Times New Roman" w:cs="Times New Roman"/>
          <w:color w:val="000000"/>
        </w:rPr>
        <w:t>s</w:t>
      </w:r>
      <w:r w:rsidRPr="00804B90">
        <w:rPr>
          <w:rFonts w:ascii="Times New Roman" w:hAnsi="Times New Roman" w:cs="Times New Roman"/>
          <w:color w:val="000000"/>
        </w:rPr>
        <w:t xml:space="preserve"> were driving </w:t>
      </w:r>
      <w:r>
        <w:rPr>
          <w:rFonts w:ascii="Times New Roman" w:hAnsi="Times New Roman" w:cs="Times New Roman"/>
          <w:color w:val="000000"/>
        </w:rPr>
        <w:t>total parasitism rates</w:t>
      </w:r>
      <w:r w:rsidRPr="00804B90">
        <w:rPr>
          <w:rFonts w:ascii="Times New Roman" w:hAnsi="Times New Roman" w:cs="Times New Roman"/>
          <w:color w:val="000000"/>
        </w:rPr>
        <w:t xml:space="preserve">. Finally, we </w:t>
      </w:r>
      <w:r>
        <w:rPr>
          <w:rFonts w:ascii="Times New Roman" w:hAnsi="Times New Roman" w:cs="Times New Roman"/>
          <w:color w:val="000000"/>
        </w:rPr>
        <w:t>again used AIC and likelihood ratio tests to examine</w:t>
      </w:r>
      <w:r w:rsidRPr="00804B90">
        <w:rPr>
          <w:rFonts w:ascii="Times New Roman" w:hAnsi="Times New Roman" w:cs="Times New Roman"/>
          <w:color w:val="000000"/>
        </w:rPr>
        <w:t xml:space="preserve"> whether parasitism rates were due to gall abundances, gall size, or their interaction.</w:t>
      </w:r>
    </w:p>
    <w:p w14:paraId="50CE1EB6"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E7D1BD7"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iCs/>
          <w:color w:val="000000"/>
        </w:rPr>
      </w:pPr>
      <w:r>
        <w:rPr>
          <w:rFonts w:ascii="Times New Roman" w:hAnsi="Times New Roman" w:cs="Times New Roman"/>
          <w:i/>
          <w:iCs/>
          <w:color w:val="000000"/>
        </w:rPr>
        <w:t>Genetic variation</w:t>
      </w:r>
      <w:r w:rsidRPr="00804B90">
        <w:rPr>
          <w:rFonts w:ascii="Times New Roman" w:hAnsi="Times New Roman" w:cs="Times New Roman"/>
          <w:i/>
          <w:iCs/>
          <w:color w:val="000000"/>
        </w:rPr>
        <w:t xml:space="preserve"> </w:t>
      </w:r>
      <w:r>
        <w:rPr>
          <w:rFonts w:ascii="Times New Roman" w:hAnsi="Times New Roman" w:cs="Times New Roman"/>
          <w:i/>
          <w:iCs/>
          <w:color w:val="000000"/>
        </w:rPr>
        <w:t>determines network complexity</w:t>
      </w:r>
    </w:p>
    <w:p w14:paraId="70A1B3E9"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To test this hypothesis</w:t>
      </w:r>
      <w:r w:rsidRPr="00804B90">
        <w:rPr>
          <w:rFonts w:ascii="Times New Roman" w:hAnsi="Times New Roman" w:cs="Times New Roman"/>
          <w:color w:val="000000"/>
        </w:rPr>
        <w:t xml:space="preserve">, we estimated </w:t>
      </w:r>
      <w:r>
        <w:rPr>
          <w:rFonts w:ascii="Times New Roman" w:hAnsi="Times New Roman" w:cs="Times New Roman"/>
          <w:color w:val="000000"/>
        </w:rPr>
        <w:t xml:space="preserve">plant-insect </w:t>
      </w:r>
      <w:r w:rsidRPr="00804B90">
        <w:rPr>
          <w:rFonts w:ascii="Times New Roman" w:hAnsi="Times New Roman" w:cs="Times New Roman"/>
          <w:color w:val="000000"/>
        </w:rPr>
        <w:t xml:space="preserve">food web complexity at different levels of willow </w:t>
      </w:r>
      <w:r>
        <w:rPr>
          <w:rFonts w:ascii="Times New Roman" w:hAnsi="Times New Roman" w:cs="Times New Roman"/>
          <w:color w:val="000000"/>
        </w:rPr>
        <w:t>genetic variation</w:t>
      </w:r>
      <w:r w:rsidRPr="00804B90">
        <w:rPr>
          <w:rFonts w:ascii="Times New Roman" w:hAnsi="Times New Roman" w:cs="Times New Roman"/>
          <w:color w:val="000000"/>
        </w:rPr>
        <w:t xml:space="preserve"> (r</w:t>
      </w:r>
      <w:r>
        <w:rPr>
          <w:rFonts w:ascii="Times New Roman" w:hAnsi="Times New Roman" w:cs="Times New Roman"/>
          <w:color w:val="000000"/>
        </w:rPr>
        <w:t>ange = 1 to 25 genotype polycultures</w:t>
      </w:r>
      <w:r w:rsidRPr="00804B90">
        <w:rPr>
          <w:rFonts w:ascii="Times New Roman" w:hAnsi="Times New Roman" w:cs="Times New Roman"/>
          <w:color w:val="000000"/>
        </w:rPr>
        <w:t xml:space="preserve">). </w:t>
      </w:r>
      <w:r>
        <w:rPr>
          <w:rFonts w:ascii="Times New Roman" w:hAnsi="Times New Roman" w:cs="Times New Roman"/>
          <w:color w:val="000000"/>
        </w:rPr>
        <w:t>We omitted 1 of the 26 genotypes from this analysis (Genotype U) because we never collected any galls or gall-parasitoid links from the branches we sampled. To predict the structure of the average food web associated with each willow genotype,</w:t>
      </w:r>
      <w:r w:rsidRPr="00804B90">
        <w:rPr>
          <w:rFonts w:ascii="Times New Roman" w:hAnsi="Times New Roman" w:cs="Times New Roman"/>
          <w:color w:val="000000"/>
        </w:rPr>
        <w:t xml:space="preserve"> </w:t>
      </w:r>
      <w:r>
        <w:rPr>
          <w:rFonts w:ascii="Times New Roman" w:hAnsi="Times New Roman" w:cs="Times New Roman"/>
          <w:color w:val="000000"/>
        </w:rPr>
        <w:t>we analyzed a multivariate GLM (error distribution = negative binomial, link function = log) with willow genotype as the predictor variable and an abundance matrix of willow-gall and gall-parasitoid links as the response variables. Next, we randomly sampled genotypes from the pool of 25 genotypes (with replacement) for each level of genetic variation (1 to 25 genotype polycultures) and calculated quantitative weighted link density, LD</w:t>
      </w:r>
      <w:r w:rsidRPr="001D2BFE">
        <w:rPr>
          <w:rFonts w:ascii="Times New Roman" w:hAnsi="Times New Roman" w:cs="Times New Roman"/>
          <w:color w:val="000000"/>
          <w:vertAlign w:val="subscript"/>
        </w:rPr>
        <w:t>q</w:t>
      </w:r>
      <w:r>
        <w:rPr>
          <w:rFonts w:ascii="Times New Roman" w:hAnsi="Times New Roman" w:cs="Times New Roman"/>
          <w:color w:val="000000"/>
        </w:rPr>
        <w:t>, as an index of food web complexity (Bersier et al. 2002, Bersier 2009). LD</w:t>
      </w:r>
      <w:r w:rsidRPr="001D2BFE">
        <w:rPr>
          <w:rFonts w:ascii="Times New Roman" w:hAnsi="Times New Roman" w:cs="Times New Roman"/>
          <w:color w:val="000000"/>
          <w:vertAlign w:val="subscript"/>
        </w:rPr>
        <w:t>q</w:t>
      </w:r>
      <w:r>
        <w:rPr>
          <w:rFonts w:ascii="Times New Roman" w:hAnsi="Times New Roman" w:cs="Times New Roman"/>
          <w:color w:val="000000"/>
          <w:vertAlign w:val="subscript"/>
        </w:rPr>
        <w:t xml:space="preserve"> </w:t>
      </w:r>
      <w:r>
        <w:rPr>
          <w:rFonts w:ascii="Times New Roman" w:hAnsi="Times New Roman" w:cs="Times New Roman"/>
          <w:color w:val="000000"/>
        </w:rPr>
        <w:t>is based on Shannon Entropy and is the average of the effective number of prey and predatory links for a given species. LD</w:t>
      </w:r>
      <w:r w:rsidRPr="001D2BFE">
        <w:rPr>
          <w:rFonts w:ascii="Times New Roman" w:hAnsi="Times New Roman" w:cs="Times New Roman"/>
          <w:color w:val="000000"/>
          <w:vertAlign w:val="subscript"/>
        </w:rPr>
        <w:t>q</w:t>
      </w:r>
      <w:r>
        <w:rPr>
          <w:rFonts w:ascii="Times New Roman" w:hAnsi="Times New Roman" w:cs="Times New Roman"/>
          <w:color w:val="000000"/>
          <w:vertAlign w:val="subscript"/>
        </w:rPr>
        <w:t xml:space="preserve"> </w:t>
      </w:r>
      <w:r>
        <w:rPr>
          <w:rFonts w:ascii="Times New Roman" w:hAnsi="Times New Roman" w:cs="Times New Roman"/>
          <w:color w:val="000000"/>
        </w:rPr>
        <w:t>also weights the total prey and predatory links for each species to account for its energetic importance in the food web. LD</w:t>
      </w:r>
      <w:r w:rsidRPr="001D2BFE">
        <w:rPr>
          <w:rFonts w:ascii="Times New Roman" w:hAnsi="Times New Roman" w:cs="Times New Roman"/>
          <w:color w:val="000000"/>
          <w:vertAlign w:val="subscript"/>
        </w:rPr>
        <w:t>q</w:t>
      </w:r>
      <w:r>
        <w:rPr>
          <w:rFonts w:ascii="Times New Roman" w:hAnsi="Times New Roman" w:cs="Times New Roman"/>
          <w:color w:val="000000"/>
          <w:vertAlign w:val="subscript"/>
        </w:rPr>
        <w:t xml:space="preserve"> </w:t>
      </w:r>
      <w:r>
        <w:rPr>
          <w:rFonts w:ascii="Times New Roman" w:hAnsi="Times New Roman" w:cs="Times New Roman"/>
          <w:color w:val="000000"/>
        </w:rPr>
        <w:t xml:space="preserve">is less sensitive to variation in sample size compared to other measures of food web complexity (Bersier 2009), making it an appropriate measure of complexity for our quantitative food web. We repeated this simulation 1000 times, resulting in 2,221 unique simulations (N = 100 for 4 - 20 genotype polycultures, N = 98 for 3, 21, and 22 polycultures, N = 89 for 2 and 23 polycultures, N = 1 for 25 polyculture, N = 25 for monocultures). </w:t>
      </w:r>
    </w:p>
    <w:p w14:paraId="067FE351"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3403CAA"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R</w:t>
      </w:r>
      <w:r w:rsidRPr="00804B90">
        <w:rPr>
          <w:rFonts w:ascii="Times New Roman" w:hAnsi="Times New Roman" w:cs="Times New Roman"/>
          <w:b/>
          <w:bCs/>
          <w:color w:val="000000"/>
          <w:sz w:val="20"/>
          <w:szCs w:val="20"/>
        </w:rPr>
        <w:t>ESULTS</w:t>
      </w:r>
    </w:p>
    <w:p w14:paraId="02644657"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We </w:t>
      </w:r>
      <w:r w:rsidRPr="00804B90">
        <w:rPr>
          <w:rFonts w:ascii="Times New Roman" w:hAnsi="Times New Roman" w:cs="Times New Roman"/>
          <w:color w:val="000000"/>
        </w:rPr>
        <w:t xml:space="preserve">found </w:t>
      </w:r>
      <w:r>
        <w:rPr>
          <w:rFonts w:ascii="Times New Roman" w:hAnsi="Times New Roman" w:cs="Times New Roman"/>
          <w:color w:val="000000"/>
        </w:rPr>
        <w:t xml:space="preserve">that willow genotypes varied in the size, abundance, and composition of galling herbivores, indicating that there is a genetic basis to the willow-gall interaction network (Fig. 2). For gall size, only the diameter of </w:t>
      </w:r>
      <w:r w:rsidRPr="00804B90">
        <w:rPr>
          <w:rFonts w:ascii="Times New Roman" w:hAnsi="Times New Roman" w:cs="Times New Roman"/>
          <w:color w:val="000000"/>
        </w:rPr>
        <w:t>leaf galls varied 2-fold among willow genotypes (</w:t>
      </w:r>
      <w:r w:rsidRPr="00455202">
        <w:rPr>
          <w:rFonts w:ascii="Times New Roman" w:hAnsi="Times New Roman" w:cs="Times New Roman"/>
          <w:i/>
          <w:iCs/>
          <w:color w:val="000000"/>
        </w:rPr>
        <w:t>F</w:t>
      </w:r>
      <w:r w:rsidRPr="00455202">
        <w:rPr>
          <w:rFonts w:ascii="Times New Roman" w:hAnsi="Times New Roman" w:cs="Times New Roman"/>
          <w:color w:val="000000"/>
          <w:szCs w:val="16"/>
          <w:vertAlign w:val="subscript"/>
        </w:rPr>
        <w:t>23,57</w:t>
      </w:r>
      <w:r w:rsidRPr="00804B90">
        <w:rPr>
          <w:rFonts w:ascii="Times New Roman" w:hAnsi="Times New Roman" w:cs="Times New Roman"/>
          <w:color w:val="000000"/>
        </w:rPr>
        <w:t xml:space="preserve"> = 2.1</w:t>
      </w:r>
      <w:r>
        <w:rPr>
          <w:rFonts w:ascii="Times New Roman" w:hAnsi="Times New Roman" w:cs="Times New Roman"/>
          <w:color w:val="000000"/>
        </w:rPr>
        <w:t>7</w:t>
      </w:r>
      <w:r w:rsidRPr="00804B90">
        <w:rPr>
          <w:rFonts w:ascii="Times New Roman" w:hAnsi="Times New Roman" w:cs="Times New Roman"/>
          <w:color w:val="000000"/>
        </w:rPr>
        <w:t xml:space="preserve">, </w:t>
      </w:r>
      <w:r w:rsidRPr="00804B90">
        <w:rPr>
          <w:rFonts w:ascii="Times New Roman" w:hAnsi="Times New Roman" w:cs="Times New Roman"/>
          <w:i/>
          <w:iCs/>
          <w:color w:val="000000"/>
        </w:rPr>
        <w:t>P</w:t>
      </w:r>
      <w:r>
        <w:rPr>
          <w:rFonts w:ascii="Times New Roman" w:hAnsi="Times New Roman" w:cs="Times New Roman"/>
          <w:color w:val="000000"/>
        </w:rPr>
        <w:t xml:space="preserve"> = 0.009, Fig. 2c), with little variation observed for the other gall species (Table S1)</w:t>
      </w:r>
      <w:r w:rsidRPr="00804B90">
        <w:rPr>
          <w:rFonts w:ascii="Times New Roman" w:hAnsi="Times New Roman" w:cs="Times New Roman"/>
          <w:color w:val="000000"/>
        </w:rPr>
        <w:t xml:space="preserve">. </w:t>
      </w:r>
      <w:r>
        <w:rPr>
          <w:rFonts w:ascii="Times New Roman" w:hAnsi="Times New Roman" w:cs="Times New Roman"/>
          <w:color w:val="000000"/>
        </w:rPr>
        <w:t xml:space="preserve">In contrast, three of the four gall species exhibited strong variation in abundance among willow genotypes </w:t>
      </w:r>
      <w:r w:rsidRPr="00804B90">
        <w:rPr>
          <w:rFonts w:ascii="Times New Roman" w:hAnsi="Times New Roman" w:cs="Times New Roman"/>
          <w:color w:val="000000"/>
        </w:rPr>
        <w:t>(</w:t>
      </w:r>
      <w:r w:rsidRPr="00455202">
        <w:rPr>
          <w:rFonts w:ascii="STIXGeneral-Regular" w:hAnsi="STIXGeneral-Regular" w:cs="STIXGeneral-Regular"/>
          <w:color w:val="000000"/>
        </w:rPr>
        <w:t>𝛘</w:t>
      </w:r>
      <w:r w:rsidRPr="00455202">
        <w:rPr>
          <w:rFonts w:ascii="Times New Roman" w:hAnsi="Times New Roman" w:cs="Times New Roman"/>
          <w:color w:val="000000"/>
          <w:szCs w:val="16"/>
          <w:vertAlign w:val="superscript"/>
        </w:rPr>
        <w:t>2</w:t>
      </w:r>
      <w:r w:rsidRPr="00455202">
        <w:rPr>
          <w:rFonts w:ascii="Times New Roman" w:hAnsi="Times New Roman" w:cs="Times New Roman"/>
          <w:color w:val="000000"/>
          <w:szCs w:val="16"/>
          <w:vertAlign w:val="subscript"/>
        </w:rPr>
        <w:t>25,119</w:t>
      </w:r>
      <w:r w:rsidRPr="00804B90">
        <w:rPr>
          <w:rFonts w:ascii="Times New Roman" w:hAnsi="Times New Roman" w:cs="Times New Roman"/>
          <w:color w:val="000000"/>
        </w:rPr>
        <w:t xml:space="preserve"> = 202.4</w:t>
      </w:r>
      <w:r>
        <w:rPr>
          <w:rFonts w:ascii="Times New Roman" w:hAnsi="Times New Roman" w:cs="Times New Roman"/>
          <w:color w:val="000000"/>
        </w:rPr>
        <w:t>0</w:t>
      </w:r>
      <w:r w:rsidRPr="00804B90">
        <w:rPr>
          <w:rFonts w:ascii="Times New Roman" w:hAnsi="Times New Roman" w:cs="Times New Roman"/>
          <w:color w:val="000000"/>
        </w:rPr>
        <w:t xml:space="preserve">, </w:t>
      </w:r>
      <w:r w:rsidRPr="00804B90">
        <w:rPr>
          <w:rFonts w:ascii="Times New Roman" w:hAnsi="Times New Roman" w:cs="Times New Roman"/>
          <w:i/>
          <w:iCs/>
          <w:color w:val="000000"/>
        </w:rPr>
        <w:t xml:space="preserve">P </w:t>
      </w:r>
      <w:r>
        <w:rPr>
          <w:rFonts w:ascii="Times New Roman" w:hAnsi="Times New Roman" w:cs="Times New Roman"/>
          <w:color w:val="000000"/>
        </w:rPr>
        <w:t>= 0.001; Table S1</w:t>
      </w:r>
      <w:r w:rsidRPr="00804B90">
        <w:rPr>
          <w:rFonts w:ascii="Times New Roman" w:hAnsi="Times New Roman" w:cs="Times New Roman"/>
          <w:color w:val="000000"/>
        </w:rPr>
        <w:t>)</w:t>
      </w:r>
      <w:r>
        <w:rPr>
          <w:rFonts w:ascii="Times New Roman" w:hAnsi="Times New Roman" w:cs="Times New Roman"/>
          <w:color w:val="000000"/>
        </w:rPr>
        <w:t xml:space="preserve">. In particular, the abundance of leaf and bud galls varied 10- and 8-fold among willow genotypes, respectively (Fig. 2a,b). </w:t>
      </w:r>
      <w:r w:rsidRPr="00804B90">
        <w:rPr>
          <w:rFonts w:ascii="Times New Roman" w:hAnsi="Times New Roman" w:cs="Times New Roman"/>
          <w:color w:val="000000"/>
        </w:rPr>
        <w:t xml:space="preserve">These differences in abundance resulted in </w:t>
      </w:r>
      <w:r>
        <w:rPr>
          <w:rFonts w:ascii="Times New Roman" w:hAnsi="Times New Roman" w:cs="Times New Roman"/>
          <w:color w:val="000000"/>
        </w:rPr>
        <w:t xml:space="preserve">the composition of gall communities on different willow genotypes being 69% dissimilar from each other on average </w:t>
      </w:r>
      <w:r w:rsidRPr="00804B90">
        <w:rPr>
          <w:rFonts w:ascii="Times New Roman" w:hAnsi="Times New Roman" w:cs="Times New Roman"/>
          <w:color w:val="000000"/>
        </w:rPr>
        <w:t>(</w:t>
      </w:r>
      <w:r w:rsidRPr="00455202">
        <w:rPr>
          <w:rFonts w:ascii="Times New Roman" w:hAnsi="Times New Roman" w:cs="Times New Roman"/>
          <w:i/>
          <w:color w:val="000000"/>
        </w:rPr>
        <w:t>F</w:t>
      </w:r>
      <w:r w:rsidRPr="00455202">
        <w:rPr>
          <w:rFonts w:ascii="Times New Roman" w:hAnsi="Times New Roman" w:cs="Times New Roman"/>
          <w:color w:val="000000"/>
          <w:szCs w:val="16"/>
          <w:vertAlign w:val="subscript"/>
        </w:rPr>
        <w:t>22,89</w:t>
      </w:r>
      <w:r>
        <w:rPr>
          <w:rFonts w:ascii="Times New Roman" w:hAnsi="Times New Roman" w:cs="Times New Roman"/>
          <w:color w:val="000000"/>
        </w:rPr>
        <w:t xml:space="preserve"> = 1.96</w:t>
      </w:r>
      <w:r w:rsidRPr="00804B90">
        <w:rPr>
          <w:rFonts w:ascii="Times New Roman" w:hAnsi="Times New Roman" w:cs="Times New Roman"/>
          <w:color w:val="000000"/>
        </w:rPr>
        <w:t xml:space="preserve">, </w:t>
      </w:r>
      <w:r w:rsidRPr="00455202">
        <w:rPr>
          <w:rFonts w:ascii="Times New Roman" w:hAnsi="Times New Roman" w:cs="Times New Roman"/>
          <w:i/>
          <w:color w:val="000000"/>
        </w:rPr>
        <w:t>P</w:t>
      </w:r>
      <w:r w:rsidRPr="00804B90">
        <w:rPr>
          <w:rFonts w:ascii="Times New Roman" w:hAnsi="Times New Roman" w:cs="Times New Roman"/>
          <w:color w:val="000000"/>
        </w:rPr>
        <w:t xml:space="preserve"> = 0.001).</w:t>
      </w:r>
      <w:r>
        <w:rPr>
          <w:rFonts w:ascii="Times New Roman" w:hAnsi="Times New Roman" w:cs="Times New Roman"/>
          <w:color w:val="000000"/>
        </w:rPr>
        <w:t xml:space="preserve"> Although we observed strong variation in leaf gall size and the abundance of multiple gall species among willow genotypes, only leaf and bud gall abundances exhibited a weak, positive correlation among willow individuals (</w:t>
      </w:r>
      <w:r w:rsidRPr="00E0556D">
        <w:rPr>
          <w:rFonts w:ascii="Times New Roman" w:hAnsi="Times New Roman" w:cs="Times New Roman"/>
          <w:i/>
          <w:color w:val="000000"/>
        </w:rPr>
        <w:t>r</w:t>
      </w:r>
      <w:r>
        <w:rPr>
          <w:rFonts w:ascii="Times New Roman" w:hAnsi="Times New Roman" w:cs="Times New Roman"/>
          <w:color w:val="000000"/>
        </w:rPr>
        <w:t xml:space="preserve"> = 0.19, n = 145, </w:t>
      </w:r>
      <w:r w:rsidRPr="00E0556D">
        <w:rPr>
          <w:rFonts w:ascii="Times New Roman" w:hAnsi="Times New Roman" w:cs="Times New Roman"/>
          <w:i/>
          <w:color w:val="000000"/>
        </w:rPr>
        <w:t>P</w:t>
      </w:r>
      <w:r>
        <w:rPr>
          <w:rFonts w:ascii="Times New Roman" w:hAnsi="Times New Roman" w:cs="Times New Roman"/>
          <w:color w:val="000000"/>
        </w:rPr>
        <w:t xml:space="preserve"> = 0.02) and genotypes (</w:t>
      </w:r>
      <w:r w:rsidRPr="00E0556D">
        <w:rPr>
          <w:rFonts w:ascii="Times New Roman" w:hAnsi="Times New Roman" w:cs="Times New Roman"/>
          <w:i/>
          <w:color w:val="000000"/>
        </w:rPr>
        <w:t>r</w:t>
      </w:r>
      <w:r>
        <w:rPr>
          <w:rFonts w:ascii="Times New Roman" w:hAnsi="Times New Roman" w:cs="Times New Roman"/>
          <w:color w:val="000000"/>
        </w:rPr>
        <w:t xml:space="preserve"> = 0.44, n = 26, </w:t>
      </w:r>
      <w:r w:rsidRPr="00E0556D">
        <w:rPr>
          <w:rFonts w:ascii="Times New Roman" w:hAnsi="Times New Roman" w:cs="Times New Roman"/>
          <w:i/>
          <w:color w:val="000000"/>
        </w:rPr>
        <w:t>P</w:t>
      </w:r>
      <w:r>
        <w:rPr>
          <w:rFonts w:ascii="Times New Roman" w:hAnsi="Times New Roman" w:cs="Times New Roman"/>
          <w:color w:val="000000"/>
        </w:rPr>
        <w:t xml:space="preserve"> = 0.020) (Table S2).</w:t>
      </w:r>
    </w:p>
    <w:p w14:paraId="5BEB1F64" w14:textId="77777777" w:rsidR="00276F5C"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6202A7A"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Genetic </w:t>
      </w:r>
      <w:r w:rsidRPr="00804B90">
        <w:rPr>
          <w:rFonts w:ascii="Times New Roman" w:hAnsi="Times New Roman" w:cs="Times New Roman"/>
          <w:color w:val="000000"/>
        </w:rPr>
        <w:t xml:space="preserve">variation in </w:t>
      </w:r>
      <w:r>
        <w:rPr>
          <w:rFonts w:ascii="Times New Roman" w:hAnsi="Times New Roman" w:cs="Times New Roman"/>
          <w:color w:val="000000"/>
        </w:rPr>
        <w:t xml:space="preserve">leaf gall size and gall abundances </w:t>
      </w:r>
      <w:r w:rsidRPr="00804B90">
        <w:rPr>
          <w:rFonts w:ascii="Times New Roman" w:hAnsi="Times New Roman" w:cs="Times New Roman"/>
          <w:color w:val="000000"/>
        </w:rPr>
        <w:t xml:space="preserve">was partially explained by willow size, leaf C:N ratios, and leaf </w:t>
      </w:r>
      <w:r>
        <w:rPr>
          <w:rFonts w:ascii="Times New Roman" w:hAnsi="Times New Roman" w:cs="Times New Roman"/>
          <w:color w:val="000000"/>
        </w:rPr>
        <w:t xml:space="preserve">phenolic </w:t>
      </w:r>
      <w:r w:rsidRPr="00804B90">
        <w:rPr>
          <w:rFonts w:ascii="Times New Roman" w:hAnsi="Times New Roman" w:cs="Times New Roman"/>
          <w:color w:val="000000"/>
        </w:rPr>
        <w:t xml:space="preserve">chemistry (Table </w:t>
      </w:r>
      <w:r>
        <w:rPr>
          <w:rFonts w:ascii="Times New Roman" w:hAnsi="Times New Roman" w:cs="Times New Roman"/>
          <w:color w:val="000000"/>
        </w:rPr>
        <w:t>S3</w:t>
      </w:r>
      <w:r w:rsidRPr="00804B90">
        <w:rPr>
          <w:rFonts w:ascii="Times New Roman" w:hAnsi="Times New Roman" w:cs="Times New Roman"/>
          <w:color w:val="000000"/>
        </w:rPr>
        <w:t xml:space="preserve">). </w:t>
      </w:r>
      <w:r>
        <w:rPr>
          <w:rFonts w:ascii="Times New Roman" w:hAnsi="Times New Roman" w:cs="Times New Roman"/>
          <w:color w:val="000000"/>
        </w:rPr>
        <w:t xml:space="preserve">For example, leaf galls grew to smaller sizes on willows that had higher concentrations of condensed tannins and flavones in their leaves </w:t>
      </w:r>
      <w:r w:rsidRPr="00804B90">
        <w:rPr>
          <w:rFonts w:ascii="Times New Roman" w:hAnsi="Times New Roman" w:cs="Times New Roman"/>
          <w:color w:val="000000"/>
        </w:rPr>
        <w:t>(</w:t>
      </w:r>
      <w:r w:rsidRPr="003C7D0D">
        <w:rPr>
          <w:rFonts w:ascii="Times New Roman" w:hAnsi="Times New Roman" w:cs="Times New Roman"/>
          <w:i/>
          <w:color w:val="000000"/>
        </w:rPr>
        <w:t>F</w:t>
      </w:r>
      <w:r w:rsidRPr="003C7D0D">
        <w:rPr>
          <w:rFonts w:ascii="Times New Roman" w:hAnsi="Times New Roman" w:cs="Times New Roman"/>
          <w:color w:val="000000"/>
          <w:szCs w:val="16"/>
          <w:vertAlign w:val="subscript"/>
        </w:rPr>
        <w:t>2,59</w:t>
      </w:r>
      <w:r w:rsidRPr="00804B90">
        <w:rPr>
          <w:rFonts w:ascii="Times New Roman" w:hAnsi="Times New Roman" w:cs="Times New Roman"/>
          <w:color w:val="000000"/>
        </w:rPr>
        <w:t xml:space="preserve"> = 8.27, </w:t>
      </w:r>
      <w:r w:rsidRPr="003C7D0D">
        <w:rPr>
          <w:rFonts w:ascii="Times New Roman" w:hAnsi="Times New Roman" w:cs="Times New Roman"/>
          <w:i/>
          <w:color w:val="000000"/>
        </w:rPr>
        <w:t>P</w:t>
      </w:r>
      <w:r w:rsidRPr="00804B90">
        <w:rPr>
          <w:rFonts w:ascii="Times New Roman" w:hAnsi="Times New Roman" w:cs="Times New Roman"/>
          <w:color w:val="000000"/>
        </w:rPr>
        <w:t xml:space="preserve"> &lt; 0.001)</w:t>
      </w:r>
      <w:r>
        <w:rPr>
          <w:rFonts w:ascii="Times New Roman" w:hAnsi="Times New Roman" w:cs="Times New Roman"/>
          <w:color w:val="000000"/>
        </w:rPr>
        <w:t>. Leaf galls also tended to be less abundant on willows with lower C:N in their leaves (</w:t>
      </w:r>
      <w:r w:rsidRPr="00804B90">
        <w:rPr>
          <w:rFonts w:ascii="STIXGeneral-Regular" w:hAnsi="STIXGeneral-Regular" w:cs="STIXGeneral-Regular"/>
          <w:color w:val="000000"/>
        </w:rPr>
        <w:t>𝛘</w:t>
      </w:r>
      <w:r w:rsidRPr="00BD631E">
        <w:rPr>
          <w:rFonts w:ascii="Times New Roman" w:hAnsi="Times New Roman" w:cs="Times New Roman"/>
          <w:color w:val="000000"/>
          <w:szCs w:val="16"/>
          <w:vertAlign w:val="superscript"/>
        </w:rPr>
        <w:t>2</w:t>
      </w:r>
      <w:r w:rsidRPr="00804B90">
        <w:rPr>
          <w:rFonts w:ascii="Times New Roman" w:hAnsi="Times New Roman" w:cs="Times New Roman"/>
          <w:color w:val="000000"/>
        </w:rPr>
        <w:t xml:space="preserve"> = 2.38, </w:t>
      </w:r>
      <w:r w:rsidRPr="00BD631E">
        <w:rPr>
          <w:rFonts w:ascii="Times New Roman" w:hAnsi="Times New Roman" w:cs="Times New Roman"/>
          <w:i/>
          <w:color w:val="000000"/>
        </w:rPr>
        <w:t xml:space="preserve">P </w:t>
      </w:r>
      <w:r w:rsidRPr="00804B90">
        <w:rPr>
          <w:rFonts w:ascii="Times New Roman" w:hAnsi="Times New Roman" w:cs="Times New Roman"/>
          <w:color w:val="000000"/>
        </w:rPr>
        <w:t>= 0.067</w:t>
      </w:r>
      <w:r>
        <w:rPr>
          <w:rFonts w:ascii="Times New Roman" w:hAnsi="Times New Roman" w:cs="Times New Roman"/>
          <w:color w:val="000000"/>
        </w:rPr>
        <w:t xml:space="preserve">). Similar to leaf galls, bud galls tended to be less abundant on large willows </w:t>
      </w:r>
      <w:r w:rsidRPr="00804B90">
        <w:rPr>
          <w:rFonts w:ascii="Times New Roman" w:hAnsi="Times New Roman" w:cs="Times New Roman"/>
          <w:color w:val="000000"/>
        </w:rPr>
        <w:t>(</w:t>
      </w:r>
      <w:r w:rsidRPr="00804B90">
        <w:rPr>
          <w:rFonts w:ascii="STIXGeneral-Regular" w:hAnsi="STIXGeneral-Regular" w:cs="STIXGeneral-Regular"/>
          <w:color w:val="000000"/>
        </w:rPr>
        <w:t>𝛘</w:t>
      </w:r>
      <w:r w:rsidRPr="00BD631E">
        <w:rPr>
          <w:rFonts w:ascii="Times New Roman" w:hAnsi="Times New Roman" w:cs="Times New Roman"/>
          <w:color w:val="000000"/>
          <w:szCs w:val="16"/>
          <w:vertAlign w:val="superscript"/>
        </w:rPr>
        <w:t>2</w:t>
      </w:r>
      <w:r w:rsidRPr="00804B90">
        <w:rPr>
          <w:rFonts w:ascii="Times New Roman" w:hAnsi="Times New Roman" w:cs="Times New Roman"/>
          <w:color w:val="000000"/>
        </w:rPr>
        <w:t xml:space="preserve"> = 4.44, </w:t>
      </w:r>
      <w:r w:rsidRPr="00BD631E">
        <w:rPr>
          <w:rFonts w:ascii="Times New Roman" w:hAnsi="Times New Roman" w:cs="Times New Roman"/>
          <w:i/>
          <w:color w:val="000000"/>
        </w:rPr>
        <w:t>P</w:t>
      </w:r>
      <w:r w:rsidRPr="00804B90">
        <w:rPr>
          <w:rFonts w:ascii="Times New Roman" w:hAnsi="Times New Roman" w:cs="Times New Roman"/>
          <w:color w:val="000000"/>
        </w:rPr>
        <w:t xml:space="preserve"> = 0.045)</w:t>
      </w:r>
      <w:r>
        <w:rPr>
          <w:rFonts w:ascii="Times New Roman" w:hAnsi="Times New Roman" w:cs="Times New Roman"/>
          <w:color w:val="000000"/>
        </w:rPr>
        <w:t xml:space="preserve"> with lower leaf C:N (</w:t>
      </w:r>
      <w:r w:rsidRPr="00804B90">
        <w:rPr>
          <w:rFonts w:ascii="STIXGeneral-Regular" w:hAnsi="STIXGeneral-Regular" w:cs="STIXGeneral-Regular"/>
          <w:color w:val="000000"/>
        </w:rPr>
        <w:t>𝛘</w:t>
      </w:r>
      <w:r w:rsidRPr="00BD631E">
        <w:rPr>
          <w:rFonts w:ascii="Times New Roman" w:hAnsi="Times New Roman" w:cs="Times New Roman"/>
          <w:color w:val="000000"/>
          <w:szCs w:val="16"/>
          <w:vertAlign w:val="superscript"/>
        </w:rPr>
        <w:t>2</w:t>
      </w:r>
      <w:r w:rsidRPr="00804B90">
        <w:rPr>
          <w:rFonts w:ascii="Times New Roman" w:hAnsi="Times New Roman" w:cs="Times New Roman"/>
          <w:color w:val="000000"/>
        </w:rPr>
        <w:t xml:space="preserve"> = 2.46,</w:t>
      </w:r>
      <w:r w:rsidRPr="00BD631E">
        <w:rPr>
          <w:rFonts w:ascii="Times New Roman" w:hAnsi="Times New Roman" w:cs="Times New Roman"/>
          <w:i/>
          <w:color w:val="000000"/>
        </w:rPr>
        <w:t xml:space="preserve"> P</w:t>
      </w:r>
      <w:r w:rsidRPr="00804B90">
        <w:rPr>
          <w:rFonts w:ascii="Times New Roman" w:hAnsi="Times New Roman" w:cs="Times New Roman"/>
          <w:color w:val="000000"/>
        </w:rPr>
        <w:t xml:space="preserve"> = 0.092</w:t>
      </w:r>
      <w:r>
        <w:rPr>
          <w:rFonts w:ascii="Times New Roman" w:hAnsi="Times New Roman" w:cs="Times New Roman"/>
          <w:color w:val="000000"/>
        </w:rPr>
        <w:t xml:space="preserve">). In contrast to leaf and bud galls, we found apical-stem galls at higher abundances on willows with higher concentrations of flavanones and flavanonols in their leaves </w:t>
      </w:r>
      <w:r w:rsidRPr="00804B90">
        <w:rPr>
          <w:rFonts w:ascii="Times New Roman" w:hAnsi="Times New Roman" w:cs="Times New Roman"/>
          <w:color w:val="000000"/>
        </w:rPr>
        <w:t>(</w:t>
      </w:r>
      <w:r w:rsidRPr="00804B90">
        <w:rPr>
          <w:rFonts w:ascii="STIXGeneral-Regular" w:hAnsi="STIXGeneral-Regular" w:cs="STIXGeneral-Regular"/>
          <w:color w:val="000000"/>
        </w:rPr>
        <w:t>𝛘</w:t>
      </w:r>
      <w:r w:rsidRPr="004B0CC0">
        <w:rPr>
          <w:rFonts w:ascii="Times New Roman" w:hAnsi="Times New Roman" w:cs="Times New Roman"/>
          <w:color w:val="000000"/>
          <w:szCs w:val="16"/>
          <w:vertAlign w:val="superscript"/>
        </w:rPr>
        <w:t>2</w:t>
      </w:r>
      <w:r w:rsidRPr="00804B90">
        <w:rPr>
          <w:rFonts w:ascii="Times New Roman" w:hAnsi="Times New Roman" w:cs="Times New Roman"/>
          <w:color w:val="000000"/>
        </w:rPr>
        <w:t xml:space="preserve"> = 11.52, </w:t>
      </w:r>
      <w:r w:rsidRPr="004B0CC0">
        <w:rPr>
          <w:rFonts w:ascii="Times New Roman" w:hAnsi="Times New Roman" w:cs="Times New Roman"/>
          <w:i/>
          <w:color w:val="000000"/>
        </w:rPr>
        <w:t>P</w:t>
      </w:r>
      <w:r w:rsidRPr="00804B90">
        <w:rPr>
          <w:rFonts w:ascii="Times New Roman" w:hAnsi="Times New Roman" w:cs="Times New Roman"/>
          <w:color w:val="000000"/>
        </w:rPr>
        <w:t xml:space="preserve"> = 0.001)</w:t>
      </w:r>
      <w:r>
        <w:rPr>
          <w:rFonts w:ascii="Times New Roman" w:hAnsi="Times New Roman" w:cs="Times New Roman"/>
          <w:color w:val="000000"/>
        </w:rPr>
        <w:t>.</w:t>
      </w:r>
    </w:p>
    <w:p w14:paraId="7B0A716B"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5AAE13AD" w14:textId="77777777" w:rsidR="00276F5C"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We also found that </w:t>
      </w:r>
      <w:r w:rsidRPr="00804B90">
        <w:rPr>
          <w:rFonts w:ascii="Times New Roman" w:hAnsi="Times New Roman" w:cs="Times New Roman"/>
          <w:color w:val="000000"/>
        </w:rPr>
        <w:t xml:space="preserve">willow genotype was a major determinant of </w:t>
      </w:r>
      <w:r>
        <w:rPr>
          <w:rFonts w:ascii="Times New Roman" w:hAnsi="Times New Roman" w:cs="Times New Roman"/>
          <w:color w:val="000000"/>
        </w:rPr>
        <w:t xml:space="preserve">the abundance </w:t>
      </w:r>
      <w:r w:rsidRPr="00804B90">
        <w:rPr>
          <w:rFonts w:ascii="Times New Roman" w:hAnsi="Times New Roman" w:cs="Times New Roman"/>
          <w:color w:val="000000"/>
        </w:rPr>
        <w:t>(</w:t>
      </w:r>
      <w:r w:rsidRPr="004B0CC0">
        <w:rPr>
          <w:rFonts w:ascii="STIXGeneral-Regular" w:hAnsi="STIXGeneral-Regular" w:cs="STIXGeneral-Regular"/>
          <w:color w:val="000000"/>
        </w:rPr>
        <w:t>𝛘</w:t>
      </w:r>
      <w:r w:rsidRPr="004B0CC0">
        <w:rPr>
          <w:rFonts w:ascii="Times New Roman" w:hAnsi="Times New Roman" w:cs="Times New Roman"/>
          <w:color w:val="000000"/>
          <w:szCs w:val="16"/>
          <w:vertAlign w:val="superscript"/>
        </w:rPr>
        <w:t>2</w:t>
      </w:r>
      <w:r w:rsidRPr="004B0CC0">
        <w:rPr>
          <w:rFonts w:ascii="Times New Roman" w:hAnsi="Times New Roman" w:cs="Times New Roman"/>
          <w:color w:val="000000"/>
          <w:szCs w:val="16"/>
          <w:vertAlign w:val="subscript"/>
        </w:rPr>
        <w:t>25,119</w:t>
      </w:r>
      <w:r w:rsidRPr="00804B90">
        <w:rPr>
          <w:rFonts w:ascii="Times New Roman" w:hAnsi="Times New Roman" w:cs="Times New Roman"/>
          <w:color w:val="000000"/>
        </w:rPr>
        <w:t xml:space="preserve"> = 357.10, </w:t>
      </w:r>
      <w:r w:rsidRPr="00804B90">
        <w:rPr>
          <w:rFonts w:ascii="Times New Roman" w:hAnsi="Times New Roman" w:cs="Times New Roman"/>
          <w:i/>
          <w:iCs/>
          <w:color w:val="000000"/>
        </w:rPr>
        <w:t xml:space="preserve">P </w:t>
      </w:r>
      <w:r w:rsidRPr="00804B90">
        <w:rPr>
          <w:rFonts w:ascii="Times New Roman" w:hAnsi="Times New Roman" w:cs="Times New Roman"/>
          <w:color w:val="000000"/>
        </w:rPr>
        <w:t>= 0.001)</w:t>
      </w:r>
      <w:r>
        <w:rPr>
          <w:rFonts w:ascii="Times New Roman" w:hAnsi="Times New Roman" w:cs="Times New Roman"/>
          <w:color w:val="000000"/>
        </w:rPr>
        <w:t xml:space="preserve"> and, in turn, composition (</w:t>
      </w:r>
      <w:r w:rsidRPr="00167DBE">
        <w:rPr>
          <w:rFonts w:ascii="Times New Roman" w:hAnsi="Times New Roman" w:cs="Times New Roman"/>
          <w:i/>
          <w:color w:val="000000"/>
        </w:rPr>
        <w:t>F</w:t>
      </w:r>
      <w:r w:rsidRPr="00167DBE">
        <w:rPr>
          <w:rFonts w:ascii="Times New Roman" w:hAnsi="Times New Roman" w:cs="Times New Roman"/>
          <w:color w:val="000000"/>
          <w:vertAlign w:val="subscript"/>
        </w:rPr>
        <w:t xml:space="preserve">12,45 </w:t>
      </w:r>
      <w:r>
        <w:rPr>
          <w:rFonts w:ascii="Times New Roman" w:hAnsi="Times New Roman" w:cs="Times New Roman"/>
          <w:color w:val="000000"/>
        </w:rPr>
        <w:t xml:space="preserve">= 1.57, </w:t>
      </w:r>
      <w:r w:rsidRPr="00167DBE">
        <w:rPr>
          <w:rFonts w:ascii="Times New Roman" w:hAnsi="Times New Roman" w:cs="Times New Roman"/>
          <w:i/>
          <w:color w:val="000000"/>
        </w:rPr>
        <w:t>P</w:t>
      </w:r>
      <w:r>
        <w:rPr>
          <w:rFonts w:ascii="Times New Roman" w:hAnsi="Times New Roman" w:cs="Times New Roman"/>
          <w:color w:val="000000"/>
        </w:rPr>
        <w:t xml:space="preserve"> = 0.007) of gall-parasitoid links, indicating a genetic basis to the gall-parasitoid interaction network</w:t>
      </w:r>
      <w:r w:rsidRPr="00804B90">
        <w:rPr>
          <w:rFonts w:ascii="Times New Roman" w:hAnsi="Times New Roman" w:cs="Times New Roman"/>
          <w:color w:val="000000"/>
        </w:rPr>
        <w:t>. In particular, parasitism from three parasitoids (</w:t>
      </w:r>
      <w:r w:rsidRPr="00804B90">
        <w:rPr>
          <w:rFonts w:ascii="Times New Roman" w:hAnsi="Times New Roman" w:cs="Times New Roman"/>
          <w:i/>
          <w:iCs/>
          <w:color w:val="000000"/>
        </w:rPr>
        <w:t>Platygaster</w:t>
      </w:r>
      <w:r w:rsidRPr="00804B90">
        <w:rPr>
          <w:rFonts w:ascii="Times New Roman" w:hAnsi="Times New Roman" w:cs="Times New Roman"/>
          <w:color w:val="000000"/>
        </w:rPr>
        <w:t xml:space="preserve"> sp., </w:t>
      </w:r>
      <w:r w:rsidRPr="00804B90">
        <w:rPr>
          <w:rFonts w:ascii="Times New Roman" w:hAnsi="Times New Roman" w:cs="Times New Roman"/>
          <w:i/>
          <w:iCs/>
          <w:color w:val="000000"/>
        </w:rPr>
        <w:t>Mesopolobus</w:t>
      </w:r>
      <w:r w:rsidRPr="00804B90">
        <w:rPr>
          <w:rFonts w:ascii="Times New Roman" w:hAnsi="Times New Roman" w:cs="Times New Roman"/>
          <w:color w:val="000000"/>
        </w:rPr>
        <w:t xml:space="preserve"> sp., and </w:t>
      </w:r>
      <w:r w:rsidRPr="00804B90">
        <w:rPr>
          <w:rFonts w:ascii="Times New Roman" w:hAnsi="Times New Roman" w:cs="Times New Roman"/>
          <w:i/>
          <w:iCs/>
          <w:color w:val="000000"/>
        </w:rPr>
        <w:t>Torymus</w:t>
      </w:r>
      <w:r>
        <w:rPr>
          <w:rFonts w:ascii="Times New Roman" w:hAnsi="Times New Roman" w:cs="Times New Roman"/>
          <w:color w:val="000000"/>
        </w:rPr>
        <w:t xml:space="preserve"> sp.) on leaf galls varied 270%, 30%, and 40%</w:t>
      </w:r>
      <w:r w:rsidRPr="00804B90">
        <w:rPr>
          <w:rFonts w:ascii="Times New Roman" w:hAnsi="Times New Roman" w:cs="Times New Roman"/>
          <w:color w:val="000000"/>
        </w:rPr>
        <w:t xml:space="preserve"> among willow genotypes,</w:t>
      </w:r>
      <w:r>
        <w:rPr>
          <w:rFonts w:ascii="Times New Roman" w:hAnsi="Times New Roman" w:cs="Times New Roman"/>
          <w:color w:val="000000"/>
        </w:rPr>
        <w:t xml:space="preserve"> respectively,</w:t>
      </w:r>
      <w:r w:rsidRPr="00804B90">
        <w:rPr>
          <w:rFonts w:ascii="Times New Roman" w:hAnsi="Times New Roman" w:cs="Times New Roman"/>
          <w:color w:val="000000"/>
        </w:rPr>
        <w:t xml:space="preserve"> resulting in an average of 78% dissimilarity in gall-parasitoid link com</w:t>
      </w:r>
      <w:r>
        <w:rPr>
          <w:rFonts w:ascii="Times New Roman" w:hAnsi="Times New Roman" w:cs="Times New Roman"/>
          <w:color w:val="000000"/>
        </w:rPr>
        <w:t>position among willow genotypes (Fig. 3a,b)</w:t>
      </w:r>
      <w:r w:rsidRPr="00804B90">
        <w:rPr>
          <w:rFonts w:ascii="Times New Roman" w:hAnsi="Times New Roman" w:cs="Times New Roman"/>
          <w:color w:val="000000"/>
        </w:rPr>
        <w:t xml:space="preserve">. </w:t>
      </w:r>
    </w:p>
    <w:p w14:paraId="6335ACC9" w14:textId="77777777" w:rsidR="00276F5C"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1D328C2A"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Difference</w:t>
      </w:r>
      <w:r>
        <w:rPr>
          <w:rFonts w:ascii="Times New Roman" w:hAnsi="Times New Roman" w:cs="Times New Roman"/>
          <w:color w:val="000000"/>
        </w:rPr>
        <w:t>s</w:t>
      </w:r>
      <w:r w:rsidRPr="00804B90">
        <w:rPr>
          <w:rFonts w:ascii="Times New Roman" w:hAnsi="Times New Roman" w:cs="Times New Roman"/>
          <w:color w:val="000000"/>
        </w:rPr>
        <w:t xml:space="preserve"> in </w:t>
      </w:r>
      <w:r>
        <w:rPr>
          <w:rFonts w:ascii="Times New Roman" w:hAnsi="Times New Roman" w:cs="Times New Roman"/>
          <w:color w:val="000000"/>
        </w:rPr>
        <w:t>the abundance of gall-parasitoid links</w:t>
      </w:r>
      <w:r w:rsidRPr="00804B90">
        <w:rPr>
          <w:rFonts w:ascii="Times New Roman" w:hAnsi="Times New Roman" w:cs="Times New Roman"/>
          <w:color w:val="000000"/>
        </w:rPr>
        <w:t xml:space="preserve"> were d</w:t>
      </w:r>
      <w:r>
        <w:rPr>
          <w:rFonts w:ascii="Times New Roman" w:hAnsi="Times New Roman" w:cs="Times New Roman"/>
          <w:color w:val="000000"/>
        </w:rPr>
        <w:t xml:space="preserve">etermined by genetic variation in leaf gall size and gall abundances </w:t>
      </w:r>
      <w:r w:rsidRPr="00804B90">
        <w:rPr>
          <w:rFonts w:ascii="Times New Roman" w:hAnsi="Times New Roman" w:cs="Times New Roman"/>
          <w:color w:val="000000"/>
        </w:rPr>
        <w:t>(</w:t>
      </w:r>
      <w:r w:rsidRPr="00167DBE">
        <w:rPr>
          <w:rFonts w:ascii="STIXGeneral-Regular" w:hAnsi="STIXGeneral-Regular" w:cs="STIXGeneral-Regular"/>
          <w:color w:val="000000"/>
        </w:rPr>
        <w:t>𝛘</w:t>
      </w:r>
      <w:r w:rsidRPr="00167DBE">
        <w:rPr>
          <w:rFonts w:ascii="Times New Roman" w:hAnsi="Times New Roman" w:cs="Times New Roman"/>
          <w:color w:val="000000"/>
          <w:szCs w:val="16"/>
          <w:vertAlign w:val="superscript"/>
        </w:rPr>
        <w:t>2</w:t>
      </w:r>
      <w:r w:rsidRPr="00167DBE">
        <w:rPr>
          <w:rFonts w:ascii="Times New Roman" w:hAnsi="Times New Roman" w:cs="Times New Roman"/>
          <w:color w:val="000000"/>
          <w:szCs w:val="16"/>
          <w:vertAlign w:val="subscript"/>
        </w:rPr>
        <w:t>4,76</w:t>
      </w:r>
      <w:r w:rsidRPr="00804B90">
        <w:rPr>
          <w:rFonts w:ascii="Times New Roman" w:hAnsi="Times New Roman" w:cs="Times New Roman"/>
          <w:color w:val="000000"/>
        </w:rPr>
        <w:t xml:space="preserve"> = 179.80, </w:t>
      </w:r>
      <w:r w:rsidRPr="00804B90">
        <w:rPr>
          <w:rFonts w:ascii="Times New Roman" w:hAnsi="Times New Roman" w:cs="Times New Roman"/>
          <w:i/>
          <w:iCs/>
          <w:color w:val="000000"/>
        </w:rPr>
        <w:t>P</w:t>
      </w:r>
      <w:r w:rsidRPr="00804B90">
        <w:rPr>
          <w:rFonts w:ascii="Times New Roman" w:hAnsi="Times New Roman" w:cs="Times New Roman"/>
          <w:color w:val="000000"/>
        </w:rPr>
        <w:t xml:space="preserve"> = 0.001). Specifically, the abundance of 67% (8 of 12) of the gall-parasitoid links increased with the abundance of their associated galls (</w:t>
      </w:r>
      <w:r>
        <w:rPr>
          <w:rFonts w:ascii="Times New Roman" w:hAnsi="Times New Roman" w:cs="Times New Roman"/>
          <w:color w:val="000000"/>
        </w:rPr>
        <w:t>Table S3)</w:t>
      </w:r>
      <w:r w:rsidRPr="00804B90">
        <w:rPr>
          <w:rFonts w:ascii="Times New Roman" w:hAnsi="Times New Roman" w:cs="Times New Roman"/>
          <w:color w:val="000000"/>
        </w:rPr>
        <w:t xml:space="preserve">. </w:t>
      </w:r>
      <w:r>
        <w:rPr>
          <w:rFonts w:ascii="Times New Roman" w:hAnsi="Times New Roman" w:cs="Times New Roman"/>
          <w:color w:val="000000"/>
        </w:rPr>
        <w:t xml:space="preserve">Leaf gall size, however, was also an important determinant of the abundance of trophic links on both leaf and bud galls. Specifically, willows with larger leaf galls had lower abundances of </w:t>
      </w:r>
      <w:r w:rsidRPr="00D41310">
        <w:rPr>
          <w:rFonts w:ascii="Times New Roman" w:hAnsi="Times New Roman" w:cs="Times New Roman"/>
          <w:i/>
          <w:color w:val="000000"/>
        </w:rPr>
        <w:t>Platygaster</w:t>
      </w:r>
      <w:r>
        <w:rPr>
          <w:rFonts w:ascii="Times New Roman" w:hAnsi="Times New Roman" w:cs="Times New Roman"/>
          <w:color w:val="000000"/>
        </w:rPr>
        <w:t xml:space="preserve"> and </w:t>
      </w:r>
      <w:r w:rsidRPr="00D41310">
        <w:rPr>
          <w:rFonts w:ascii="Times New Roman" w:hAnsi="Times New Roman" w:cs="Times New Roman"/>
          <w:i/>
          <w:color w:val="000000"/>
        </w:rPr>
        <w:t>Mesopolobus</w:t>
      </w:r>
      <w:r>
        <w:rPr>
          <w:rFonts w:ascii="Times New Roman" w:hAnsi="Times New Roman" w:cs="Times New Roman"/>
          <w:color w:val="000000"/>
        </w:rPr>
        <w:t xml:space="preserve"> links to leaf galls. In contrast, there was a tendency for </w:t>
      </w:r>
      <w:r w:rsidRPr="0033227E">
        <w:rPr>
          <w:rFonts w:ascii="Times New Roman" w:hAnsi="Times New Roman" w:cs="Times New Roman"/>
          <w:i/>
          <w:color w:val="000000"/>
        </w:rPr>
        <w:t>Torymus</w:t>
      </w:r>
      <w:r>
        <w:rPr>
          <w:rFonts w:ascii="Times New Roman" w:hAnsi="Times New Roman" w:cs="Times New Roman"/>
          <w:color w:val="000000"/>
        </w:rPr>
        <w:t xml:space="preserve"> to switch from parasitizing bud galls </w:t>
      </w:r>
      <w:r w:rsidRPr="00804B90">
        <w:rPr>
          <w:rFonts w:ascii="Times New Roman" w:hAnsi="Times New Roman" w:cs="Times New Roman"/>
          <w:color w:val="000000"/>
        </w:rPr>
        <w:t xml:space="preserve">(coef. = -0.17, </w:t>
      </w:r>
      <w:r w:rsidRPr="000D3C49">
        <w:rPr>
          <w:rFonts w:ascii="STIXGeneral-Regular" w:hAnsi="STIXGeneral-Regular" w:cs="STIXGeneral-Regular"/>
          <w:color w:val="000000"/>
        </w:rPr>
        <w:t>𝛘</w:t>
      </w:r>
      <w:r w:rsidRPr="000D3C49">
        <w:rPr>
          <w:rFonts w:ascii="Times New Roman" w:hAnsi="Times New Roman" w:cs="Times New Roman"/>
          <w:color w:val="000000"/>
          <w:szCs w:val="16"/>
          <w:vertAlign w:val="superscript"/>
        </w:rPr>
        <w:t>2</w:t>
      </w:r>
      <w:r w:rsidRPr="00804B90">
        <w:rPr>
          <w:rFonts w:ascii="Times New Roman" w:hAnsi="Times New Roman" w:cs="Times New Roman"/>
          <w:color w:val="000000"/>
        </w:rPr>
        <w:t xml:space="preserve"> = 3.99, </w:t>
      </w:r>
      <w:r w:rsidRPr="00804B90">
        <w:rPr>
          <w:rFonts w:ascii="Times New Roman" w:hAnsi="Times New Roman" w:cs="Times New Roman"/>
          <w:i/>
          <w:iCs/>
          <w:color w:val="000000"/>
        </w:rPr>
        <w:t>P</w:t>
      </w:r>
      <w:r w:rsidRPr="00804B90">
        <w:rPr>
          <w:rFonts w:ascii="Times New Roman" w:hAnsi="Times New Roman" w:cs="Times New Roman"/>
          <w:color w:val="000000"/>
        </w:rPr>
        <w:t xml:space="preserve"> = 0.040) </w:t>
      </w:r>
      <w:r>
        <w:rPr>
          <w:rFonts w:ascii="Times New Roman" w:hAnsi="Times New Roman" w:cs="Times New Roman"/>
          <w:color w:val="000000"/>
        </w:rPr>
        <w:t xml:space="preserve">to leaf galls </w:t>
      </w:r>
      <w:r w:rsidRPr="00804B90">
        <w:rPr>
          <w:rFonts w:ascii="Times New Roman" w:hAnsi="Times New Roman" w:cs="Times New Roman"/>
          <w:color w:val="000000"/>
        </w:rPr>
        <w:t xml:space="preserve">(coef. = 0.19, </w:t>
      </w:r>
      <w:r w:rsidRPr="000D3C49">
        <w:rPr>
          <w:rFonts w:ascii="STIXGeneral-Regular" w:hAnsi="STIXGeneral-Regular" w:cs="STIXGeneral-Regular"/>
          <w:color w:val="000000"/>
        </w:rPr>
        <w:t>𝛘</w:t>
      </w:r>
      <w:r w:rsidRPr="000D3C49">
        <w:rPr>
          <w:rFonts w:ascii="Times New Roman" w:hAnsi="Times New Roman" w:cs="Times New Roman"/>
          <w:color w:val="000000"/>
          <w:szCs w:val="16"/>
          <w:vertAlign w:val="superscript"/>
        </w:rPr>
        <w:t>2</w:t>
      </w:r>
      <w:r w:rsidRPr="00804B90">
        <w:rPr>
          <w:rFonts w:ascii="Times New Roman" w:hAnsi="Times New Roman" w:cs="Times New Roman"/>
          <w:color w:val="000000"/>
        </w:rPr>
        <w:t xml:space="preserve"> = 2.92, </w:t>
      </w:r>
      <w:r w:rsidRPr="00804B90">
        <w:rPr>
          <w:rFonts w:ascii="Times New Roman" w:hAnsi="Times New Roman" w:cs="Times New Roman"/>
          <w:i/>
          <w:iCs/>
          <w:color w:val="000000"/>
        </w:rPr>
        <w:t>P</w:t>
      </w:r>
      <w:r w:rsidRPr="00804B90">
        <w:rPr>
          <w:rFonts w:ascii="Times New Roman" w:hAnsi="Times New Roman" w:cs="Times New Roman"/>
          <w:color w:val="000000"/>
        </w:rPr>
        <w:t xml:space="preserve"> = 0.092)</w:t>
      </w:r>
      <w:r>
        <w:rPr>
          <w:rFonts w:ascii="Times New Roman" w:hAnsi="Times New Roman" w:cs="Times New Roman"/>
          <w:color w:val="000000"/>
        </w:rPr>
        <w:t xml:space="preserve"> on willows with larger leaf galls. </w:t>
      </w:r>
      <w:r w:rsidRPr="00804B90">
        <w:rPr>
          <w:rFonts w:ascii="Times New Roman" w:hAnsi="Times New Roman" w:cs="Times New Roman"/>
          <w:color w:val="000000"/>
        </w:rPr>
        <w:t xml:space="preserve">The gall-parasitoid links that </w:t>
      </w:r>
      <w:r>
        <w:rPr>
          <w:rFonts w:ascii="Times New Roman" w:hAnsi="Times New Roman" w:cs="Times New Roman"/>
          <w:color w:val="000000"/>
        </w:rPr>
        <w:t xml:space="preserve">were unaffected by leaf gall size and </w:t>
      </w:r>
      <w:r w:rsidRPr="00804B90">
        <w:rPr>
          <w:rFonts w:ascii="Times New Roman" w:hAnsi="Times New Roman" w:cs="Times New Roman"/>
          <w:color w:val="000000"/>
        </w:rPr>
        <w:t>gall abundance</w:t>
      </w:r>
      <w:r>
        <w:rPr>
          <w:rFonts w:ascii="Times New Roman" w:hAnsi="Times New Roman" w:cs="Times New Roman"/>
          <w:color w:val="000000"/>
        </w:rPr>
        <w:t>s</w:t>
      </w:r>
      <w:r w:rsidRPr="00804B90">
        <w:rPr>
          <w:rFonts w:ascii="Times New Roman" w:hAnsi="Times New Roman" w:cs="Times New Roman"/>
          <w:color w:val="000000"/>
        </w:rPr>
        <w:t xml:space="preserve"> made up less than 13% of the total ab</w:t>
      </w:r>
      <w:r>
        <w:rPr>
          <w:rFonts w:ascii="Times New Roman" w:hAnsi="Times New Roman" w:cs="Times New Roman"/>
          <w:color w:val="000000"/>
        </w:rPr>
        <w:t>undance of links in the gall-parasitoid network</w:t>
      </w:r>
      <w:r w:rsidRPr="00804B90">
        <w:rPr>
          <w:rFonts w:ascii="Times New Roman" w:hAnsi="Times New Roman" w:cs="Times New Roman"/>
          <w:color w:val="000000"/>
        </w:rPr>
        <w:t xml:space="preserve">.  </w:t>
      </w:r>
    </w:p>
    <w:p w14:paraId="3737E560"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6675D9A"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In addition to the abundance of trophic links, the probability of a gall being parasitized also depended</w:t>
      </w:r>
      <w:r w:rsidRPr="00804B90">
        <w:rPr>
          <w:rFonts w:ascii="Times New Roman" w:hAnsi="Times New Roman" w:cs="Times New Roman"/>
          <w:color w:val="000000"/>
        </w:rPr>
        <w:t xml:space="preserve"> on willow genotype, </w:t>
      </w:r>
      <w:r>
        <w:rPr>
          <w:rFonts w:ascii="Times New Roman" w:hAnsi="Times New Roman" w:cs="Times New Roman"/>
          <w:color w:val="000000"/>
        </w:rPr>
        <w:t xml:space="preserve">a pattern that was particularly strong </w:t>
      </w:r>
      <w:r w:rsidRPr="00804B90">
        <w:rPr>
          <w:rFonts w:ascii="Times New Roman" w:hAnsi="Times New Roman" w:cs="Times New Roman"/>
          <w:color w:val="000000"/>
        </w:rPr>
        <w:t>for leaf galls (</w:t>
      </w:r>
      <w:r>
        <w:rPr>
          <w:rFonts w:ascii="Times New Roman" w:hAnsi="Times New Roman" w:cs="Times New Roman"/>
          <w:color w:val="000000"/>
        </w:rPr>
        <w:t>Fig. 3c; Table S1</w:t>
      </w:r>
      <w:r w:rsidRPr="00804B90">
        <w:rPr>
          <w:rFonts w:ascii="Times New Roman" w:hAnsi="Times New Roman" w:cs="Times New Roman"/>
          <w:color w:val="000000"/>
        </w:rPr>
        <w:t>). Specifically, the proportion of leaf galls being parasitized va</w:t>
      </w:r>
      <w:r>
        <w:rPr>
          <w:rFonts w:ascii="Times New Roman" w:hAnsi="Times New Roman" w:cs="Times New Roman"/>
          <w:color w:val="000000"/>
        </w:rPr>
        <w:t xml:space="preserve">ried between 0% and 100% </w:t>
      </w:r>
      <w:r w:rsidRPr="00804B90">
        <w:rPr>
          <w:rFonts w:ascii="Times New Roman" w:hAnsi="Times New Roman" w:cs="Times New Roman"/>
          <w:color w:val="000000"/>
        </w:rPr>
        <w:t>among willow genotypes (</w:t>
      </w:r>
      <w:r w:rsidRPr="0033227E">
        <w:rPr>
          <w:rFonts w:ascii="STIXGeneral-Regular" w:hAnsi="STIXGeneral-Regular" w:cs="STIXGeneral-Regular"/>
          <w:color w:val="000000"/>
        </w:rPr>
        <w:t>𝛘</w:t>
      </w:r>
      <w:r w:rsidRPr="0033227E">
        <w:rPr>
          <w:rFonts w:ascii="Times New Roman" w:hAnsi="Times New Roman" w:cs="Times New Roman"/>
          <w:color w:val="000000"/>
          <w:szCs w:val="16"/>
          <w:vertAlign w:val="superscript"/>
        </w:rPr>
        <w:t>2</w:t>
      </w:r>
      <w:r w:rsidRPr="0033227E">
        <w:rPr>
          <w:rFonts w:ascii="Times New Roman" w:hAnsi="Times New Roman" w:cs="Times New Roman"/>
          <w:color w:val="000000"/>
          <w:szCs w:val="16"/>
          <w:vertAlign w:val="subscript"/>
        </w:rPr>
        <w:t>23,58</w:t>
      </w:r>
      <w:r>
        <w:rPr>
          <w:rFonts w:ascii="Times New Roman" w:hAnsi="Times New Roman" w:cs="Times New Roman"/>
          <w:color w:val="000000"/>
        </w:rPr>
        <w:t xml:space="preserve"> = 75.79</w:t>
      </w:r>
      <w:r w:rsidRPr="00804B90">
        <w:rPr>
          <w:rFonts w:ascii="Times New Roman" w:hAnsi="Times New Roman" w:cs="Times New Roman"/>
          <w:color w:val="000000"/>
        </w:rPr>
        <w:t xml:space="preserve">, </w:t>
      </w:r>
      <w:r w:rsidRPr="00804B90">
        <w:rPr>
          <w:rFonts w:ascii="Times New Roman" w:hAnsi="Times New Roman" w:cs="Times New Roman"/>
          <w:i/>
          <w:iCs/>
          <w:color w:val="000000"/>
        </w:rPr>
        <w:t>P</w:t>
      </w:r>
      <w:r w:rsidRPr="00804B90">
        <w:rPr>
          <w:rFonts w:ascii="Times New Roman" w:hAnsi="Times New Roman" w:cs="Times New Roman"/>
          <w:color w:val="000000"/>
        </w:rPr>
        <w:t xml:space="preserve"> &lt; 0.001; Fig. 2c) and this was primarily determined by leaf gall size</w:t>
      </w:r>
      <w:r>
        <w:rPr>
          <w:rFonts w:ascii="Times New Roman" w:hAnsi="Times New Roman" w:cs="Times New Roman"/>
          <w:color w:val="000000"/>
        </w:rPr>
        <w:t xml:space="preserve"> </w:t>
      </w:r>
      <w:r w:rsidRPr="00804B90">
        <w:rPr>
          <w:rFonts w:ascii="Times New Roman" w:hAnsi="Times New Roman" w:cs="Times New Roman"/>
          <w:color w:val="000000"/>
        </w:rPr>
        <w:t>(</w:t>
      </w:r>
      <w:r w:rsidRPr="0033227E">
        <w:rPr>
          <w:rFonts w:ascii="STIXGeneral-Regular" w:hAnsi="STIXGeneral-Regular" w:cs="STIXGeneral-Regular"/>
          <w:color w:val="000000"/>
        </w:rPr>
        <w:t>𝛘</w:t>
      </w:r>
      <w:r w:rsidRPr="0033227E">
        <w:rPr>
          <w:rFonts w:ascii="Times New Roman" w:hAnsi="Times New Roman" w:cs="Times New Roman"/>
          <w:color w:val="000000"/>
          <w:szCs w:val="16"/>
          <w:vertAlign w:val="superscript"/>
        </w:rPr>
        <w:t>2</w:t>
      </w:r>
      <w:r w:rsidRPr="0033227E">
        <w:rPr>
          <w:rFonts w:ascii="Times New Roman" w:hAnsi="Times New Roman" w:cs="Times New Roman"/>
          <w:color w:val="000000"/>
          <w:szCs w:val="16"/>
          <w:vertAlign w:val="subscript"/>
        </w:rPr>
        <w:t>1,79</w:t>
      </w:r>
      <w:r>
        <w:rPr>
          <w:rFonts w:ascii="Times New Roman" w:hAnsi="Times New Roman" w:cs="Times New Roman"/>
          <w:color w:val="000000"/>
        </w:rPr>
        <w:t xml:space="preserve"> = 22.28</w:t>
      </w:r>
      <w:r w:rsidRPr="00804B90">
        <w:rPr>
          <w:rFonts w:ascii="Times New Roman" w:hAnsi="Times New Roman" w:cs="Times New Roman"/>
          <w:color w:val="000000"/>
        </w:rPr>
        <w:t xml:space="preserve">, </w:t>
      </w:r>
      <w:r w:rsidRPr="00804B90">
        <w:rPr>
          <w:rFonts w:ascii="Times New Roman" w:hAnsi="Times New Roman" w:cs="Times New Roman"/>
          <w:i/>
          <w:iCs/>
          <w:color w:val="000000"/>
        </w:rPr>
        <w:t>P</w:t>
      </w:r>
      <w:r>
        <w:rPr>
          <w:rFonts w:ascii="Times New Roman" w:hAnsi="Times New Roman" w:cs="Times New Roman"/>
          <w:color w:val="000000"/>
        </w:rPr>
        <w:t xml:space="preserve"> &lt;</w:t>
      </w:r>
      <w:r w:rsidRPr="00804B90">
        <w:rPr>
          <w:rFonts w:ascii="Times New Roman" w:hAnsi="Times New Roman" w:cs="Times New Roman"/>
          <w:color w:val="000000"/>
        </w:rPr>
        <w:t xml:space="preserve"> 0.001)</w:t>
      </w:r>
      <w:r>
        <w:rPr>
          <w:rFonts w:ascii="Times New Roman" w:hAnsi="Times New Roman" w:cs="Times New Roman"/>
          <w:color w:val="000000"/>
        </w:rPr>
        <w:t>. For example</w:t>
      </w:r>
      <w:r w:rsidRPr="00804B90">
        <w:rPr>
          <w:rFonts w:ascii="Times New Roman" w:hAnsi="Times New Roman" w:cs="Times New Roman"/>
          <w:color w:val="000000"/>
        </w:rPr>
        <w:t>, the odds of a leaf gall being parasitized decreased by 25% with every 1 mm increase in</w:t>
      </w:r>
      <w:r>
        <w:rPr>
          <w:rFonts w:ascii="Times New Roman" w:hAnsi="Times New Roman" w:cs="Times New Roman"/>
          <w:color w:val="000000"/>
        </w:rPr>
        <w:t xml:space="preserve"> leaf</w:t>
      </w:r>
      <w:r w:rsidRPr="00804B90">
        <w:rPr>
          <w:rFonts w:ascii="Times New Roman" w:hAnsi="Times New Roman" w:cs="Times New Roman"/>
          <w:color w:val="000000"/>
        </w:rPr>
        <w:t xml:space="preserve"> gall diameter</w:t>
      </w:r>
      <w:r>
        <w:rPr>
          <w:rFonts w:ascii="Times New Roman" w:hAnsi="Times New Roman" w:cs="Times New Roman"/>
          <w:color w:val="000000"/>
        </w:rPr>
        <w:t>. Nevertheless</w:t>
      </w:r>
      <w:r w:rsidRPr="00804B90">
        <w:rPr>
          <w:rFonts w:ascii="Times New Roman" w:hAnsi="Times New Roman" w:cs="Times New Roman"/>
          <w:color w:val="000000"/>
        </w:rPr>
        <w:t xml:space="preserve">, attack rates from individual parasitoid species </w:t>
      </w:r>
      <w:r>
        <w:rPr>
          <w:rFonts w:ascii="Times New Roman" w:hAnsi="Times New Roman" w:cs="Times New Roman"/>
          <w:color w:val="000000"/>
        </w:rPr>
        <w:t>depended on both leaf gall size and abundance (Fig. 4; Table S4</w:t>
      </w:r>
      <w:r w:rsidRPr="00804B90">
        <w:rPr>
          <w:rFonts w:ascii="Times New Roman" w:hAnsi="Times New Roman" w:cs="Times New Roman"/>
          <w:color w:val="000000"/>
        </w:rPr>
        <w:t xml:space="preserve">). </w:t>
      </w:r>
      <w:r>
        <w:rPr>
          <w:rFonts w:ascii="Times New Roman" w:hAnsi="Times New Roman" w:cs="Times New Roman"/>
          <w:color w:val="000000"/>
        </w:rPr>
        <w:t>For instance</w:t>
      </w:r>
      <w:r w:rsidRPr="00804B90">
        <w:rPr>
          <w:rFonts w:ascii="Times New Roman" w:hAnsi="Times New Roman" w:cs="Times New Roman"/>
          <w:color w:val="000000"/>
        </w:rPr>
        <w:t xml:space="preserve">, parasitism from </w:t>
      </w:r>
      <w:r w:rsidRPr="000D3C49">
        <w:rPr>
          <w:rFonts w:ascii="Times New Roman" w:hAnsi="Times New Roman" w:cs="Times New Roman"/>
          <w:i/>
          <w:color w:val="000000"/>
        </w:rPr>
        <w:t>Platygaster</w:t>
      </w:r>
      <w:r w:rsidRPr="00804B90">
        <w:rPr>
          <w:rFonts w:ascii="Times New Roman" w:hAnsi="Times New Roman" w:cs="Times New Roman"/>
          <w:color w:val="000000"/>
        </w:rPr>
        <w:t xml:space="preserve"> and </w:t>
      </w:r>
      <w:r w:rsidRPr="000D3C49">
        <w:rPr>
          <w:rFonts w:ascii="Times New Roman" w:hAnsi="Times New Roman" w:cs="Times New Roman"/>
          <w:i/>
          <w:color w:val="000000"/>
        </w:rPr>
        <w:t xml:space="preserve">Mesopolobus </w:t>
      </w:r>
      <w:r w:rsidRPr="00804B90">
        <w:rPr>
          <w:rFonts w:ascii="Times New Roman" w:hAnsi="Times New Roman" w:cs="Times New Roman"/>
          <w:color w:val="000000"/>
        </w:rPr>
        <w:t xml:space="preserve">both </w:t>
      </w:r>
      <w:r>
        <w:rPr>
          <w:rFonts w:ascii="Times New Roman" w:hAnsi="Times New Roman" w:cs="Times New Roman"/>
          <w:color w:val="000000"/>
        </w:rPr>
        <w:t>tended to decrease</w:t>
      </w:r>
      <w:r w:rsidRPr="00804B90">
        <w:rPr>
          <w:rFonts w:ascii="Times New Roman" w:hAnsi="Times New Roman" w:cs="Times New Roman"/>
          <w:color w:val="000000"/>
        </w:rPr>
        <w:t xml:space="preserve"> </w:t>
      </w:r>
      <w:r>
        <w:rPr>
          <w:rFonts w:ascii="Times New Roman" w:hAnsi="Times New Roman" w:cs="Times New Roman"/>
          <w:color w:val="000000"/>
        </w:rPr>
        <w:t xml:space="preserve">on willows </w:t>
      </w:r>
      <w:r w:rsidRPr="00804B90">
        <w:rPr>
          <w:rFonts w:ascii="Times New Roman" w:hAnsi="Times New Roman" w:cs="Times New Roman"/>
          <w:color w:val="000000"/>
        </w:rPr>
        <w:t xml:space="preserve">with larger leaf galls; however, </w:t>
      </w:r>
      <w:r w:rsidRPr="000D3C49">
        <w:rPr>
          <w:rFonts w:ascii="Times New Roman" w:hAnsi="Times New Roman" w:cs="Times New Roman"/>
          <w:i/>
          <w:color w:val="000000"/>
        </w:rPr>
        <w:t xml:space="preserve">Platygaster </w:t>
      </w:r>
      <w:r w:rsidRPr="00804B90">
        <w:rPr>
          <w:rFonts w:ascii="Times New Roman" w:hAnsi="Times New Roman" w:cs="Times New Roman"/>
          <w:color w:val="000000"/>
        </w:rPr>
        <w:t xml:space="preserve">had </w:t>
      </w:r>
      <w:r>
        <w:rPr>
          <w:rFonts w:ascii="Times New Roman" w:hAnsi="Times New Roman" w:cs="Times New Roman"/>
          <w:color w:val="000000"/>
        </w:rPr>
        <w:t xml:space="preserve">disproportionately </w:t>
      </w:r>
      <w:r w:rsidRPr="00804B90">
        <w:rPr>
          <w:rFonts w:ascii="Times New Roman" w:hAnsi="Times New Roman" w:cs="Times New Roman"/>
          <w:color w:val="000000"/>
        </w:rPr>
        <w:t xml:space="preserve">high attack rates </w:t>
      </w:r>
      <w:r>
        <w:rPr>
          <w:rFonts w:ascii="Times New Roman" w:hAnsi="Times New Roman" w:cs="Times New Roman"/>
          <w:color w:val="000000"/>
        </w:rPr>
        <w:t>on willows with</w:t>
      </w:r>
      <w:r w:rsidRPr="00804B90">
        <w:rPr>
          <w:rFonts w:ascii="Times New Roman" w:hAnsi="Times New Roman" w:cs="Times New Roman"/>
          <w:color w:val="000000"/>
        </w:rPr>
        <w:t xml:space="preserve"> high gall abundances (</w:t>
      </w:r>
      <w:r w:rsidRPr="0033227E">
        <w:rPr>
          <w:rFonts w:ascii="STIXGeneral-Regular" w:hAnsi="STIXGeneral-Regular" w:cs="STIXGeneral-Regular"/>
          <w:color w:val="000000"/>
        </w:rPr>
        <w:t>𝛘</w:t>
      </w:r>
      <w:r w:rsidRPr="0033227E">
        <w:rPr>
          <w:rFonts w:ascii="Times New Roman" w:hAnsi="Times New Roman" w:cs="Times New Roman"/>
          <w:color w:val="000000"/>
          <w:szCs w:val="16"/>
          <w:vertAlign w:val="superscript"/>
        </w:rPr>
        <w:t>2</w:t>
      </w:r>
      <w:r w:rsidRPr="0033227E">
        <w:rPr>
          <w:rFonts w:ascii="Times New Roman" w:hAnsi="Times New Roman" w:cs="Times New Roman"/>
          <w:color w:val="000000"/>
          <w:szCs w:val="16"/>
          <w:vertAlign w:val="subscript"/>
        </w:rPr>
        <w:t>1,77</w:t>
      </w:r>
      <w:r w:rsidRPr="00804B90">
        <w:rPr>
          <w:rFonts w:ascii="Times New Roman" w:hAnsi="Times New Roman" w:cs="Times New Roman"/>
          <w:color w:val="000000"/>
        </w:rPr>
        <w:t xml:space="preserve"> = 8.7</w:t>
      </w:r>
      <w:r>
        <w:rPr>
          <w:rFonts w:ascii="Times New Roman" w:hAnsi="Times New Roman" w:cs="Times New Roman"/>
          <w:color w:val="000000"/>
        </w:rPr>
        <w:t>1</w:t>
      </w:r>
      <w:r w:rsidRPr="00804B90">
        <w:rPr>
          <w:rFonts w:ascii="Times New Roman" w:hAnsi="Times New Roman" w:cs="Times New Roman"/>
          <w:color w:val="000000"/>
        </w:rPr>
        <w:t xml:space="preserve">, </w:t>
      </w:r>
      <w:r w:rsidRPr="000D3C49">
        <w:rPr>
          <w:rFonts w:ascii="Times New Roman" w:hAnsi="Times New Roman" w:cs="Times New Roman"/>
          <w:i/>
          <w:color w:val="000000"/>
        </w:rPr>
        <w:t>P</w:t>
      </w:r>
      <w:r w:rsidRPr="00804B90">
        <w:rPr>
          <w:rFonts w:ascii="Times New Roman" w:hAnsi="Times New Roman" w:cs="Times New Roman"/>
          <w:color w:val="000000"/>
        </w:rPr>
        <w:t xml:space="preserve"> = 0.003), whereas </w:t>
      </w:r>
      <w:r w:rsidRPr="000D3C49">
        <w:rPr>
          <w:rFonts w:ascii="Times New Roman" w:hAnsi="Times New Roman" w:cs="Times New Roman"/>
          <w:i/>
          <w:color w:val="000000"/>
        </w:rPr>
        <w:t>Mesopolobus</w:t>
      </w:r>
      <w:r w:rsidRPr="00804B90">
        <w:rPr>
          <w:rFonts w:ascii="Times New Roman" w:hAnsi="Times New Roman" w:cs="Times New Roman"/>
          <w:color w:val="000000"/>
        </w:rPr>
        <w:t xml:space="preserve"> had </w:t>
      </w:r>
      <w:r>
        <w:rPr>
          <w:rFonts w:ascii="Times New Roman" w:hAnsi="Times New Roman" w:cs="Times New Roman"/>
          <w:color w:val="000000"/>
        </w:rPr>
        <w:t>disproportionately high attack rates on willows with</w:t>
      </w:r>
      <w:r w:rsidRPr="00804B90">
        <w:rPr>
          <w:rFonts w:ascii="Times New Roman" w:hAnsi="Times New Roman" w:cs="Times New Roman"/>
          <w:color w:val="000000"/>
        </w:rPr>
        <w:t xml:space="preserve"> low gall abundances (</w:t>
      </w:r>
      <w:r w:rsidRPr="0033227E">
        <w:rPr>
          <w:rFonts w:ascii="STIXGeneral-Regular" w:hAnsi="STIXGeneral-Regular" w:cs="STIXGeneral-Regular"/>
          <w:color w:val="000000"/>
        </w:rPr>
        <w:t>𝛘</w:t>
      </w:r>
      <w:r w:rsidRPr="0033227E">
        <w:rPr>
          <w:rFonts w:ascii="Times New Roman" w:hAnsi="Times New Roman" w:cs="Times New Roman"/>
          <w:color w:val="000000"/>
          <w:szCs w:val="16"/>
          <w:vertAlign w:val="superscript"/>
        </w:rPr>
        <w:t>2</w:t>
      </w:r>
      <w:r w:rsidRPr="0033227E">
        <w:rPr>
          <w:rFonts w:ascii="Times New Roman" w:hAnsi="Times New Roman" w:cs="Times New Roman"/>
          <w:color w:val="000000"/>
          <w:szCs w:val="16"/>
          <w:vertAlign w:val="subscript"/>
        </w:rPr>
        <w:t>1,77</w:t>
      </w:r>
      <w:r w:rsidRPr="00804B90">
        <w:rPr>
          <w:rFonts w:ascii="Times New Roman" w:hAnsi="Times New Roman" w:cs="Times New Roman"/>
          <w:color w:val="000000"/>
        </w:rPr>
        <w:t xml:space="preserve"> = 4.2</w:t>
      </w:r>
      <w:r>
        <w:rPr>
          <w:rFonts w:ascii="Times New Roman" w:hAnsi="Times New Roman" w:cs="Times New Roman"/>
          <w:color w:val="000000"/>
        </w:rPr>
        <w:t>1</w:t>
      </w:r>
      <w:r w:rsidRPr="00804B90">
        <w:rPr>
          <w:rFonts w:ascii="Times New Roman" w:hAnsi="Times New Roman" w:cs="Times New Roman"/>
          <w:color w:val="000000"/>
        </w:rPr>
        <w:t xml:space="preserve">, </w:t>
      </w:r>
      <w:r w:rsidRPr="000D3C49">
        <w:rPr>
          <w:rFonts w:ascii="Times New Roman" w:hAnsi="Times New Roman" w:cs="Times New Roman"/>
          <w:i/>
          <w:color w:val="000000"/>
        </w:rPr>
        <w:t>P</w:t>
      </w:r>
      <w:r>
        <w:rPr>
          <w:rFonts w:ascii="Times New Roman" w:hAnsi="Times New Roman" w:cs="Times New Roman"/>
          <w:color w:val="000000"/>
        </w:rPr>
        <w:t xml:space="preserve"> = 0.040)(Fig. 4</w:t>
      </w:r>
      <w:r w:rsidRPr="00804B90">
        <w:rPr>
          <w:rFonts w:ascii="Times New Roman" w:hAnsi="Times New Roman" w:cs="Times New Roman"/>
          <w:color w:val="000000"/>
        </w:rPr>
        <w:t xml:space="preserve">). In contrast, parasitism rates from </w:t>
      </w:r>
      <w:r w:rsidRPr="000D3C49">
        <w:rPr>
          <w:rFonts w:ascii="Times New Roman" w:hAnsi="Times New Roman" w:cs="Times New Roman"/>
          <w:i/>
          <w:color w:val="000000"/>
        </w:rPr>
        <w:t>Torymus</w:t>
      </w:r>
      <w:r w:rsidRPr="00804B90">
        <w:rPr>
          <w:rFonts w:ascii="Times New Roman" w:hAnsi="Times New Roman" w:cs="Times New Roman"/>
          <w:color w:val="000000"/>
        </w:rPr>
        <w:t xml:space="preserve"> slightly increased on</w:t>
      </w:r>
      <w:r>
        <w:rPr>
          <w:rFonts w:ascii="Times New Roman" w:hAnsi="Times New Roman" w:cs="Times New Roman"/>
          <w:color w:val="000000"/>
        </w:rPr>
        <w:t xml:space="preserve"> willows with</w:t>
      </w:r>
      <w:r w:rsidRPr="00804B90">
        <w:rPr>
          <w:rFonts w:ascii="Times New Roman" w:hAnsi="Times New Roman" w:cs="Times New Roman"/>
          <w:color w:val="000000"/>
        </w:rPr>
        <w:t xml:space="preserve"> larger leaf galls (</w:t>
      </w:r>
      <w:r w:rsidRPr="0033227E">
        <w:rPr>
          <w:rFonts w:ascii="STIXGeneral-Regular" w:hAnsi="STIXGeneral-Regular" w:cs="STIXGeneral-Regular"/>
          <w:color w:val="000000"/>
        </w:rPr>
        <w:t>𝛘</w:t>
      </w:r>
      <w:r w:rsidRPr="0033227E">
        <w:rPr>
          <w:rFonts w:ascii="Times New Roman" w:hAnsi="Times New Roman" w:cs="Times New Roman"/>
          <w:color w:val="000000"/>
          <w:szCs w:val="16"/>
          <w:vertAlign w:val="superscript"/>
        </w:rPr>
        <w:t>2</w:t>
      </w:r>
      <w:r w:rsidRPr="0033227E">
        <w:rPr>
          <w:rFonts w:ascii="Times New Roman" w:hAnsi="Times New Roman" w:cs="Times New Roman"/>
          <w:color w:val="000000"/>
          <w:szCs w:val="16"/>
          <w:vertAlign w:val="subscript"/>
        </w:rPr>
        <w:t>1,78</w:t>
      </w:r>
      <w:r w:rsidRPr="00804B90">
        <w:rPr>
          <w:rFonts w:ascii="Times New Roman" w:hAnsi="Times New Roman" w:cs="Times New Roman"/>
          <w:color w:val="000000"/>
        </w:rPr>
        <w:t xml:space="preserve"> = 3.8, </w:t>
      </w:r>
      <w:r w:rsidRPr="000D3C49">
        <w:rPr>
          <w:rFonts w:ascii="Times New Roman" w:hAnsi="Times New Roman" w:cs="Times New Roman"/>
          <w:i/>
          <w:color w:val="000000"/>
        </w:rPr>
        <w:t>P</w:t>
      </w:r>
      <w:r w:rsidRPr="00804B90">
        <w:rPr>
          <w:rFonts w:ascii="Times New Roman" w:hAnsi="Times New Roman" w:cs="Times New Roman"/>
          <w:color w:val="000000"/>
        </w:rPr>
        <w:t xml:space="preserve"> = 0.050), but similar to </w:t>
      </w:r>
      <w:r w:rsidRPr="000D3C49">
        <w:rPr>
          <w:rFonts w:ascii="Times New Roman" w:hAnsi="Times New Roman" w:cs="Times New Roman"/>
          <w:i/>
          <w:color w:val="000000"/>
        </w:rPr>
        <w:t>Mesopolobus</w:t>
      </w:r>
      <w:r w:rsidRPr="00804B90">
        <w:rPr>
          <w:rFonts w:ascii="Times New Roman" w:hAnsi="Times New Roman" w:cs="Times New Roman"/>
          <w:color w:val="000000"/>
        </w:rPr>
        <w:t xml:space="preserve">, </w:t>
      </w:r>
      <w:r w:rsidRPr="000D3C49">
        <w:rPr>
          <w:rFonts w:ascii="Times New Roman" w:hAnsi="Times New Roman" w:cs="Times New Roman"/>
          <w:i/>
          <w:color w:val="000000"/>
        </w:rPr>
        <w:t>Torymus</w:t>
      </w:r>
      <w:r>
        <w:rPr>
          <w:rFonts w:ascii="Times New Roman" w:hAnsi="Times New Roman" w:cs="Times New Roman"/>
          <w:color w:val="000000"/>
        </w:rPr>
        <w:t xml:space="preserve"> had its highest attack rates on willows with</w:t>
      </w:r>
      <w:r w:rsidRPr="00804B90">
        <w:rPr>
          <w:rFonts w:ascii="Times New Roman" w:hAnsi="Times New Roman" w:cs="Times New Roman"/>
          <w:color w:val="000000"/>
        </w:rPr>
        <w:t xml:space="preserve"> low gall </w:t>
      </w:r>
      <w:r>
        <w:rPr>
          <w:rFonts w:ascii="Times New Roman" w:hAnsi="Times New Roman" w:cs="Times New Roman"/>
          <w:color w:val="000000"/>
        </w:rPr>
        <w:t>abundances</w:t>
      </w:r>
      <w:r w:rsidRPr="00804B90">
        <w:rPr>
          <w:rFonts w:ascii="Times New Roman" w:hAnsi="Times New Roman" w:cs="Times New Roman"/>
          <w:color w:val="000000"/>
        </w:rPr>
        <w:t xml:space="preserve"> (</w:t>
      </w:r>
      <w:r w:rsidRPr="000D3C49">
        <w:rPr>
          <w:rFonts w:ascii="STIXGeneral-Regular" w:hAnsi="STIXGeneral-Regular" w:cs="STIXGeneral-Regular"/>
          <w:color w:val="000000"/>
        </w:rPr>
        <w:t>𝛘</w:t>
      </w:r>
      <w:r w:rsidRPr="000D3C49">
        <w:rPr>
          <w:rFonts w:ascii="Times New Roman" w:hAnsi="Times New Roman" w:cs="Times New Roman"/>
          <w:color w:val="000000"/>
          <w:szCs w:val="16"/>
          <w:vertAlign w:val="superscript"/>
        </w:rPr>
        <w:t>2</w:t>
      </w:r>
      <w:r w:rsidRPr="000D3C49">
        <w:rPr>
          <w:rFonts w:ascii="Times New Roman" w:hAnsi="Times New Roman" w:cs="Times New Roman"/>
          <w:color w:val="000000"/>
          <w:szCs w:val="16"/>
          <w:vertAlign w:val="subscript"/>
        </w:rPr>
        <w:t>1,78</w:t>
      </w:r>
      <w:r w:rsidRPr="00804B90">
        <w:rPr>
          <w:rFonts w:ascii="Times New Roman" w:hAnsi="Times New Roman" w:cs="Times New Roman"/>
          <w:color w:val="000000"/>
        </w:rPr>
        <w:t xml:space="preserve"> = 5.2, </w:t>
      </w:r>
      <w:r w:rsidRPr="000D3C49">
        <w:rPr>
          <w:rFonts w:ascii="Times New Roman" w:hAnsi="Times New Roman" w:cs="Times New Roman"/>
          <w:i/>
          <w:color w:val="000000"/>
        </w:rPr>
        <w:t>P</w:t>
      </w:r>
      <w:r>
        <w:rPr>
          <w:rFonts w:ascii="Times New Roman" w:hAnsi="Times New Roman" w:cs="Times New Roman"/>
          <w:color w:val="000000"/>
        </w:rPr>
        <w:t xml:space="preserve"> = 0.022)(Fig. 4</w:t>
      </w:r>
      <w:r w:rsidRPr="00804B90">
        <w:rPr>
          <w:rFonts w:ascii="Times New Roman" w:hAnsi="Times New Roman" w:cs="Times New Roman"/>
          <w:color w:val="000000"/>
        </w:rPr>
        <w:t>).</w:t>
      </w:r>
    </w:p>
    <w:p w14:paraId="767ED2F4"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A6FDE23"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Genetic variation in willow-gall and gall-parasitoid interaction networks resulted in a 50% increase in average food web complexity over the simulated range of willow genetic variation (Fig. 5a). The increase in food web complexity was not solely due to sampling effects, as polycultures with six or more genotypes had greater average food web complexity than we would have expected from sampling effects alone (dashed line, Fig. 5a). Indeed, we found that the composition of plant-insect food webs on different willow genotypes were 73% dissimilar from each other on average (</w:t>
      </w:r>
      <w:r w:rsidRPr="0080039B">
        <w:rPr>
          <w:rFonts w:ascii="Times New Roman" w:hAnsi="Times New Roman" w:cs="Times New Roman"/>
          <w:i/>
          <w:color w:val="000000"/>
        </w:rPr>
        <w:t>F</w:t>
      </w:r>
      <w:r w:rsidRPr="0080039B">
        <w:rPr>
          <w:rFonts w:ascii="Times New Roman" w:hAnsi="Times New Roman" w:cs="Times New Roman"/>
          <w:color w:val="000000"/>
          <w:vertAlign w:val="subscript"/>
        </w:rPr>
        <w:t xml:space="preserve">22,89 </w:t>
      </w:r>
      <w:r>
        <w:rPr>
          <w:rFonts w:ascii="Times New Roman" w:hAnsi="Times New Roman" w:cs="Times New Roman"/>
          <w:color w:val="000000"/>
        </w:rPr>
        <w:t xml:space="preserve">= 1.90, </w:t>
      </w:r>
      <w:r w:rsidRPr="0080039B">
        <w:rPr>
          <w:rFonts w:ascii="Times New Roman" w:hAnsi="Times New Roman" w:cs="Times New Roman"/>
          <w:i/>
          <w:color w:val="000000"/>
        </w:rPr>
        <w:t>P</w:t>
      </w:r>
      <w:r>
        <w:rPr>
          <w:rFonts w:ascii="Times New Roman" w:hAnsi="Times New Roman" w:cs="Times New Roman"/>
          <w:color w:val="000000"/>
        </w:rPr>
        <w:t xml:space="preserve"> = 0.001, Fig. 5b), suggesting that many genotypes have complimentary food web compositions.</w:t>
      </w:r>
      <w:r>
        <w:rPr>
          <w:rFonts w:ascii="Times New Roman" w:hAnsi="Times New Roman" w:cs="Times New Roman"/>
          <w:iCs/>
          <w:color w:val="000000"/>
        </w:rPr>
        <w:t xml:space="preserve"> </w:t>
      </w:r>
    </w:p>
    <w:p w14:paraId="30A9DC87"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7F7DEB99"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sidRPr="00804B90">
        <w:rPr>
          <w:rFonts w:ascii="Times New Roman" w:hAnsi="Times New Roman" w:cs="Times New Roman"/>
          <w:b/>
          <w:bCs/>
          <w:color w:val="000000"/>
        </w:rPr>
        <w:t>D</w:t>
      </w:r>
      <w:r w:rsidRPr="00804B90">
        <w:rPr>
          <w:rFonts w:ascii="Times New Roman" w:hAnsi="Times New Roman" w:cs="Times New Roman"/>
          <w:b/>
          <w:bCs/>
          <w:color w:val="000000"/>
          <w:sz w:val="20"/>
          <w:szCs w:val="20"/>
        </w:rPr>
        <w:t>ISCUSSION</w:t>
      </w:r>
    </w:p>
    <w:p w14:paraId="1CC45481"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2EA9F86"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 xml:space="preserve">Our </w:t>
      </w:r>
      <w:r>
        <w:rPr>
          <w:rFonts w:ascii="Times New Roman" w:hAnsi="Times New Roman" w:cs="Times New Roman"/>
          <w:color w:val="000000"/>
        </w:rPr>
        <w:t>study</w:t>
      </w:r>
      <w:r w:rsidRPr="00804B90">
        <w:rPr>
          <w:rFonts w:ascii="Times New Roman" w:hAnsi="Times New Roman" w:cs="Times New Roman"/>
          <w:color w:val="000000"/>
        </w:rPr>
        <w:t xml:space="preserve"> provide</w:t>
      </w:r>
      <w:r>
        <w:rPr>
          <w:rFonts w:ascii="Times New Roman" w:hAnsi="Times New Roman" w:cs="Times New Roman"/>
          <w:color w:val="000000"/>
        </w:rPr>
        <w:t>s</w:t>
      </w:r>
      <w:r w:rsidRPr="00804B90">
        <w:rPr>
          <w:rFonts w:ascii="Times New Roman" w:hAnsi="Times New Roman" w:cs="Times New Roman"/>
          <w:color w:val="000000"/>
        </w:rPr>
        <w:t xml:space="preserve"> some of the first </w:t>
      </w:r>
      <w:r>
        <w:rPr>
          <w:rFonts w:ascii="Times New Roman" w:hAnsi="Times New Roman" w:cs="Times New Roman"/>
          <w:color w:val="000000"/>
        </w:rPr>
        <w:t xml:space="preserve">empirical </w:t>
      </w:r>
      <w:r w:rsidRPr="00804B90">
        <w:rPr>
          <w:rFonts w:ascii="Times New Roman" w:hAnsi="Times New Roman" w:cs="Times New Roman"/>
          <w:color w:val="000000"/>
        </w:rPr>
        <w:t xml:space="preserve">evidence of a genetic basis for </w:t>
      </w:r>
      <w:r>
        <w:rPr>
          <w:rFonts w:ascii="Times New Roman" w:hAnsi="Times New Roman" w:cs="Times New Roman"/>
          <w:color w:val="000000"/>
        </w:rPr>
        <w:t>the</w:t>
      </w:r>
      <w:r w:rsidRPr="00804B90">
        <w:rPr>
          <w:rFonts w:ascii="Times New Roman" w:hAnsi="Times New Roman" w:cs="Times New Roman"/>
          <w:color w:val="000000"/>
        </w:rPr>
        <w:t xml:space="preserve"> structure </w:t>
      </w:r>
      <w:r>
        <w:rPr>
          <w:rFonts w:ascii="Times New Roman" w:hAnsi="Times New Roman" w:cs="Times New Roman"/>
          <w:color w:val="000000"/>
        </w:rPr>
        <w:t xml:space="preserve">of ecological networks </w:t>
      </w:r>
      <w:r w:rsidRPr="00804B90">
        <w:rPr>
          <w:rFonts w:ascii="Times New Roman" w:hAnsi="Times New Roman" w:cs="Times New Roman"/>
          <w:color w:val="000000"/>
        </w:rPr>
        <w:t xml:space="preserve">and </w:t>
      </w:r>
      <w:r>
        <w:rPr>
          <w:rFonts w:ascii="Times New Roman" w:hAnsi="Times New Roman" w:cs="Times New Roman"/>
          <w:color w:val="000000"/>
        </w:rPr>
        <w:t>supports theoretical predictions for how</w:t>
      </w:r>
      <w:r w:rsidRPr="00804B90">
        <w:rPr>
          <w:rFonts w:ascii="Times New Roman" w:hAnsi="Times New Roman" w:cs="Times New Roman"/>
          <w:color w:val="000000"/>
        </w:rPr>
        <w:t xml:space="preserve"> </w:t>
      </w:r>
      <w:r>
        <w:rPr>
          <w:rFonts w:ascii="Times New Roman" w:hAnsi="Times New Roman" w:cs="Times New Roman"/>
          <w:color w:val="000000"/>
        </w:rPr>
        <w:t>changes in</w:t>
      </w:r>
      <w:r w:rsidRPr="00804B90">
        <w:rPr>
          <w:rFonts w:ascii="Times New Roman" w:hAnsi="Times New Roman" w:cs="Times New Roman"/>
          <w:color w:val="000000"/>
        </w:rPr>
        <w:t xml:space="preserve"> </w:t>
      </w:r>
      <w:r>
        <w:rPr>
          <w:rFonts w:ascii="Times New Roman" w:hAnsi="Times New Roman" w:cs="Times New Roman"/>
          <w:color w:val="000000"/>
        </w:rPr>
        <w:t xml:space="preserve">genetic variation may lead to the assembly or </w:t>
      </w:r>
      <w:r w:rsidRPr="00804B90">
        <w:rPr>
          <w:rFonts w:ascii="Times New Roman" w:hAnsi="Times New Roman" w:cs="Times New Roman"/>
          <w:color w:val="000000"/>
        </w:rPr>
        <w:t xml:space="preserve">disassembly of </w:t>
      </w:r>
      <w:r>
        <w:rPr>
          <w:rFonts w:ascii="Times New Roman" w:hAnsi="Times New Roman" w:cs="Times New Roman"/>
          <w:color w:val="000000"/>
        </w:rPr>
        <w:t>networks (Moya-Larano 2012, Bolnick et al. 2012)</w:t>
      </w:r>
      <w:r w:rsidRPr="00804B90">
        <w:rPr>
          <w:rFonts w:ascii="Times New Roman" w:hAnsi="Times New Roman" w:cs="Times New Roman"/>
          <w:color w:val="000000"/>
        </w:rPr>
        <w:t xml:space="preserve">. </w:t>
      </w:r>
      <w:r>
        <w:rPr>
          <w:rFonts w:ascii="Times New Roman" w:hAnsi="Times New Roman" w:cs="Times New Roman"/>
          <w:color w:val="000000"/>
        </w:rPr>
        <w:t>Within a large-scale common garden experiment, we observed cascading effects of genetic variation in a foundation plant species on the composition of a plant-</w:t>
      </w:r>
      <w:r w:rsidRPr="00804B90">
        <w:rPr>
          <w:rFonts w:ascii="Times New Roman" w:hAnsi="Times New Roman" w:cs="Times New Roman"/>
          <w:color w:val="000000"/>
        </w:rPr>
        <w:t xml:space="preserve">insect food web, resulting in a positive relationship between </w:t>
      </w:r>
      <w:r>
        <w:rPr>
          <w:rFonts w:ascii="Times New Roman" w:hAnsi="Times New Roman" w:cs="Times New Roman"/>
          <w:color w:val="000000"/>
        </w:rPr>
        <w:t>plant genetic variation and</w:t>
      </w:r>
      <w:r w:rsidRPr="00804B90">
        <w:rPr>
          <w:rFonts w:ascii="Times New Roman" w:hAnsi="Times New Roman" w:cs="Times New Roman"/>
          <w:color w:val="000000"/>
        </w:rPr>
        <w:t xml:space="preserve"> food web complexity. </w:t>
      </w:r>
      <w:r>
        <w:rPr>
          <w:rFonts w:ascii="Times New Roman" w:hAnsi="Times New Roman" w:cs="Times New Roman"/>
          <w:color w:val="000000"/>
        </w:rPr>
        <w:t xml:space="preserve">Genetic effects </w:t>
      </w:r>
      <w:r w:rsidRPr="00804B90">
        <w:rPr>
          <w:rFonts w:ascii="Times New Roman" w:hAnsi="Times New Roman" w:cs="Times New Roman"/>
          <w:color w:val="000000"/>
        </w:rPr>
        <w:t xml:space="preserve">occurred through the </w:t>
      </w:r>
      <w:r>
        <w:rPr>
          <w:rFonts w:ascii="Times New Roman" w:hAnsi="Times New Roman" w:cs="Times New Roman"/>
          <w:color w:val="000000"/>
        </w:rPr>
        <w:t xml:space="preserve">variation in resistance among willow genotypes to </w:t>
      </w:r>
      <w:r w:rsidRPr="00804B90">
        <w:rPr>
          <w:rFonts w:ascii="Times New Roman" w:hAnsi="Times New Roman" w:cs="Times New Roman"/>
          <w:color w:val="000000"/>
        </w:rPr>
        <w:t xml:space="preserve">galling herbivores, which in turn, determined the composition and strength of trophic interactions with a suite of </w:t>
      </w:r>
      <w:r>
        <w:rPr>
          <w:rFonts w:ascii="Times New Roman" w:hAnsi="Times New Roman" w:cs="Times New Roman"/>
          <w:color w:val="000000"/>
        </w:rPr>
        <w:t>parasitoid</w:t>
      </w:r>
      <w:r w:rsidRPr="00804B90">
        <w:rPr>
          <w:rFonts w:ascii="Times New Roman" w:hAnsi="Times New Roman" w:cs="Times New Roman"/>
          <w:color w:val="000000"/>
        </w:rPr>
        <w:t xml:space="preserve">s. As a result, food web complexity increased by </w:t>
      </w:r>
      <w:r>
        <w:rPr>
          <w:rFonts w:ascii="Times New Roman" w:hAnsi="Times New Roman" w:cs="Times New Roman"/>
          <w:color w:val="000000"/>
        </w:rPr>
        <w:t>50% over the range of genetic variation within the plant population. </w:t>
      </w:r>
      <w:r w:rsidRPr="00804B90">
        <w:rPr>
          <w:rFonts w:ascii="Times New Roman" w:hAnsi="Times New Roman" w:cs="Times New Roman"/>
          <w:color w:val="000000"/>
        </w:rPr>
        <w:t xml:space="preserve">Taken together, our study presents a strong argument for </w:t>
      </w:r>
      <w:r>
        <w:rPr>
          <w:rFonts w:ascii="Times New Roman" w:hAnsi="Times New Roman" w:cs="Times New Roman"/>
          <w:color w:val="000000"/>
        </w:rPr>
        <w:t>understanding how the gain/lose of genetic variation at key nodes in a network will shape the structure and stability of ecological networks.</w:t>
      </w:r>
    </w:p>
    <w:p w14:paraId="6DF6962B" w14:textId="77777777" w:rsidR="00276F5C"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27EBDC32" w14:textId="77777777" w:rsidR="00276F5C"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Our findings provide strong support for the notion that genetic variation within primary producers leads to variability at the phenotypic, population, and community level of associated consumers (Whitham et al. 2012). In particular, we found that genetic variation in willow size and leaf chemistry (Barbour et al. 2015) resulted in differences in gall size (leaf galls: 2-fold variation among genotypes), abundances (3 of 4 species varied among genotypes), and community composition (mean dissimilarity = 69% among genotypes). This genetic specificity (i.e. differences among genotypes) corroborates decades of work in plant-gall (Fritz 1986, Abrahamson and Weis 1992, Bailey et al. 2006) and other plant-herbivore systems (Maddox and Root 1987, Whitham et al. 2012). Moreover, these results highlight that multiple plant traits are important in predicting herbivore community responses (Barbour et al. 2015). Interestingly, intraspecific trait variation and traits other than body size are rarely included in mechanistic models of food web structure (Petchey et al. 2008, Woodward et al. 2011). Consequently, current food web models are generally ill suited for predicting interactions between plants and insect herbivores or other host-parasite interactions (Petchey et al. 2008, Lafferty et al. 2008). Given that plants, insect herbivores and parasitoids comprise over half of all known species of metazoans (Price 1980, Strong 1984), incorporating intraspecific trait variation in a wide range of traits in addition to body size (Henri and van Veen 2011) is an important future direction for food web models.</w:t>
      </w:r>
    </w:p>
    <w:p w14:paraId="1E6B2549" w14:textId="77777777" w:rsidR="00276F5C"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0F822110"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The effects of genetic variation within a key node may extend beyond pairwise interactions and simple food chains to determine the assembly of entire ecological networks. Specifically, we found that genetic variation in the size, abundances, and composition of galling herbivores indirectly affected the composition and strength of interactions with a suite of parasitoid species. These findings resonate with previous work demonstrating that genetic variation within plants may indirectly affect the strength of trophic interactions in simple food chains (Fritz 1995, Abrahamson and Weis 1992, Bailey et al. 2006, Abdala-Roberts 2014). Importantly though, a network approach enabled us to track the multiple pathways (e.g. size and abundance of several gall species) by which genetic variation affected upper trophic levels. Intriguingly, we found weak genetic correlations among the size of leaf galls and the abundances of multiple gall species, suggesting that their coevolutionary interactions with the plant are mostly independent of one another (Fritz and Simms 1992). In addition, we found that the attack rates of multiple parasitoid species can depend on the interaction between gall size and abundance (leaf galls, Fig. 4), suggesting that the composition of the parasitoid community will depend on how selection acts on gall size and abundance. For example, if there was selection for increased resistance of willows to leaf galls through smaller galls and lower gall abundances, then we would expect to see both higher overall parasitism rates and a shift in dominance from </w:t>
      </w:r>
      <w:r w:rsidRPr="009B0902">
        <w:rPr>
          <w:rFonts w:ascii="Times New Roman" w:hAnsi="Times New Roman" w:cs="Times New Roman"/>
          <w:i/>
          <w:color w:val="000000"/>
        </w:rPr>
        <w:t>Platygaster</w:t>
      </w:r>
      <w:r>
        <w:rPr>
          <w:rFonts w:ascii="Times New Roman" w:hAnsi="Times New Roman" w:cs="Times New Roman"/>
          <w:color w:val="000000"/>
        </w:rPr>
        <w:t xml:space="preserve"> to </w:t>
      </w:r>
      <w:r w:rsidRPr="009B0902">
        <w:rPr>
          <w:rFonts w:ascii="Times New Roman" w:hAnsi="Times New Roman" w:cs="Times New Roman"/>
          <w:i/>
          <w:color w:val="000000"/>
        </w:rPr>
        <w:t>Mesopolobus</w:t>
      </w:r>
      <w:r>
        <w:rPr>
          <w:rFonts w:ascii="Times New Roman" w:hAnsi="Times New Roman" w:cs="Times New Roman"/>
          <w:color w:val="000000"/>
        </w:rPr>
        <w:t xml:space="preserve">, because </w:t>
      </w:r>
      <w:r w:rsidRPr="009B0902">
        <w:rPr>
          <w:rFonts w:ascii="Times New Roman" w:hAnsi="Times New Roman" w:cs="Times New Roman"/>
          <w:i/>
          <w:color w:val="000000"/>
        </w:rPr>
        <w:t>Mesopolobus</w:t>
      </w:r>
      <w:r>
        <w:rPr>
          <w:rFonts w:ascii="Times New Roman" w:hAnsi="Times New Roman" w:cs="Times New Roman"/>
          <w:color w:val="000000"/>
        </w:rPr>
        <w:t xml:space="preserve"> had its highest attack rates on small galls at low abundances (Fig. 4a). In contrast, if there was independent selection for smaller but more abundant leaf galls, then we would expect to see the interaction continue to be dominated by </w:t>
      </w:r>
      <w:r w:rsidRPr="009B0902">
        <w:rPr>
          <w:rFonts w:ascii="Times New Roman" w:hAnsi="Times New Roman" w:cs="Times New Roman"/>
          <w:i/>
          <w:color w:val="000000"/>
        </w:rPr>
        <w:t>Platygaster</w:t>
      </w:r>
      <w:r>
        <w:rPr>
          <w:rFonts w:ascii="Times New Roman" w:hAnsi="Times New Roman" w:cs="Times New Roman"/>
          <w:i/>
          <w:color w:val="000000"/>
        </w:rPr>
        <w:t xml:space="preserve"> </w:t>
      </w:r>
      <w:r>
        <w:rPr>
          <w:rFonts w:ascii="Times New Roman" w:hAnsi="Times New Roman" w:cs="Times New Roman"/>
          <w:color w:val="000000"/>
        </w:rPr>
        <w:t>(Fig. 4b). Although there has been some theoretical attention given to understanding how genetic correlations and natural selection affect the eco-evolutionary dynamics of ecological networks (Moya-Larano et al. 2012, Moya-Larano 2012), there has been virtually no empirical work. An important future direction will be to test theoretical predictions from these models in the field, with plant-gall-parasitoid food webs being ideal candidate systems for doing so.</w:t>
      </w:r>
    </w:p>
    <w:p w14:paraId="0E3B177E" w14:textId="77777777" w:rsidR="00276F5C"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iCs/>
          <w:color w:val="000000"/>
        </w:rPr>
      </w:pPr>
    </w:p>
    <w:p w14:paraId="0C00E47D" w14:textId="77777777" w:rsidR="00276F5C" w:rsidRPr="0067709E"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r>
        <w:rPr>
          <w:rFonts w:ascii="Times New Roman" w:hAnsi="Times New Roman" w:cs="Times New Roman"/>
          <w:color w:val="000000"/>
        </w:rPr>
        <w:t>Our simulation</w:t>
      </w:r>
      <w:r w:rsidRPr="00081A94">
        <w:rPr>
          <w:rFonts w:ascii="Times New Roman" w:hAnsi="Times New Roman" w:cs="Times New Roman"/>
          <w:color w:val="000000"/>
        </w:rPr>
        <w:t xml:space="preserve"> support</w:t>
      </w:r>
      <w:r>
        <w:rPr>
          <w:rFonts w:ascii="Times New Roman" w:hAnsi="Times New Roman" w:cs="Times New Roman"/>
          <w:color w:val="000000"/>
        </w:rPr>
        <w:t>s</w:t>
      </w:r>
      <w:r w:rsidRPr="00081A94">
        <w:rPr>
          <w:rFonts w:ascii="Times New Roman" w:hAnsi="Times New Roman" w:cs="Times New Roman"/>
          <w:color w:val="000000"/>
        </w:rPr>
        <w:t xml:space="preserve"> the hypothesis that</w:t>
      </w:r>
      <w:r>
        <w:rPr>
          <w:rFonts w:ascii="Times New Roman" w:hAnsi="Times New Roman" w:cs="Times New Roman"/>
          <w:color w:val="000000"/>
        </w:rPr>
        <w:t xml:space="preserve"> increased genetic variation results in greater</w:t>
      </w:r>
      <w:r w:rsidRPr="00081A94">
        <w:rPr>
          <w:rFonts w:ascii="Times New Roman" w:hAnsi="Times New Roman" w:cs="Times New Roman"/>
          <w:color w:val="000000"/>
        </w:rPr>
        <w:t xml:space="preserve"> </w:t>
      </w:r>
      <w:r>
        <w:rPr>
          <w:rFonts w:ascii="Times New Roman" w:hAnsi="Times New Roman" w:cs="Times New Roman"/>
          <w:color w:val="000000"/>
        </w:rPr>
        <w:t>network</w:t>
      </w:r>
      <w:r w:rsidRPr="00081A94">
        <w:rPr>
          <w:rFonts w:ascii="Times New Roman" w:hAnsi="Times New Roman" w:cs="Times New Roman"/>
          <w:color w:val="000000"/>
        </w:rPr>
        <w:t xml:space="preserve"> complexity (</w:t>
      </w:r>
      <w:r>
        <w:rPr>
          <w:rFonts w:ascii="Times New Roman" w:hAnsi="Times New Roman" w:cs="Times New Roman"/>
          <w:color w:val="000000"/>
        </w:rPr>
        <w:t>Fig. 5a, Moya-Larano 2012,</w:t>
      </w:r>
      <w:r w:rsidRPr="00081A94">
        <w:rPr>
          <w:rFonts w:ascii="Times New Roman" w:hAnsi="Times New Roman" w:cs="Times New Roman"/>
          <w:color w:val="000000"/>
        </w:rPr>
        <w:t xml:space="preserve"> Bolnick 2012</w:t>
      </w:r>
      <w:r>
        <w:rPr>
          <w:rFonts w:ascii="Times New Roman" w:hAnsi="Times New Roman" w:cs="Times New Roman"/>
          <w:color w:val="000000"/>
        </w:rPr>
        <w:t xml:space="preserve">). </w:t>
      </w:r>
      <w:r w:rsidRPr="00804B90">
        <w:rPr>
          <w:rFonts w:ascii="Times New Roman" w:hAnsi="Times New Roman" w:cs="Times New Roman"/>
          <w:color w:val="000000"/>
        </w:rPr>
        <w:t>In part, this</w:t>
      </w:r>
      <w:r>
        <w:rPr>
          <w:rFonts w:ascii="Times New Roman" w:hAnsi="Times New Roman" w:cs="Times New Roman"/>
          <w:color w:val="000000"/>
        </w:rPr>
        <w:t xml:space="preserve"> positive relationship</w:t>
      </w:r>
      <w:r w:rsidRPr="00804B90">
        <w:rPr>
          <w:rFonts w:ascii="Times New Roman" w:hAnsi="Times New Roman" w:cs="Times New Roman"/>
          <w:color w:val="000000"/>
        </w:rPr>
        <w:t xml:space="preserve"> is due to </w:t>
      </w:r>
      <w:r w:rsidRPr="0067709E">
        <w:rPr>
          <w:rFonts w:ascii="Times New Roman" w:hAnsi="Times New Roman" w:cs="Times New Roman"/>
          <w:color w:val="000000"/>
        </w:rPr>
        <w:t>random draws of genotypes with complex food webs (</w:t>
      </w:r>
      <w:r>
        <w:rPr>
          <w:rFonts w:ascii="Times New Roman" w:hAnsi="Times New Roman" w:cs="Times New Roman"/>
          <w:color w:val="000000"/>
        </w:rPr>
        <w:t xml:space="preserve">i.e. </w:t>
      </w:r>
      <w:r w:rsidRPr="0067709E">
        <w:rPr>
          <w:rFonts w:ascii="Times New Roman" w:hAnsi="Times New Roman" w:cs="Times New Roman"/>
          <w:color w:val="000000"/>
        </w:rPr>
        <w:t xml:space="preserve">sampling effects, Huston 1992). However, </w:t>
      </w:r>
      <w:r>
        <w:rPr>
          <w:rFonts w:ascii="Times New Roman" w:hAnsi="Times New Roman" w:cs="Times New Roman"/>
          <w:color w:val="000000"/>
        </w:rPr>
        <w:t xml:space="preserve">the average complexity of food webs in simulated polycultures with six or more genotypes was always greater than our expectation from sampling effects alone (dashed line, Fig. 5a). </w:t>
      </w:r>
      <w:r w:rsidRPr="0067709E">
        <w:rPr>
          <w:rFonts w:ascii="Times New Roman" w:hAnsi="Times New Roman" w:cs="Times New Roman"/>
          <w:color w:val="000000"/>
        </w:rPr>
        <w:t>Moreover, we observed strong differences in food web compositio</w:t>
      </w:r>
      <w:r>
        <w:rPr>
          <w:rFonts w:ascii="Times New Roman" w:hAnsi="Times New Roman" w:cs="Times New Roman"/>
          <w:color w:val="000000"/>
        </w:rPr>
        <w:t>n among willow genotypes (Fig. 5b</w:t>
      </w:r>
      <w:r w:rsidRPr="0067709E">
        <w:rPr>
          <w:rFonts w:ascii="Times New Roman" w:hAnsi="Times New Roman" w:cs="Times New Roman"/>
          <w:color w:val="000000"/>
        </w:rPr>
        <w:t xml:space="preserve">), indicating that willow genotypes </w:t>
      </w:r>
      <w:r>
        <w:rPr>
          <w:rFonts w:ascii="Times New Roman" w:hAnsi="Times New Roman" w:cs="Times New Roman"/>
          <w:color w:val="000000"/>
        </w:rPr>
        <w:t>show varying degrees of complimentarity in their trophic links</w:t>
      </w:r>
      <w:r w:rsidRPr="0067709E">
        <w:rPr>
          <w:rFonts w:ascii="Times New Roman" w:hAnsi="Times New Roman" w:cs="Times New Roman"/>
          <w:color w:val="000000"/>
        </w:rPr>
        <w:t xml:space="preserve">. </w:t>
      </w:r>
      <w:r>
        <w:rPr>
          <w:rFonts w:ascii="Times New Roman" w:hAnsi="Times New Roman" w:cs="Times New Roman"/>
          <w:color w:val="000000"/>
        </w:rPr>
        <w:t xml:space="preserve">It is important to note though, that our simulation is limited to estimating the potential additive effects of genetic variation on food web structure. We do know that plant genotypic diversity can have non-additive effects on the diversity of upper trophic levels (Crutsinger et al. 2006; Johnson et al. 2006). Whether there are non-additive genetic effects on the strength and composition of species interactions will require additional experimental work. Still, our </w:t>
      </w:r>
      <w:r w:rsidRPr="0067709E">
        <w:rPr>
          <w:rFonts w:ascii="Times New Roman" w:hAnsi="Times New Roman" w:cs="Times New Roman"/>
          <w:color w:val="000000"/>
        </w:rPr>
        <w:t>simulation supports</w:t>
      </w:r>
      <w:r>
        <w:rPr>
          <w:rFonts w:ascii="Times New Roman" w:hAnsi="Times New Roman" w:cs="Times New Roman"/>
          <w:color w:val="000000"/>
        </w:rPr>
        <w:t xml:space="preserve"> the notion that</w:t>
      </w:r>
      <w:r w:rsidRPr="0067709E">
        <w:rPr>
          <w:rFonts w:ascii="Times New Roman" w:hAnsi="Times New Roman" w:cs="Times New Roman"/>
          <w:color w:val="000000"/>
        </w:rPr>
        <w:t xml:space="preserve"> </w:t>
      </w:r>
      <w:r>
        <w:rPr>
          <w:rFonts w:ascii="Times New Roman" w:hAnsi="Times New Roman" w:cs="Times New Roman"/>
          <w:color w:val="000000"/>
        </w:rPr>
        <w:t>increasing plant</w:t>
      </w:r>
      <w:r w:rsidRPr="0067709E">
        <w:rPr>
          <w:rFonts w:ascii="Times New Roman" w:hAnsi="Times New Roman" w:cs="Times New Roman"/>
          <w:color w:val="000000"/>
        </w:rPr>
        <w:t xml:space="preserve"> </w:t>
      </w:r>
      <w:r>
        <w:rPr>
          <w:rFonts w:ascii="Times New Roman" w:hAnsi="Times New Roman" w:cs="Times New Roman"/>
          <w:color w:val="000000"/>
        </w:rPr>
        <w:t>genetic variation</w:t>
      </w:r>
      <w:r w:rsidRPr="0067709E">
        <w:rPr>
          <w:rFonts w:ascii="Times New Roman" w:hAnsi="Times New Roman" w:cs="Times New Roman"/>
          <w:color w:val="000000"/>
        </w:rPr>
        <w:t xml:space="preserve"> </w:t>
      </w:r>
      <w:r>
        <w:rPr>
          <w:rFonts w:ascii="Times New Roman" w:hAnsi="Times New Roman" w:cs="Times New Roman"/>
          <w:color w:val="000000"/>
        </w:rPr>
        <w:t xml:space="preserve">results in greater food web complexity, which may also enhance the stability of a food web. While we are currently lacking empirical tests of this, it is worth noting that higher plant species diversity has been linked to more stable herbivore and predator communities (Haddad et al. 2011). </w:t>
      </w:r>
    </w:p>
    <w:p w14:paraId="194A4D3B" w14:textId="77777777" w:rsidR="00276F5C"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52817E4A"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color w:val="000000"/>
        </w:rPr>
        <w:t xml:space="preserve">Our study focused solely on how genetic variation within a </w:t>
      </w:r>
      <w:r>
        <w:rPr>
          <w:rFonts w:ascii="Times New Roman" w:hAnsi="Times New Roman" w:cs="Times New Roman"/>
          <w:color w:val="000000"/>
        </w:rPr>
        <w:t>foundation plant species</w:t>
      </w:r>
      <w:r w:rsidRPr="00804B90">
        <w:rPr>
          <w:rFonts w:ascii="Times New Roman" w:hAnsi="Times New Roman" w:cs="Times New Roman"/>
          <w:color w:val="000000"/>
        </w:rPr>
        <w:t xml:space="preserve"> affected food web structure; however, there is a growing literature that genetic variation within </w:t>
      </w:r>
      <w:r>
        <w:rPr>
          <w:rFonts w:ascii="Times New Roman" w:hAnsi="Times New Roman" w:cs="Times New Roman"/>
          <w:color w:val="000000"/>
        </w:rPr>
        <w:t xml:space="preserve">herbivores (Farkas et al. 2013) and </w:t>
      </w:r>
      <w:r w:rsidRPr="00804B90">
        <w:rPr>
          <w:rFonts w:ascii="Times New Roman" w:hAnsi="Times New Roman" w:cs="Times New Roman"/>
          <w:color w:val="000000"/>
        </w:rPr>
        <w:t>predators (</w:t>
      </w:r>
      <w:r>
        <w:rPr>
          <w:rFonts w:ascii="Times New Roman" w:hAnsi="Times New Roman" w:cs="Times New Roman"/>
          <w:color w:val="000000"/>
        </w:rPr>
        <w:t>Post et al. 2008</w:t>
      </w:r>
      <w:r w:rsidRPr="00804B90">
        <w:rPr>
          <w:rFonts w:ascii="Times New Roman" w:hAnsi="Times New Roman" w:cs="Times New Roman"/>
          <w:color w:val="000000"/>
        </w:rPr>
        <w:t xml:space="preserve">, Bassar et al. </w:t>
      </w:r>
      <w:r>
        <w:rPr>
          <w:rFonts w:ascii="Times New Roman" w:hAnsi="Times New Roman" w:cs="Times New Roman"/>
          <w:color w:val="000000"/>
        </w:rPr>
        <w:t>2010</w:t>
      </w:r>
      <w:r w:rsidRPr="00804B90">
        <w:rPr>
          <w:rFonts w:ascii="Times New Roman" w:hAnsi="Times New Roman" w:cs="Times New Roman"/>
          <w:color w:val="000000"/>
        </w:rPr>
        <w:t xml:space="preserve">, </w:t>
      </w:r>
      <w:r>
        <w:rPr>
          <w:rFonts w:ascii="Times New Roman" w:hAnsi="Times New Roman" w:cs="Times New Roman"/>
          <w:color w:val="000000"/>
        </w:rPr>
        <w:t xml:space="preserve">Harmon et al. 2009) </w:t>
      </w:r>
      <w:r w:rsidRPr="00804B90">
        <w:rPr>
          <w:rFonts w:ascii="Times New Roman" w:hAnsi="Times New Roman" w:cs="Times New Roman"/>
          <w:color w:val="000000"/>
        </w:rPr>
        <w:t xml:space="preserve">in a variety of taxa may also affect community dynamics and ecosystem processes. </w:t>
      </w:r>
      <w:r>
        <w:rPr>
          <w:rFonts w:ascii="Times New Roman" w:hAnsi="Times New Roman" w:cs="Times New Roman"/>
          <w:color w:val="000000"/>
        </w:rPr>
        <w:t xml:space="preserve">For example, we know that high levels of genetic variation in sockeye salmon, a keystone species, reduces inter- and intra-annual variability in salmon populations, which provides stable and extended access to a diverse community of mobile predators (including humans) and scavengers in terrestrial and aquatic ecosystems (Schindler et al. 2010, Ruff et al. 2011). </w:t>
      </w:r>
      <w:r w:rsidRPr="00804B90">
        <w:rPr>
          <w:rFonts w:ascii="Times New Roman" w:hAnsi="Times New Roman" w:cs="Times New Roman"/>
          <w:color w:val="000000"/>
        </w:rPr>
        <w:t xml:space="preserve">An important future direction of network theory will be to examine whether genetic variation at certain </w:t>
      </w:r>
      <w:r>
        <w:rPr>
          <w:rFonts w:ascii="Times New Roman" w:hAnsi="Times New Roman" w:cs="Times New Roman"/>
          <w:color w:val="000000"/>
        </w:rPr>
        <w:t xml:space="preserve">key nodes, such as foundation or keystone species, enhances the robustness of ecological networks compared to nodes of less structural importance </w:t>
      </w:r>
      <w:r w:rsidRPr="00804B90">
        <w:rPr>
          <w:rFonts w:ascii="Times New Roman" w:hAnsi="Times New Roman" w:cs="Times New Roman"/>
          <w:color w:val="000000"/>
        </w:rPr>
        <w:t>(Hughes et al. 2008).</w:t>
      </w:r>
      <w:r>
        <w:rPr>
          <w:rFonts w:ascii="Times New Roman" w:hAnsi="Times New Roman" w:cs="Times New Roman"/>
          <w:color w:val="000000"/>
        </w:rPr>
        <w:t xml:space="preserve"> </w:t>
      </w:r>
      <w:r w:rsidRPr="00804B90">
        <w:rPr>
          <w:rFonts w:ascii="Times New Roman" w:hAnsi="Times New Roman" w:cs="Times New Roman"/>
          <w:color w:val="000000"/>
        </w:rPr>
        <w:t xml:space="preserve">This will lend insight </w:t>
      </w:r>
      <w:r>
        <w:rPr>
          <w:rFonts w:ascii="Times New Roman" w:hAnsi="Times New Roman" w:cs="Times New Roman"/>
          <w:color w:val="000000"/>
        </w:rPr>
        <w:t>to a pressing question in community genetics research: what is the relative importance of genetic variation for predicting and maintaining community and ecosystem processes (Morin 2003, Ricklefs 2003, Hersch-Green et al. 2011)?</w:t>
      </w:r>
    </w:p>
    <w:p w14:paraId="4CD6BD04"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iCs/>
          <w:color w:val="000000"/>
        </w:rPr>
      </w:pPr>
    </w:p>
    <w:p w14:paraId="651E1E03"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sz w:val="20"/>
          <w:szCs w:val="20"/>
        </w:rPr>
      </w:pPr>
      <w:r w:rsidRPr="00804B90">
        <w:rPr>
          <w:rFonts w:ascii="Times New Roman" w:hAnsi="Times New Roman" w:cs="Times New Roman"/>
          <w:color w:val="000000"/>
        </w:rPr>
        <w:t xml:space="preserve">This common garden experiment targeted the effects of standing genetic variation on </w:t>
      </w:r>
      <w:r>
        <w:rPr>
          <w:rFonts w:ascii="Times New Roman" w:hAnsi="Times New Roman" w:cs="Times New Roman"/>
          <w:color w:val="000000"/>
        </w:rPr>
        <w:t xml:space="preserve">its associated food web over a short time scale; however, we know </w:t>
      </w:r>
      <w:r w:rsidRPr="00804B90">
        <w:rPr>
          <w:rFonts w:ascii="Times New Roman" w:hAnsi="Times New Roman" w:cs="Times New Roman"/>
          <w:color w:val="000000"/>
        </w:rPr>
        <w:t>that natura</w:t>
      </w:r>
      <w:r>
        <w:rPr>
          <w:rFonts w:ascii="Times New Roman" w:hAnsi="Times New Roman" w:cs="Times New Roman"/>
          <w:color w:val="000000"/>
        </w:rPr>
        <w:t xml:space="preserve">l selection can have </w:t>
      </w:r>
      <w:r w:rsidRPr="00804B90">
        <w:rPr>
          <w:rFonts w:ascii="Times New Roman" w:hAnsi="Times New Roman" w:cs="Times New Roman"/>
          <w:color w:val="000000"/>
        </w:rPr>
        <w:t xml:space="preserve">rapid effects on phenotypic variation that affects the strength of trophic interactions </w:t>
      </w:r>
      <w:r>
        <w:rPr>
          <w:rFonts w:ascii="Times New Roman" w:hAnsi="Times New Roman" w:cs="Times New Roman"/>
          <w:color w:val="000000"/>
        </w:rPr>
        <w:t xml:space="preserve">on ecological time scales </w:t>
      </w:r>
      <w:r w:rsidRPr="00804B90">
        <w:rPr>
          <w:rFonts w:ascii="Times New Roman" w:hAnsi="Times New Roman" w:cs="Times New Roman"/>
          <w:color w:val="000000"/>
        </w:rPr>
        <w:t>(Hairst</w:t>
      </w:r>
      <w:r>
        <w:rPr>
          <w:rFonts w:ascii="Times New Roman" w:hAnsi="Times New Roman" w:cs="Times New Roman"/>
          <w:color w:val="000000"/>
        </w:rPr>
        <w:t xml:space="preserve">on et al. 2003, </w:t>
      </w:r>
      <w:r w:rsidRPr="00804B90">
        <w:rPr>
          <w:rFonts w:ascii="Times New Roman" w:hAnsi="Times New Roman" w:cs="Times New Roman"/>
          <w:color w:val="000000"/>
        </w:rPr>
        <w:t xml:space="preserve">Agrawal et </w:t>
      </w:r>
      <w:r>
        <w:rPr>
          <w:rFonts w:ascii="Times New Roman" w:hAnsi="Times New Roman" w:cs="Times New Roman"/>
          <w:color w:val="000000"/>
        </w:rPr>
        <w:t>al. 2012</w:t>
      </w:r>
      <w:r w:rsidRPr="00804B90">
        <w:rPr>
          <w:rFonts w:ascii="Times New Roman" w:hAnsi="Times New Roman" w:cs="Times New Roman"/>
          <w:color w:val="000000"/>
        </w:rPr>
        <w:t xml:space="preserve">). </w:t>
      </w:r>
      <w:r>
        <w:rPr>
          <w:rFonts w:ascii="Times New Roman" w:hAnsi="Times New Roman" w:cs="Times New Roman"/>
          <w:color w:val="000000"/>
        </w:rPr>
        <w:t>Therefore, o</w:t>
      </w:r>
      <w:r w:rsidRPr="00804B90">
        <w:rPr>
          <w:rFonts w:ascii="Times New Roman" w:hAnsi="Times New Roman" w:cs="Times New Roman"/>
          <w:color w:val="000000"/>
        </w:rPr>
        <w:t>ur results suggest that evolutionary proces</w:t>
      </w:r>
      <w:r>
        <w:rPr>
          <w:rFonts w:ascii="Times New Roman" w:hAnsi="Times New Roman" w:cs="Times New Roman"/>
          <w:color w:val="000000"/>
        </w:rPr>
        <w:t xml:space="preserve">ses that alter genetic variation </w:t>
      </w:r>
      <w:r w:rsidRPr="00804B90">
        <w:rPr>
          <w:rFonts w:ascii="Times New Roman" w:hAnsi="Times New Roman" w:cs="Times New Roman"/>
          <w:color w:val="000000"/>
        </w:rPr>
        <w:t>may</w:t>
      </w:r>
      <w:r>
        <w:rPr>
          <w:rFonts w:ascii="Times New Roman" w:hAnsi="Times New Roman" w:cs="Times New Roman"/>
          <w:color w:val="000000"/>
        </w:rPr>
        <w:t xml:space="preserve"> also</w:t>
      </w:r>
      <w:r w:rsidRPr="00804B90">
        <w:rPr>
          <w:rFonts w:ascii="Times New Roman" w:hAnsi="Times New Roman" w:cs="Times New Roman"/>
          <w:color w:val="000000"/>
        </w:rPr>
        <w:t xml:space="preserve"> affect food web structure and dynamics, and evidence from other systems tentatively supports this hypothesis. For example, </w:t>
      </w:r>
      <w:r>
        <w:rPr>
          <w:rFonts w:ascii="Times New Roman" w:hAnsi="Times New Roman" w:cs="Times New Roman"/>
          <w:color w:val="000000"/>
        </w:rPr>
        <w:t xml:space="preserve">gene flow between locally adapted populations of the stick insect, </w:t>
      </w:r>
      <w:r w:rsidRPr="003507C1">
        <w:rPr>
          <w:rFonts w:ascii="Times New Roman" w:hAnsi="Times New Roman" w:cs="Times New Roman"/>
          <w:i/>
          <w:color w:val="000000"/>
        </w:rPr>
        <w:t>Timema cristinae</w:t>
      </w:r>
      <w:r>
        <w:rPr>
          <w:rFonts w:ascii="Times New Roman" w:hAnsi="Times New Roman" w:cs="Times New Roman"/>
          <w:color w:val="000000"/>
        </w:rPr>
        <w:t xml:space="preserve">, results in lower genetic variation and leads to stick insects with maladapted camouflage on their host plants (Farkas et al. 2013). This maladapted camouflage attracts birds, which increases predation pressure and results in decreased abundance and diversity of arthropods on the host plant (Farkas et al. 2013), and likely a less complex food web. </w:t>
      </w:r>
      <w:r w:rsidRPr="00804B90">
        <w:rPr>
          <w:rFonts w:ascii="Times New Roman" w:hAnsi="Times New Roman" w:cs="Times New Roman"/>
          <w:color w:val="000000"/>
        </w:rPr>
        <w:t xml:space="preserve">In contrast, local adaptation, which increases genetic </w:t>
      </w:r>
      <w:r>
        <w:rPr>
          <w:rFonts w:ascii="Times New Roman" w:hAnsi="Times New Roman" w:cs="Times New Roman"/>
          <w:color w:val="000000"/>
        </w:rPr>
        <w:t>variation</w:t>
      </w:r>
      <w:r w:rsidRPr="00804B90">
        <w:rPr>
          <w:rFonts w:ascii="Times New Roman" w:hAnsi="Times New Roman" w:cs="Times New Roman"/>
          <w:color w:val="000000"/>
        </w:rPr>
        <w:t>,</w:t>
      </w:r>
      <w:r>
        <w:rPr>
          <w:rFonts w:ascii="Times New Roman" w:hAnsi="Times New Roman" w:cs="Times New Roman"/>
          <w:color w:val="000000"/>
        </w:rPr>
        <w:t xml:space="preserve"> in trinidadian guppies has been shown to lead</w:t>
      </w:r>
      <w:r w:rsidRPr="00804B90">
        <w:rPr>
          <w:rFonts w:ascii="Times New Roman" w:hAnsi="Times New Roman" w:cs="Times New Roman"/>
          <w:color w:val="000000"/>
        </w:rPr>
        <w:t xml:space="preserve"> to divergent community and ecosystem processes </w:t>
      </w:r>
      <w:r>
        <w:rPr>
          <w:rFonts w:ascii="Times New Roman" w:hAnsi="Times New Roman" w:cs="Times New Roman"/>
          <w:color w:val="000000"/>
        </w:rPr>
        <w:t xml:space="preserve">in their aquatic habitats </w:t>
      </w:r>
      <w:r w:rsidRPr="00804B90">
        <w:rPr>
          <w:rFonts w:ascii="Times New Roman" w:hAnsi="Times New Roman" w:cs="Times New Roman"/>
          <w:color w:val="000000"/>
        </w:rPr>
        <w:t>(B</w:t>
      </w:r>
      <w:r>
        <w:rPr>
          <w:rFonts w:ascii="Times New Roman" w:hAnsi="Times New Roman" w:cs="Times New Roman"/>
          <w:color w:val="000000"/>
        </w:rPr>
        <w:t xml:space="preserve">assar et al. 2010). Divergence in community composition and ecosystem processes </w:t>
      </w:r>
      <w:r w:rsidRPr="00804B90">
        <w:rPr>
          <w:rFonts w:ascii="Times New Roman" w:hAnsi="Times New Roman" w:cs="Times New Roman"/>
          <w:color w:val="000000"/>
        </w:rPr>
        <w:t xml:space="preserve">is the recipe for increased food web complexity via </w:t>
      </w:r>
      <w:r>
        <w:rPr>
          <w:rFonts w:ascii="Times New Roman" w:hAnsi="Times New Roman" w:cs="Times New Roman"/>
          <w:color w:val="000000"/>
        </w:rPr>
        <w:t>complimentarity</w:t>
      </w:r>
      <w:r w:rsidRPr="00804B90">
        <w:rPr>
          <w:rFonts w:ascii="Times New Roman" w:hAnsi="Times New Roman" w:cs="Times New Roman"/>
          <w:color w:val="000000"/>
        </w:rPr>
        <w:t xml:space="preserve">. </w:t>
      </w:r>
      <w:r>
        <w:rPr>
          <w:rFonts w:ascii="Times New Roman" w:hAnsi="Times New Roman" w:cs="Times New Roman"/>
          <w:color w:val="000000"/>
        </w:rPr>
        <w:t>We advocate using a network approach and</w:t>
      </w:r>
      <w:r w:rsidRPr="00804B90">
        <w:rPr>
          <w:rFonts w:ascii="Times New Roman" w:hAnsi="Times New Roman" w:cs="Times New Roman"/>
          <w:color w:val="000000"/>
        </w:rPr>
        <w:t xml:space="preserve"> quantifying the genetic basis to trophic interactions throughout the food web, as we have done here, as this permits predictions for how evolutionary processes will affect the structure and dynamics of food webs.</w:t>
      </w:r>
    </w:p>
    <w:p w14:paraId="4F7257F1" w14:textId="77777777" w:rsidR="00276F5C" w:rsidRPr="00717023"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i/>
          <w:color w:val="000000"/>
        </w:rPr>
      </w:pPr>
    </w:p>
    <w:p w14:paraId="70A4A63E" w14:textId="77777777" w:rsidR="00276F5C"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 xml:space="preserve">The overarching goal of our study was to </w:t>
      </w:r>
      <w:r w:rsidRPr="00B23469">
        <w:rPr>
          <w:rFonts w:ascii="Times New Roman" w:hAnsi="Times New Roman" w:cs="Times New Roman"/>
          <w:color w:val="000000"/>
        </w:rPr>
        <w:t xml:space="preserve">disentangle the mechanisms by which genetic variation within a foundation species affects food web complexity. Moreover, our results highlight how changes in </w:t>
      </w:r>
      <w:r>
        <w:rPr>
          <w:rFonts w:ascii="Times New Roman" w:hAnsi="Times New Roman" w:cs="Times New Roman"/>
          <w:color w:val="000000"/>
        </w:rPr>
        <w:t>population genetic variation</w:t>
      </w:r>
      <w:r w:rsidRPr="00B23469">
        <w:rPr>
          <w:rFonts w:ascii="Times New Roman" w:hAnsi="Times New Roman" w:cs="Times New Roman"/>
          <w:color w:val="000000"/>
        </w:rPr>
        <w:t xml:space="preserve"> at a key node in a network can fundamentally alter food</w:t>
      </w:r>
      <w:r>
        <w:rPr>
          <w:rFonts w:ascii="Times New Roman" w:hAnsi="Times New Roman" w:cs="Times New Roman"/>
          <w:color w:val="000000"/>
        </w:rPr>
        <w:t xml:space="preserve"> web complexity and therefore the persistence of food webs. There are two</w:t>
      </w:r>
      <w:r w:rsidRPr="00E8342E">
        <w:rPr>
          <w:rFonts w:ascii="Times New Roman" w:hAnsi="Times New Roman" w:cs="Times New Roman"/>
          <w:color w:val="000000"/>
        </w:rPr>
        <w:t xml:space="preserve"> </w:t>
      </w:r>
      <w:r>
        <w:rPr>
          <w:rFonts w:ascii="Times New Roman" w:hAnsi="Times New Roman" w:cs="Times New Roman"/>
          <w:color w:val="000000"/>
        </w:rPr>
        <w:t>main</w:t>
      </w:r>
      <w:r w:rsidRPr="00E8342E">
        <w:rPr>
          <w:rFonts w:ascii="Times New Roman" w:hAnsi="Times New Roman" w:cs="Times New Roman"/>
          <w:color w:val="000000"/>
        </w:rPr>
        <w:t xml:space="preserve"> </w:t>
      </w:r>
      <w:r>
        <w:rPr>
          <w:rFonts w:ascii="Times New Roman" w:hAnsi="Times New Roman" w:cs="Times New Roman"/>
          <w:color w:val="000000"/>
        </w:rPr>
        <w:t>conclusions</w:t>
      </w:r>
      <w:r w:rsidRPr="00E8342E">
        <w:rPr>
          <w:rFonts w:ascii="Times New Roman" w:hAnsi="Times New Roman" w:cs="Times New Roman"/>
          <w:color w:val="000000"/>
        </w:rPr>
        <w:t xml:space="preserve"> from </w:t>
      </w:r>
      <w:r>
        <w:rPr>
          <w:rFonts w:ascii="Times New Roman" w:hAnsi="Times New Roman" w:cs="Times New Roman"/>
          <w:color w:val="000000"/>
        </w:rPr>
        <w:t>our work</w:t>
      </w:r>
      <w:r w:rsidRPr="00E8342E">
        <w:rPr>
          <w:rFonts w:ascii="Times New Roman" w:hAnsi="Times New Roman" w:cs="Times New Roman"/>
          <w:color w:val="000000"/>
        </w:rPr>
        <w:t xml:space="preserve">. First, </w:t>
      </w:r>
      <w:r>
        <w:rPr>
          <w:rFonts w:ascii="Times New Roman" w:hAnsi="Times New Roman" w:cs="Times New Roman"/>
          <w:color w:val="000000"/>
        </w:rPr>
        <w:t>intraspecific trait variation is an important driver of network structure, therefore mechanistic</w:t>
      </w:r>
      <w:r w:rsidRPr="00E8342E">
        <w:rPr>
          <w:rFonts w:ascii="Times New Roman" w:hAnsi="Times New Roman" w:cs="Times New Roman"/>
          <w:color w:val="000000"/>
        </w:rPr>
        <w:t xml:space="preserve"> models of food web structure</w:t>
      </w:r>
      <w:r>
        <w:rPr>
          <w:rFonts w:ascii="Times New Roman" w:hAnsi="Times New Roman" w:cs="Times New Roman"/>
          <w:color w:val="000000"/>
        </w:rPr>
        <w:t xml:space="preserve"> should incorporate such variability (Poisot et al. 2014) instead of</w:t>
      </w:r>
      <w:r w:rsidRPr="00E8342E">
        <w:rPr>
          <w:rFonts w:ascii="Times New Roman" w:hAnsi="Times New Roman" w:cs="Times New Roman"/>
          <w:color w:val="000000"/>
        </w:rPr>
        <w:t xml:space="preserve"> rely</w:t>
      </w:r>
      <w:r>
        <w:rPr>
          <w:rFonts w:ascii="Times New Roman" w:hAnsi="Times New Roman" w:cs="Times New Roman"/>
          <w:color w:val="000000"/>
        </w:rPr>
        <w:t>ing</w:t>
      </w:r>
      <w:r w:rsidRPr="00E8342E">
        <w:rPr>
          <w:rFonts w:ascii="Times New Roman" w:hAnsi="Times New Roman" w:cs="Times New Roman"/>
          <w:color w:val="000000"/>
        </w:rPr>
        <w:t xml:space="preserve"> solely on average trait values of species to predict trophic links (Petchey et al. 2008; Kefi et al. 2014).</w:t>
      </w:r>
      <w:r>
        <w:rPr>
          <w:rFonts w:ascii="Times New Roman" w:hAnsi="Times New Roman" w:cs="Times New Roman"/>
          <w:color w:val="000000"/>
        </w:rPr>
        <w:t xml:space="preserve"> Second, understanding the genetic basis to food web structure, as we have done here, is essential for predicting how evolutionary processes will affect the structure and stability of food webs over time. Indeed, our simulation suggests that the loss of genetic variation will result in less complex and less robust food webs. Moreover, genetic variation provides the raw material for evolution by natural selection; therefore, losing genetic variation at key nodes in a network may hinder the adaptive capacity of both the node and the network under future environmental change (Alsos et al. 2012, Carroll et al. 2014). Given that the current rate of population extinction is </w:t>
      </w:r>
      <w:r w:rsidRPr="00B23469">
        <w:rPr>
          <w:rFonts w:ascii="Times New Roman" w:hAnsi="Times New Roman" w:cs="Times New Roman"/>
          <w:color w:val="000000"/>
        </w:rPr>
        <w:t>orders of magnitude higher than</w:t>
      </w:r>
      <w:r>
        <w:rPr>
          <w:rFonts w:ascii="Times New Roman" w:hAnsi="Times New Roman" w:cs="Times New Roman"/>
          <w:color w:val="000000"/>
        </w:rPr>
        <w:t xml:space="preserve"> the rate of species extinction (Hughes et al. 1997), our study highlights the pressing</w:t>
      </w:r>
      <w:r w:rsidRPr="00B23469">
        <w:rPr>
          <w:rFonts w:ascii="Times New Roman" w:hAnsi="Times New Roman" w:cs="Times New Roman"/>
          <w:color w:val="000000"/>
        </w:rPr>
        <w:t xml:space="preserve"> need </w:t>
      </w:r>
      <w:r>
        <w:rPr>
          <w:rFonts w:ascii="Times New Roman" w:hAnsi="Times New Roman" w:cs="Times New Roman"/>
          <w:color w:val="000000"/>
        </w:rPr>
        <w:t xml:space="preserve">for both theoretical and empirical work </w:t>
      </w:r>
      <w:r w:rsidRPr="00B23469">
        <w:rPr>
          <w:rFonts w:ascii="Times New Roman" w:hAnsi="Times New Roman" w:cs="Times New Roman"/>
          <w:color w:val="000000"/>
        </w:rPr>
        <w:t xml:space="preserve">to </w:t>
      </w:r>
      <w:r>
        <w:rPr>
          <w:rFonts w:ascii="Times New Roman" w:hAnsi="Times New Roman" w:cs="Times New Roman"/>
          <w:color w:val="000000"/>
        </w:rPr>
        <w:t>further test</w:t>
      </w:r>
      <w:r w:rsidRPr="00B23469">
        <w:rPr>
          <w:rFonts w:ascii="Times New Roman" w:hAnsi="Times New Roman" w:cs="Times New Roman"/>
          <w:color w:val="000000"/>
        </w:rPr>
        <w:t xml:space="preserve"> </w:t>
      </w:r>
      <w:r>
        <w:rPr>
          <w:rFonts w:ascii="Times New Roman" w:hAnsi="Times New Roman" w:cs="Times New Roman"/>
          <w:color w:val="000000"/>
        </w:rPr>
        <w:t>how the loss of genetic variation within and among populations will affect</w:t>
      </w:r>
      <w:r w:rsidRPr="00B23469">
        <w:rPr>
          <w:rFonts w:ascii="Times New Roman" w:hAnsi="Times New Roman" w:cs="Times New Roman"/>
          <w:color w:val="000000"/>
        </w:rPr>
        <w:t xml:space="preserve"> </w:t>
      </w:r>
      <w:r>
        <w:rPr>
          <w:rFonts w:ascii="Times New Roman" w:hAnsi="Times New Roman" w:cs="Times New Roman"/>
          <w:color w:val="000000"/>
        </w:rPr>
        <w:t>food webs and the ecosystem services they provide (Luck et al. 2003, Schindler et al. 2010).</w:t>
      </w:r>
    </w:p>
    <w:p w14:paraId="778A95BA"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1A9EEE7E" w14:textId="77777777" w:rsidR="00276F5C"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sidRPr="00804B90">
        <w:rPr>
          <w:rFonts w:ascii="Times New Roman" w:hAnsi="Times New Roman" w:cs="Times New Roman"/>
          <w:b/>
          <w:bCs/>
          <w:color w:val="000000"/>
        </w:rPr>
        <w:t>A</w:t>
      </w:r>
      <w:r w:rsidRPr="00804B90">
        <w:rPr>
          <w:rFonts w:ascii="Times New Roman" w:hAnsi="Times New Roman" w:cs="Times New Roman"/>
          <w:b/>
          <w:bCs/>
          <w:color w:val="000000"/>
          <w:sz w:val="20"/>
          <w:szCs w:val="20"/>
        </w:rPr>
        <w:t>CKNOWLEDGEMENTS</w:t>
      </w:r>
    </w:p>
    <w:p w14:paraId="5E301D3B" w14:textId="77777777" w:rsidR="00276F5C"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p>
    <w:p w14:paraId="76DE48E1" w14:textId="77777777" w:rsidR="00276F5C" w:rsidRPr="00C219F4"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Cs/>
          <w:color w:val="000000"/>
          <w:sz w:val="20"/>
          <w:szCs w:val="20"/>
        </w:rPr>
      </w:pPr>
      <w:r>
        <w:rPr>
          <w:rFonts w:ascii="Times New Roman" w:hAnsi="Times New Roman" w:cs="Times New Roman"/>
          <w:bCs/>
          <w:color w:val="000000"/>
          <w:sz w:val="20"/>
          <w:szCs w:val="20"/>
        </w:rPr>
        <w:t>We thank E. Wu, E. Nelson, the staff of Humboldt Bay National Wildlife Refuge (U.S. Fish and Wildlife Service), and numerous undergraduates from Humboldt State University for helping establish the willow common garden. L. Mackas-Burns, B. Locke, M. DeSiervo, and J. Jackson provided valuable assistance with the fieldwork. M. Rodriguez-Cabal provided valuable comments on the manuscript. M. A. Barbour was supported by a BRITE Fellowship, VPRI Graduate Student Travel Fund, and a Four-Year Fellowship from the University of British Columbia. G. M. Crutsinger was supported by the Miller Institute for Basic Research in Science as well as a NSERC Discovery grant.</w:t>
      </w:r>
    </w:p>
    <w:p w14:paraId="489EE7E2"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1332A498"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sidRPr="00804B90">
        <w:rPr>
          <w:rFonts w:ascii="Times New Roman" w:hAnsi="Times New Roman" w:cs="Times New Roman"/>
          <w:b/>
          <w:bCs/>
          <w:color w:val="000000"/>
        </w:rPr>
        <w:t>R</w:t>
      </w:r>
      <w:r w:rsidRPr="00804B90">
        <w:rPr>
          <w:rFonts w:ascii="Times New Roman" w:hAnsi="Times New Roman" w:cs="Times New Roman"/>
          <w:b/>
          <w:bCs/>
          <w:color w:val="000000"/>
          <w:sz w:val="20"/>
          <w:szCs w:val="20"/>
        </w:rPr>
        <w:t>EFERENCES</w:t>
      </w:r>
    </w:p>
    <w:p w14:paraId="18E10661"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p>
    <w:p w14:paraId="0BBE82B2"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sz w:val="20"/>
          <w:szCs w:val="20"/>
        </w:rPr>
      </w:pPr>
      <w:r w:rsidRPr="00804B90">
        <w:rPr>
          <w:rFonts w:ascii="Times New Roman" w:hAnsi="Times New Roman" w:cs="Times New Roman"/>
          <w:b/>
          <w:bCs/>
          <w:color w:val="000000"/>
          <w:sz w:val="20"/>
          <w:szCs w:val="20"/>
        </w:rPr>
        <w:t>(not complete)</w:t>
      </w:r>
    </w:p>
    <w:p w14:paraId="26A896C5"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2CACCE92"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New Roman" w:hAnsi="Times New Roman" w:cs="Times New Roman"/>
          <w:b/>
          <w:bCs/>
          <w:color w:val="000000"/>
        </w:rPr>
      </w:pPr>
      <w:r w:rsidRPr="00804B90">
        <w:rPr>
          <w:rFonts w:ascii="Times" w:hAnsi="Times" w:cs="Times"/>
          <w:color w:val="000000"/>
        </w:rPr>
        <w:t xml:space="preserve">Abdala-Roberts, L., &amp; Mooney, K. A. (2012). Environmental and plant genetic effects on tri-trophic interactions. </w:t>
      </w:r>
      <w:r w:rsidRPr="00804B90">
        <w:rPr>
          <w:rFonts w:ascii="Times" w:hAnsi="Times" w:cs="Times"/>
          <w:i/>
          <w:iCs/>
          <w:color w:val="000000"/>
        </w:rPr>
        <w:t>Oikos</w:t>
      </w:r>
      <w:r w:rsidRPr="00804B90">
        <w:rPr>
          <w:rFonts w:ascii="Times" w:hAnsi="Times" w:cs="Times"/>
          <w:color w:val="000000"/>
        </w:rPr>
        <w:t xml:space="preserve">, </w:t>
      </w:r>
      <w:r w:rsidRPr="00804B90">
        <w:rPr>
          <w:rFonts w:ascii="Times" w:hAnsi="Times" w:cs="Times"/>
          <w:i/>
          <w:iCs/>
          <w:color w:val="000000"/>
        </w:rPr>
        <w:t>122</w:t>
      </w:r>
      <w:r w:rsidRPr="00804B90">
        <w:rPr>
          <w:rFonts w:ascii="Times" w:hAnsi="Times" w:cs="Times"/>
          <w:color w:val="000000"/>
        </w:rPr>
        <w:t>(8), 1157–1166. doi:10.1111/j.1600-0706.2012.00159.x</w:t>
      </w:r>
    </w:p>
    <w:p w14:paraId="7C7D8A0E"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w:hAnsi="Times" w:cs="Times"/>
          <w:color w:val="000000"/>
        </w:rPr>
      </w:pPr>
      <w:r w:rsidRPr="00804B90">
        <w:rPr>
          <w:rFonts w:ascii="Times" w:hAnsi="Times" w:cs="Times"/>
          <w:color w:val="000000"/>
        </w:rPr>
        <w:t xml:space="preserve">Antonovics, J. (1992). Toward community genetics. In </w:t>
      </w:r>
      <w:r w:rsidRPr="00804B90">
        <w:rPr>
          <w:rFonts w:ascii="Times" w:hAnsi="Times" w:cs="Times"/>
          <w:i/>
          <w:iCs/>
          <w:color w:val="000000"/>
        </w:rPr>
        <w:t>Plant resistance to herbivores and pathogens: ecology, evolution, and genetics</w:t>
      </w:r>
      <w:r w:rsidRPr="00804B90">
        <w:rPr>
          <w:rFonts w:ascii="Times" w:hAnsi="Times" w:cs="Times"/>
          <w:color w:val="000000"/>
        </w:rPr>
        <w:t xml:space="preserve"> (pp. 426–429). Chicago: University of Chicago Press.</w:t>
      </w:r>
    </w:p>
    <w:p w14:paraId="7726452D"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New Roman" w:hAnsi="Times New Roman" w:cs="Times New Roman"/>
          <w:b/>
          <w:bCs/>
          <w:color w:val="000000"/>
        </w:rPr>
      </w:pPr>
      <w:r w:rsidRPr="00804B90">
        <w:rPr>
          <w:rFonts w:ascii="Times" w:hAnsi="Times" w:cs="Times"/>
          <w:color w:val="000000"/>
        </w:rPr>
        <w:t xml:space="preserve">Bailey, J. K., Wooley, S. C., Lindroth, R. L., &amp; Whitham, T. G. (2006). Importance of species interactions to community heritability: a genetic basis to trophic-level interactions. </w:t>
      </w:r>
      <w:r w:rsidRPr="00804B90">
        <w:rPr>
          <w:rFonts w:ascii="Times" w:hAnsi="Times" w:cs="Times"/>
          <w:i/>
          <w:iCs/>
          <w:color w:val="000000"/>
        </w:rPr>
        <w:t>Ecology Letters</w:t>
      </w:r>
      <w:r w:rsidRPr="00804B90">
        <w:rPr>
          <w:rFonts w:ascii="Times" w:hAnsi="Times" w:cs="Times"/>
          <w:color w:val="000000"/>
        </w:rPr>
        <w:t xml:space="preserve">, </w:t>
      </w:r>
      <w:r w:rsidRPr="00804B90">
        <w:rPr>
          <w:rFonts w:ascii="Times" w:hAnsi="Times" w:cs="Times"/>
          <w:i/>
          <w:iCs/>
          <w:color w:val="000000"/>
        </w:rPr>
        <w:t>9</w:t>
      </w:r>
      <w:r w:rsidRPr="00804B90">
        <w:rPr>
          <w:rFonts w:ascii="Times" w:hAnsi="Times" w:cs="Times"/>
          <w:color w:val="000000"/>
        </w:rPr>
        <w:t>(1), 78–85. doi:10.1111/j.1461-0248.2005.00844.x</w:t>
      </w:r>
    </w:p>
    <w:p w14:paraId="1238C690"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New Roman" w:hAnsi="Times New Roman" w:cs="Times New Roman"/>
          <w:b/>
          <w:bCs/>
          <w:color w:val="000000"/>
        </w:rPr>
      </w:pPr>
      <w:r w:rsidRPr="00804B90">
        <w:rPr>
          <w:rFonts w:ascii="Times" w:hAnsi="Times" w:cs="Times"/>
          <w:color w:val="000000"/>
        </w:rPr>
        <w:t xml:space="preserve">Bascompte, J., Jordano, P., Melián, C. J., &amp; Olesen, J. M. (2003). The nested assembly of plant-animal mutualistic networks. </w:t>
      </w:r>
      <w:r w:rsidRPr="00804B90">
        <w:rPr>
          <w:rFonts w:ascii="Times" w:hAnsi="Times" w:cs="Times"/>
          <w:i/>
          <w:iCs/>
          <w:color w:val="000000"/>
        </w:rPr>
        <w:t>Proceedings of the National Academy of Sciences of the United States of America</w:t>
      </w:r>
      <w:r w:rsidRPr="00804B90">
        <w:rPr>
          <w:rFonts w:ascii="Times" w:hAnsi="Times" w:cs="Times"/>
          <w:color w:val="000000"/>
        </w:rPr>
        <w:t xml:space="preserve">, </w:t>
      </w:r>
      <w:r w:rsidRPr="00804B90">
        <w:rPr>
          <w:rFonts w:ascii="Times" w:hAnsi="Times" w:cs="Times"/>
          <w:i/>
          <w:iCs/>
          <w:color w:val="000000"/>
        </w:rPr>
        <w:t>100</w:t>
      </w:r>
      <w:r w:rsidRPr="00804B90">
        <w:rPr>
          <w:rFonts w:ascii="Times" w:hAnsi="Times" w:cs="Times"/>
          <w:color w:val="000000"/>
        </w:rPr>
        <w:t>(16), 9383–7. doi:10.1073/pnas.1633576100</w:t>
      </w:r>
    </w:p>
    <w:p w14:paraId="2726357E"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w:hAnsi="Times" w:cs="Times"/>
          <w:color w:val="000000"/>
        </w:rPr>
      </w:pPr>
      <w:r w:rsidRPr="00804B90">
        <w:rPr>
          <w:rFonts w:ascii="Times" w:hAnsi="Times" w:cs="Times"/>
          <w:color w:val="000000"/>
        </w:rPr>
        <w:t xml:space="preserve">Bassar, R. D., Marshall, M. C., López-Sepulcre, A., Zandonà, E., Auer, S. K., Travis, J., … Reznick, D. N. (2010). Local adaptation in Trinidadian guppies alters ecosystem processes. </w:t>
      </w:r>
      <w:r w:rsidRPr="00804B90">
        <w:rPr>
          <w:rFonts w:ascii="Times" w:hAnsi="Times" w:cs="Times"/>
          <w:i/>
          <w:iCs/>
          <w:color w:val="000000"/>
        </w:rPr>
        <w:t>Proceedings of the National Academy of Sciences of the United States of America</w:t>
      </w:r>
      <w:r w:rsidRPr="00804B90">
        <w:rPr>
          <w:rFonts w:ascii="Times" w:hAnsi="Times" w:cs="Times"/>
          <w:color w:val="000000"/>
        </w:rPr>
        <w:t xml:space="preserve">, </w:t>
      </w:r>
      <w:r w:rsidRPr="00804B90">
        <w:rPr>
          <w:rFonts w:ascii="Times" w:hAnsi="Times" w:cs="Times"/>
          <w:i/>
          <w:iCs/>
          <w:color w:val="000000"/>
        </w:rPr>
        <w:t>107Bassar,</w:t>
      </w:r>
      <w:r w:rsidRPr="00804B90">
        <w:rPr>
          <w:rFonts w:ascii="Times" w:hAnsi="Times" w:cs="Times"/>
          <w:color w:val="000000"/>
        </w:rPr>
        <w:t>(8), 3616–21. doi:10.1073/pnas.0908023107</w:t>
      </w:r>
    </w:p>
    <w:p w14:paraId="7FDED892"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w:hAnsi="Times" w:cs="Times"/>
          <w:color w:val="000000"/>
        </w:rPr>
      </w:pPr>
      <w:r w:rsidRPr="00804B90">
        <w:rPr>
          <w:rFonts w:ascii="Times" w:hAnsi="Times" w:cs="Times"/>
          <w:color w:val="000000"/>
        </w:rPr>
        <w:t xml:space="preserve">Blanchet, F. G., Legendre, P., &amp; Borcard, D. (2008). Forward selection of explanatory variables. </w:t>
      </w:r>
      <w:r w:rsidRPr="00804B90">
        <w:rPr>
          <w:rFonts w:ascii="Times" w:hAnsi="Times" w:cs="Times"/>
          <w:i/>
          <w:iCs/>
          <w:color w:val="000000"/>
        </w:rPr>
        <w:t>Ecology</w:t>
      </w:r>
      <w:r w:rsidRPr="00804B90">
        <w:rPr>
          <w:rFonts w:ascii="Times" w:hAnsi="Times" w:cs="Times"/>
          <w:color w:val="000000"/>
        </w:rPr>
        <w:t xml:space="preserve">, </w:t>
      </w:r>
      <w:r w:rsidRPr="00804B90">
        <w:rPr>
          <w:rFonts w:ascii="Times" w:hAnsi="Times" w:cs="Times"/>
          <w:i/>
          <w:iCs/>
          <w:color w:val="000000"/>
        </w:rPr>
        <w:t>89</w:t>
      </w:r>
      <w:r w:rsidRPr="00804B90">
        <w:rPr>
          <w:rFonts w:ascii="Times" w:hAnsi="Times" w:cs="Times"/>
          <w:color w:val="000000"/>
        </w:rPr>
        <w:t xml:space="preserve">(9), 2623–2632. Retrieved from </w:t>
      </w:r>
      <w:hyperlink r:id="rId6" w:history="1">
        <w:r w:rsidRPr="00804B90">
          <w:rPr>
            <w:rFonts w:ascii="Times" w:hAnsi="Times" w:cs="Times"/>
            <w:color w:val="000099"/>
            <w:u w:val="single" w:color="000099"/>
          </w:rPr>
          <w:t>http://www.ncbi.nlm.nih.gov/pubmed/18831183</w:t>
        </w:r>
      </w:hyperlink>
      <w:r w:rsidRPr="00804B90">
        <w:rPr>
          <w:rFonts w:ascii="Times" w:hAnsi="Times" w:cs="Times"/>
          <w:color w:val="000000"/>
        </w:rPr>
        <w:t xml:space="preserve"> </w:t>
      </w:r>
    </w:p>
    <w:p w14:paraId="232742EA"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w:hAnsi="Times" w:cs="Times"/>
          <w:color w:val="000000"/>
        </w:rPr>
      </w:pPr>
      <w:r w:rsidRPr="00804B90">
        <w:rPr>
          <w:rFonts w:ascii="Times" w:hAnsi="Times" w:cs="Times"/>
          <w:color w:val="000000"/>
        </w:rPr>
        <w:t xml:space="preserve">Craig, T. P., Itami, J. K., &amp; Price, P. W. (1990). The window of vulnerability of a shoot-galling sawfly to attack by a parasitoid. </w:t>
      </w:r>
      <w:r w:rsidRPr="00804B90">
        <w:rPr>
          <w:rFonts w:ascii="Times" w:hAnsi="Times" w:cs="Times"/>
          <w:i/>
          <w:iCs/>
          <w:color w:val="000000"/>
        </w:rPr>
        <w:t>Ecology</w:t>
      </w:r>
      <w:r w:rsidRPr="00804B90">
        <w:rPr>
          <w:rFonts w:ascii="Times" w:hAnsi="Times" w:cs="Times"/>
          <w:color w:val="000000"/>
        </w:rPr>
        <w:t xml:space="preserve">, </w:t>
      </w:r>
      <w:r w:rsidRPr="00804B90">
        <w:rPr>
          <w:rFonts w:ascii="Times" w:hAnsi="Times" w:cs="Times"/>
          <w:i/>
          <w:iCs/>
          <w:color w:val="000000"/>
        </w:rPr>
        <w:t>71</w:t>
      </w:r>
      <w:r w:rsidRPr="00804B90">
        <w:rPr>
          <w:rFonts w:ascii="Times" w:hAnsi="Times" w:cs="Times"/>
          <w:color w:val="000000"/>
        </w:rPr>
        <w:t xml:space="preserve">(4), 1471–1482. Retrieved from </w:t>
      </w:r>
      <w:hyperlink r:id="rId7" w:history="1">
        <w:r w:rsidRPr="00804B90">
          <w:rPr>
            <w:rFonts w:ascii="Times" w:hAnsi="Times" w:cs="Times"/>
            <w:color w:val="000099"/>
            <w:u w:val="single" w:color="000099"/>
          </w:rPr>
          <w:t>http://www.jstor.org/stable/10.2307/1938284</w:t>
        </w:r>
      </w:hyperlink>
    </w:p>
    <w:p w14:paraId="343ED7CF"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w:hAnsi="Times" w:cs="Times"/>
          <w:color w:val="000000"/>
        </w:rPr>
      </w:pPr>
      <w:r w:rsidRPr="00804B90">
        <w:rPr>
          <w:rFonts w:ascii="Times" w:hAnsi="Times" w:cs="Times"/>
          <w:color w:val="000000"/>
        </w:rPr>
        <w:t xml:space="preserve">Crutsinger, G. M., Collins, M. D., Fordyce, J. A., Gompert, Z., Nice, C. C., &amp; Sanders, N. J. (2006). Plant genotypic diversity predicts community structure and governs and ecosystem process. </w:t>
      </w:r>
      <w:r w:rsidRPr="00804B90">
        <w:rPr>
          <w:rFonts w:ascii="Times" w:hAnsi="Times" w:cs="Times"/>
          <w:i/>
          <w:iCs/>
          <w:color w:val="000000"/>
        </w:rPr>
        <w:t>Science</w:t>
      </w:r>
      <w:r w:rsidRPr="00804B90">
        <w:rPr>
          <w:rFonts w:ascii="Times" w:hAnsi="Times" w:cs="Times"/>
          <w:color w:val="000000"/>
        </w:rPr>
        <w:t xml:space="preserve">, </w:t>
      </w:r>
      <w:r w:rsidRPr="00804B90">
        <w:rPr>
          <w:rFonts w:ascii="Times" w:hAnsi="Times" w:cs="Times"/>
          <w:i/>
          <w:iCs/>
          <w:color w:val="000000"/>
        </w:rPr>
        <w:t>313</w:t>
      </w:r>
      <w:r w:rsidRPr="00804B90">
        <w:rPr>
          <w:rFonts w:ascii="Times" w:hAnsi="Times" w:cs="Times"/>
          <w:color w:val="000000"/>
        </w:rPr>
        <w:t xml:space="preserve">(5789), 966–968. Retrieved from </w:t>
      </w:r>
      <w:hyperlink r:id="rId8" w:history="1">
        <w:r w:rsidRPr="00804B90">
          <w:rPr>
            <w:rFonts w:ascii="Times" w:hAnsi="Times" w:cs="Times"/>
            <w:color w:val="000099"/>
            <w:u w:val="single" w:color="000099"/>
          </w:rPr>
          <w:t>http://www.sciencemag.org/content/313/5789/966.short</w:t>
        </w:r>
      </w:hyperlink>
    </w:p>
    <w:p w14:paraId="69EA0101"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w:hAnsi="Times" w:cs="Times"/>
          <w:color w:val="000000"/>
        </w:rPr>
      </w:pPr>
      <w:r w:rsidRPr="00804B90">
        <w:rPr>
          <w:rFonts w:ascii="Times" w:hAnsi="Times" w:cs="Times"/>
          <w:color w:val="000000"/>
        </w:rPr>
        <w:t xml:space="preserve">Dormann, C. F., Fründ, J., Blüthgen, N., &amp; Gruber, B. (2009). Indices, graphs and null models: analyzing bipartite ecological networks. </w:t>
      </w:r>
      <w:r w:rsidRPr="00804B90">
        <w:rPr>
          <w:rFonts w:ascii="Times" w:hAnsi="Times" w:cs="Times"/>
          <w:i/>
          <w:iCs/>
          <w:color w:val="000000"/>
        </w:rPr>
        <w:t>The Open Ecology Journal</w:t>
      </w:r>
      <w:r w:rsidRPr="00804B90">
        <w:rPr>
          <w:rFonts w:ascii="Times" w:hAnsi="Times" w:cs="Times"/>
          <w:color w:val="000000"/>
        </w:rPr>
        <w:t xml:space="preserve">, </w:t>
      </w:r>
      <w:r w:rsidRPr="00804B90">
        <w:rPr>
          <w:rFonts w:ascii="Times" w:hAnsi="Times" w:cs="Times"/>
          <w:i/>
          <w:iCs/>
          <w:color w:val="000000"/>
        </w:rPr>
        <w:t>2</w:t>
      </w:r>
      <w:r w:rsidRPr="00804B90">
        <w:rPr>
          <w:rFonts w:ascii="Times" w:hAnsi="Times" w:cs="Times"/>
          <w:color w:val="000000"/>
        </w:rPr>
        <w:t xml:space="preserve">, 7–24. Retrieved from </w:t>
      </w:r>
      <w:hyperlink r:id="rId9" w:history="1">
        <w:r w:rsidRPr="00804B90">
          <w:rPr>
            <w:rFonts w:ascii="Times" w:hAnsi="Times" w:cs="Times"/>
            <w:color w:val="000099"/>
            <w:u w:val="single" w:color="000099"/>
          </w:rPr>
          <w:t>http://goedoc.uni-goettingen.de/goescholar/handle/1/5837</w:t>
        </w:r>
      </w:hyperlink>
    </w:p>
    <w:p w14:paraId="51357747"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New Roman" w:hAnsi="Times New Roman" w:cs="Times New Roman"/>
          <w:b/>
          <w:bCs/>
          <w:color w:val="000000"/>
        </w:rPr>
      </w:pPr>
      <w:r w:rsidRPr="00804B90">
        <w:rPr>
          <w:rFonts w:ascii="Times" w:hAnsi="Times" w:cs="Times"/>
          <w:color w:val="000000"/>
        </w:rPr>
        <w:t xml:space="preserve">Dormann, C. F., &amp; Strauss, R. (2014). A method for detecting modules in quantitative bipartite networks. </w:t>
      </w:r>
      <w:r w:rsidRPr="00804B90">
        <w:rPr>
          <w:rFonts w:ascii="Times" w:hAnsi="Times" w:cs="Times"/>
          <w:i/>
          <w:iCs/>
          <w:color w:val="000000"/>
        </w:rPr>
        <w:t>Methods in Ecology and Evolution</w:t>
      </w:r>
      <w:r w:rsidRPr="00804B90">
        <w:rPr>
          <w:rFonts w:ascii="Times" w:hAnsi="Times" w:cs="Times"/>
          <w:color w:val="000000"/>
        </w:rPr>
        <w:t xml:space="preserve">, </w:t>
      </w:r>
      <w:r w:rsidRPr="00804B90">
        <w:rPr>
          <w:rFonts w:ascii="Times" w:hAnsi="Times" w:cs="Times"/>
          <w:i/>
          <w:iCs/>
          <w:color w:val="000000"/>
        </w:rPr>
        <w:t>5</w:t>
      </w:r>
      <w:r w:rsidRPr="00804B90">
        <w:rPr>
          <w:rFonts w:ascii="Times" w:hAnsi="Times" w:cs="Times"/>
          <w:color w:val="000000"/>
        </w:rPr>
        <w:t>(1), 90–98. doi:10.1111/2041-210X.12139</w:t>
      </w:r>
    </w:p>
    <w:p w14:paraId="0B2DB890"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New Roman" w:hAnsi="Times New Roman" w:cs="Times New Roman"/>
          <w:b/>
          <w:bCs/>
          <w:color w:val="000000"/>
        </w:rPr>
      </w:pPr>
      <w:r w:rsidRPr="00804B90">
        <w:rPr>
          <w:rFonts w:ascii="Times" w:hAnsi="Times" w:cs="Times"/>
          <w:color w:val="000000"/>
        </w:rPr>
        <w:t xml:space="preserve">Guimarães, P. R., Jordano, P., &amp; Thompson, J. N. (2011). Evolution and coevolution in mutualistic networks. </w:t>
      </w:r>
      <w:r w:rsidRPr="00804B90">
        <w:rPr>
          <w:rFonts w:ascii="Times" w:hAnsi="Times" w:cs="Times"/>
          <w:i/>
          <w:iCs/>
          <w:color w:val="000000"/>
        </w:rPr>
        <w:t>Ecology Letters</w:t>
      </w:r>
      <w:r w:rsidRPr="00804B90">
        <w:rPr>
          <w:rFonts w:ascii="Times" w:hAnsi="Times" w:cs="Times"/>
          <w:color w:val="000000"/>
        </w:rPr>
        <w:t xml:space="preserve">, </w:t>
      </w:r>
      <w:r w:rsidRPr="00804B90">
        <w:rPr>
          <w:rFonts w:ascii="Times" w:hAnsi="Times" w:cs="Times"/>
          <w:i/>
          <w:iCs/>
          <w:color w:val="000000"/>
        </w:rPr>
        <w:t>14</w:t>
      </w:r>
      <w:r w:rsidRPr="00804B90">
        <w:rPr>
          <w:rFonts w:ascii="Times" w:hAnsi="Times" w:cs="Times"/>
          <w:color w:val="000000"/>
        </w:rPr>
        <w:t>(9), 877–85. doi:10.1111/j.1461-0248.2011.01649.x</w:t>
      </w:r>
    </w:p>
    <w:p w14:paraId="740E10A6"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w:hAnsi="Times" w:cs="Times"/>
          <w:color w:val="000000"/>
        </w:rPr>
      </w:pPr>
      <w:r w:rsidRPr="00804B90">
        <w:rPr>
          <w:rFonts w:ascii="Times" w:hAnsi="Times" w:cs="Times"/>
          <w:color w:val="000000"/>
        </w:rPr>
        <w:t xml:space="preserve">Guimera, R., &amp; Amaral, L. (2005). Functional cartography of complex metabolic networks. </w:t>
      </w:r>
      <w:r w:rsidRPr="00804B90">
        <w:rPr>
          <w:rFonts w:ascii="Times" w:hAnsi="Times" w:cs="Times"/>
          <w:i/>
          <w:iCs/>
          <w:color w:val="000000"/>
        </w:rPr>
        <w:t>Nature</w:t>
      </w:r>
      <w:r w:rsidRPr="00804B90">
        <w:rPr>
          <w:rFonts w:ascii="Times" w:hAnsi="Times" w:cs="Times"/>
          <w:color w:val="000000"/>
        </w:rPr>
        <w:t xml:space="preserve">, </w:t>
      </w:r>
      <w:r w:rsidRPr="00804B90">
        <w:rPr>
          <w:rFonts w:ascii="Times" w:hAnsi="Times" w:cs="Times"/>
          <w:i/>
          <w:iCs/>
          <w:color w:val="000000"/>
        </w:rPr>
        <w:t>433</w:t>
      </w:r>
      <w:r w:rsidRPr="00804B90">
        <w:rPr>
          <w:rFonts w:ascii="Times" w:hAnsi="Times" w:cs="Times"/>
          <w:color w:val="000000"/>
        </w:rPr>
        <w:t>(February), 895–900. doi:10.1038/nature03286.1.</w:t>
      </w:r>
    </w:p>
    <w:p w14:paraId="5AA1B42D"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w:hAnsi="Times" w:cs="Times"/>
          <w:color w:val="000000"/>
        </w:rPr>
      </w:pPr>
      <w:r w:rsidRPr="00804B90">
        <w:rPr>
          <w:rFonts w:ascii="Times" w:hAnsi="Times" w:cs="Times"/>
          <w:color w:val="000000"/>
        </w:rPr>
        <w:t xml:space="preserve">Harmon, L. J., Matthews, B., Des Roches, S., Chase, J. M., Shurin, J. B., &amp; Schluter, D. (2009). Evolutionary diversification in stickleback affects ecosystem functioning. </w:t>
      </w:r>
      <w:r w:rsidRPr="00804B90">
        <w:rPr>
          <w:rFonts w:ascii="Times" w:hAnsi="Times" w:cs="Times"/>
          <w:i/>
          <w:iCs/>
          <w:color w:val="000000"/>
        </w:rPr>
        <w:t>Nature</w:t>
      </w:r>
      <w:r w:rsidRPr="00804B90">
        <w:rPr>
          <w:rFonts w:ascii="Times" w:hAnsi="Times" w:cs="Times"/>
          <w:color w:val="000000"/>
        </w:rPr>
        <w:t xml:space="preserve">, </w:t>
      </w:r>
      <w:r w:rsidRPr="00804B90">
        <w:rPr>
          <w:rFonts w:ascii="Times" w:hAnsi="Times" w:cs="Times"/>
          <w:i/>
          <w:iCs/>
          <w:color w:val="000000"/>
        </w:rPr>
        <w:t>458</w:t>
      </w:r>
      <w:r w:rsidRPr="00804B90">
        <w:rPr>
          <w:rFonts w:ascii="Times" w:hAnsi="Times" w:cs="Times"/>
          <w:color w:val="000000"/>
        </w:rPr>
        <w:t xml:space="preserve">(7242), 1167–70. doi:10.1038/nature07974Graham, M. H. (2003). Confronting multicollinearity in ecological multiple regression. </w:t>
      </w:r>
      <w:r w:rsidRPr="00804B90">
        <w:rPr>
          <w:rFonts w:ascii="Times" w:hAnsi="Times" w:cs="Times"/>
          <w:i/>
          <w:iCs/>
          <w:color w:val="000000"/>
        </w:rPr>
        <w:t>Ecology</w:t>
      </w:r>
      <w:r w:rsidRPr="00804B90">
        <w:rPr>
          <w:rFonts w:ascii="Times" w:hAnsi="Times" w:cs="Times"/>
          <w:color w:val="000000"/>
        </w:rPr>
        <w:t xml:space="preserve">, </w:t>
      </w:r>
      <w:r w:rsidRPr="00804B90">
        <w:rPr>
          <w:rFonts w:ascii="Times" w:hAnsi="Times" w:cs="Times"/>
          <w:i/>
          <w:iCs/>
          <w:color w:val="000000"/>
        </w:rPr>
        <w:t>84</w:t>
      </w:r>
      <w:r w:rsidRPr="00804B90">
        <w:rPr>
          <w:rFonts w:ascii="Times" w:hAnsi="Times" w:cs="Times"/>
          <w:color w:val="000000"/>
        </w:rPr>
        <w:t xml:space="preserve">(11), 2809–2815. Retrieved from </w:t>
      </w:r>
      <w:hyperlink r:id="rId10" w:history="1">
        <w:r w:rsidRPr="00804B90">
          <w:rPr>
            <w:rFonts w:ascii="Times" w:hAnsi="Times" w:cs="Times"/>
            <w:color w:val="000099"/>
            <w:u w:val="single" w:color="000099"/>
          </w:rPr>
          <w:t>http://www.esajournals.org/doi/abs/10.1890/02-3114</w:t>
        </w:r>
      </w:hyperlink>
    </w:p>
    <w:p w14:paraId="088A1691"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w:hAnsi="Times" w:cs="Times"/>
          <w:color w:val="000000"/>
        </w:rPr>
      </w:pPr>
      <w:r w:rsidRPr="00804B90">
        <w:rPr>
          <w:rFonts w:ascii="Times" w:hAnsi="Times" w:cs="Times"/>
          <w:color w:val="000000"/>
        </w:rPr>
        <w:t xml:space="preserve">Hezewijk, B. Van, &amp; Roland, J. (2003). Gall size determines the structure of the Rabdophaga strobiloides host–parasitoid community. </w:t>
      </w:r>
      <w:r w:rsidRPr="00804B90">
        <w:rPr>
          <w:rFonts w:ascii="Times" w:hAnsi="Times" w:cs="Times"/>
          <w:i/>
          <w:iCs/>
          <w:color w:val="000000"/>
        </w:rPr>
        <w:t>Ecological Entomology</w:t>
      </w:r>
      <w:r w:rsidRPr="00804B90">
        <w:rPr>
          <w:rFonts w:ascii="Times" w:hAnsi="Times" w:cs="Times"/>
          <w:color w:val="000000"/>
        </w:rPr>
        <w:t xml:space="preserve">, </w:t>
      </w:r>
      <w:r w:rsidRPr="00804B90">
        <w:rPr>
          <w:rFonts w:ascii="Times" w:hAnsi="Times" w:cs="Times"/>
          <w:i/>
          <w:iCs/>
          <w:color w:val="000000"/>
        </w:rPr>
        <w:t>28</w:t>
      </w:r>
      <w:r w:rsidRPr="00804B90">
        <w:rPr>
          <w:rFonts w:ascii="Times" w:hAnsi="Times" w:cs="Times"/>
          <w:color w:val="000000"/>
        </w:rPr>
        <w:t>, 593–603. doi:10.1046/j.1365-2311.2003.00553.x</w:t>
      </w:r>
    </w:p>
    <w:p w14:paraId="34906196"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w:hAnsi="Times" w:cs="Times"/>
          <w:color w:val="000000"/>
        </w:rPr>
      </w:pPr>
      <w:r w:rsidRPr="00804B90">
        <w:rPr>
          <w:rFonts w:ascii="Times" w:hAnsi="Times" w:cs="Times"/>
          <w:color w:val="000000"/>
        </w:rPr>
        <w:t xml:space="preserve">Ings, T. C., Montoya, J. M., Bascompte, J., Blüthgen, N., Brown, L., Dormann, C. F., … Woodward, G. (2009). Ecological networks--beyond food webs. </w:t>
      </w:r>
      <w:r w:rsidRPr="00804B90">
        <w:rPr>
          <w:rFonts w:ascii="Times" w:hAnsi="Times" w:cs="Times"/>
          <w:i/>
          <w:iCs/>
          <w:color w:val="000000"/>
        </w:rPr>
        <w:t>The Journal of Animal Ecology</w:t>
      </w:r>
      <w:r w:rsidRPr="00804B90">
        <w:rPr>
          <w:rFonts w:ascii="Times" w:hAnsi="Times" w:cs="Times"/>
          <w:color w:val="000000"/>
        </w:rPr>
        <w:t xml:space="preserve">, </w:t>
      </w:r>
      <w:r w:rsidRPr="00804B90">
        <w:rPr>
          <w:rFonts w:ascii="Times" w:hAnsi="Times" w:cs="Times"/>
          <w:i/>
          <w:iCs/>
          <w:color w:val="000000"/>
        </w:rPr>
        <w:t>78</w:t>
      </w:r>
      <w:r w:rsidRPr="00804B90">
        <w:rPr>
          <w:rFonts w:ascii="Times" w:hAnsi="Times" w:cs="Times"/>
          <w:color w:val="000000"/>
        </w:rPr>
        <w:t>(1), 253–69. doi:10.1111/j.1365-2656.2008.01460.x</w:t>
      </w:r>
    </w:p>
    <w:p w14:paraId="21FC9814"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New Roman" w:hAnsi="Times New Roman" w:cs="Times New Roman"/>
          <w:b/>
          <w:bCs/>
          <w:color w:val="000000"/>
        </w:rPr>
      </w:pPr>
      <w:r w:rsidRPr="00804B90">
        <w:rPr>
          <w:rFonts w:ascii="Times" w:hAnsi="Times" w:cs="Times"/>
          <w:color w:val="000000"/>
        </w:rPr>
        <w:t xml:space="preserve">Johnson, M. T. J. (2008). Bottom-up effects of plant genotype on aphids, ants, and predators. </w:t>
      </w:r>
      <w:r w:rsidRPr="00804B90">
        <w:rPr>
          <w:rFonts w:ascii="Times" w:hAnsi="Times" w:cs="Times"/>
          <w:i/>
          <w:iCs/>
          <w:color w:val="000000"/>
        </w:rPr>
        <w:t>Ecology</w:t>
      </w:r>
      <w:r w:rsidRPr="00804B90">
        <w:rPr>
          <w:rFonts w:ascii="Times" w:hAnsi="Times" w:cs="Times"/>
          <w:color w:val="000000"/>
        </w:rPr>
        <w:t xml:space="preserve">, </w:t>
      </w:r>
      <w:r w:rsidRPr="00804B90">
        <w:rPr>
          <w:rFonts w:ascii="Times" w:hAnsi="Times" w:cs="Times"/>
          <w:i/>
          <w:iCs/>
          <w:color w:val="000000"/>
        </w:rPr>
        <w:t>89</w:t>
      </w:r>
      <w:r w:rsidRPr="00804B90">
        <w:rPr>
          <w:rFonts w:ascii="Times" w:hAnsi="Times" w:cs="Times"/>
          <w:color w:val="000000"/>
        </w:rPr>
        <w:t xml:space="preserve">(1), 145–154. Retrieved from </w:t>
      </w:r>
      <w:hyperlink r:id="rId11" w:history="1">
        <w:r w:rsidRPr="00804B90">
          <w:rPr>
            <w:rFonts w:ascii="Times" w:hAnsi="Times" w:cs="Times"/>
            <w:color w:val="000099"/>
            <w:u w:val="single" w:color="000099"/>
          </w:rPr>
          <w:t>http://www.ncbi.nlm.nih.gov/pubmed/18376556</w:t>
        </w:r>
      </w:hyperlink>
    </w:p>
    <w:p w14:paraId="7262EFE9"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w:hAnsi="Times" w:cs="Times"/>
          <w:color w:val="000000"/>
        </w:rPr>
      </w:pPr>
      <w:r w:rsidRPr="00804B90">
        <w:rPr>
          <w:rFonts w:ascii="Times" w:hAnsi="Times" w:cs="Times"/>
          <w:color w:val="000000"/>
        </w:rPr>
        <w:t xml:space="preserve">Krause, A. E., Frank, K. a, Mason, D. M., Ulanowicz, R. E., &amp; Taylor, W. W. (2003). Compartments revealed in food-web structure. </w:t>
      </w:r>
      <w:r w:rsidRPr="00804B90">
        <w:rPr>
          <w:rFonts w:ascii="Times" w:hAnsi="Times" w:cs="Times"/>
          <w:i/>
          <w:iCs/>
          <w:color w:val="000000"/>
        </w:rPr>
        <w:t>Nature</w:t>
      </w:r>
      <w:r w:rsidRPr="00804B90">
        <w:rPr>
          <w:rFonts w:ascii="Times" w:hAnsi="Times" w:cs="Times"/>
          <w:color w:val="000000"/>
        </w:rPr>
        <w:t xml:space="preserve">, </w:t>
      </w:r>
      <w:r w:rsidRPr="00804B90">
        <w:rPr>
          <w:rFonts w:ascii="Times" w:hAnsi="Times" w:cs="Times"/>
          <w:i/>
          <w:iCs/>
          <w:color w:val="000000"/>
        </w:rPr>
        <w:t>426</w:t>
      </w:r>
      <w:r w:rsidRPr="00804B90">
        <w:rPr>
          <w:rFonts w:ascii="Times" w:hAnsi="Times" w:cs="Times"/>
          <w:color w:val="000000"/>
        </w:rPr>
        <w:t>(6964), 282–5. doi:10.1038/nature02115</w:t>
      </w:r>
    </w:p>
    <w:p w14:paraId="589AA3C5"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New Roman" w:hAnsi="Times New Roman" w:cs="Times New Roman"/>
          <w:b/>
          <w:bCs/>
          <w:color w:val="000000"/>
        </w:rPr>
      </w:pPr>
      <w:r w:rsidRPr="00804B90">
        <w:rPr>
          <w:rFonts w:ascii="Times" w:hAnsi="Times" w:cs="Times"/>
          <w:color w:val="000000"/>
        </w:rPr>
        <w:t>Nuismer, S. L., Jordano, P., &amp; Bascompte, J. (2012). Coevolution and the architecture of mutualistic networks, 338–354. doi:10.5061/dryad.tk400</w:t>
      </w:r>
    </w:p>
    <w:p w14:paraId="3F89AC96"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New Roman" w:hAnsi="Times New Roman" w:cs="Times New Roman"/>
          <w:b/>
          <w:bCs/>
          <w:color w:val="000000"/>
        </w:rPr>
      </w:pPr>
      <w:r w:rsidRPr="00804B90">
        <w:rPr>
          <w:rFonts w:ascii="Times" w:hAnsi="Times" w:cs="Times"/>
          <w:color w:val="000000"/>
        </w:rPr>
        <w:t xml:space="preserve">Olesen, J. M., Bascompte, J., Dupont, Y. L., &amp; Jordano, P. (2007). The modularity of pollination networks. </w:t>
      </w:r>
      <w:r w:rsidRPr="00804B90">
        <w:rPr>
          <w:rFonts w:ascii="Times" w:hAnsi="Times" w:cs="Times"/>
          <w:i/>
          <w:iCs/>
          <w:color w:val="000000"/>
        </w:rPr>
        <w:t>Proceedings of the National Academy of Sciences of the United States of America</w:t>
      </w:r>
      <w:r w:rsidRPr="00804B90">
        <w:rPr>
          <w:rFonts w:ascii="Times" w:hAnsi="Times" w:cs="Times"/>
          <w:color w:val="000000"/>
        </w:rPr>
        <w:t xml:space="preserve">, </w:t>
      </w:r>
      <w:r w:rsidRPr="00804B90">
        <w:rPr>
          <w:rFonts w:ascii="Times" w:hAnsi="Times" w:cs="Times"/>
          <w:i/>
          <w:iCs/>
          <w:color w:val="000000"/>
        </w:rPr>
        <w:t>104</w:t>
      </w:r>
      <w:r w:rsidRPr="00804B90">
        <w:rPr>
          <w:rFonts w:ascii="Times" w:hAnsi="Times" w:cs="Times"/>
          <w:color w:val="000000"/>
        </w:rPr>
        <w:t>(50), 19891–6. doi:10.1073/pnas.0706375104</w:t>
      </w:r>
    </w:p>
    <w:p w14:paraId="1FAEBF2D"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rPr>
      </w:pPr>
      <w:r w:rsidRPr="00804B90">
        <w:rPr>
          <w:rFonts w:ascii="Times" w:hAnsi="Times" w:cs="Times"/>
          <w:color w:val="000000"/>
        </w:rPr>
        <w:t xml:space="preserve">R Core Team (2013). R: A language and environment for statistical computing. Vienna, </w:t>
      </w:r>
      <w:r w:rsidRPr="00804B90">
        <w:rPr>
          <w:rFonts w:ascii="Times" w:hAnsi="Times" w:cs="Times"/>
          <w:color w:val="000000"/>
        </w:rPr>
        <w:tab/>
        <w:t>Austria: R Foundation for Statistical Computing.</w:t>
      </w:r>
    </w:p>
    <w:p w14:paraId="0DE8DC2B"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w:hAnsi="Times" w:cs="Times"/>
          <w:color w:val="000000"/>
        </w:rPr>
      </w:pPr>
    </w:p>
    <w:p w14:paraId="395327A7"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w:hAnsi="Times" w:cs="Times"/>
          <w:color w:val="000000"/>
        </w:rPr>
      </w:pPr>
      <w:r w:rsidRPr="00804B90">
        <w:rPr>
          <w:rFonts w:ascii="Times" w:hAnsi="Times" w:cs="Times"/>
          <w:color w:val="000000"/>
        </w:rPr>
        <w:t xml:space="preserve">Rezende, E. L., Albert, E. M., Fortuna, M. a, &amp; Bascompte, J. (2009). Compartments in a marine food web associated with phylogeny, body mass, and habitat structure. </w:t>
      </w:r>
      <w:r w:rsidRPr="00804B90">
        <w:rPr>
          <w:rFonts w:ascii="Times" w:hAnsi="Times" w:cs="Times"/>
          <w:i/>
          <w:iCs/>
          <w:color w:val="000000"/>
        </w:rPr>
        <w:t>Ecology Letters</w:t>
      </w:r>
      <w:r w:rsidRPr="00804B90">
        <w:rPr>
          <w:rFonts w:ascii="Times" w:hAnsi="Times" w:cs="Times"/>
          <w:color w:val="000000"/>
        </w:rPr>
        <w:t xml:space="preserve">, </w:t>
      </w:r>
      <w:r w:rsidRPr="00804B90">
        <w:rPr>
          <w:rFonts w:ascii="Times" w:hAnsi="Times" w:cs="Times"/>
          <w:i/>
          <w:iCs/>
          <w:color w:val="000000"/>
        </w:rPr>
        <w:t>12</w:t>
      </w:r>
      <w:r w:rsidRPr="00804B90">
        <w:rPr>
          <w:rFonts w:ascii="Times" w:hAnsi="Times" w:cs="Times"/>
          <w:color w:val="000000"/>
        </w:rPr>
        <w:t>(8), 779–88. doi:10.1111/j.1461-0248.2009.01327.x</w:t>
      </w:r>
    </w:p>
    <w:p w14:paraId="4624F6D4"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New Roman" w:hAnsi="Times New Roman" w:cs="Times New Roman"/>
          <w:b/>
          <w:bCs/>
          <w:color w:val="000000"/>
        </w:rPr>
      </w:pPr>
      <w:r w:rsidRPr="00804B90">
        <w:rPr>
          <w:rFonts w:ascii="Times" w:hAnsi="Times" w:cs="Times"/>
          <w:color w:val="000000"/>
        </w:rPr>
        <w:t xml:space="preserve">Rohr, R. P., Saavedra, S., &amp; Bascompte, J. (2014). On the structural stability of mutualistic systems. </w:t>
      </w:r>
      <w:r w:rsidRPr="00804B90">
        <w:rPr>
          <w:rFonts w:ascii="Times" w:hAnsi="Times" w:cs="Times"/>
          <w:i/>
          <w:iCs/>
          <w:color w:val="000000"/>
        </w:rPr>
        <w:t>Science</w:t>
      </w:r>
      <w:r w:rsidRPr="00804B90">
        <w:rPr>
          <w:rFonts w:ascii="Times" w:hAnsi="Times" w:cs="Times"/>
          <w:color w:val="000000"/>
        </w:rPr>
        <w:t xml:space="preserve">, </w:t>
      </w:r>
      <w:r w:rsidRPr="00804B90">
        <w:rPr>
          <w:rFonts w:ascii="Times" w:hAnsi="Times" w:cs="Times"/>
          <w:i/>
          <w:iCs/>
          <w:color w:val="000000"/>
        </w:rPr>
        <w:t>345</w:t>
      </w:r>
      <w:r w:rsidRPr="00804B90">
        <w:rPr>
          <w:rFonts w:ascii="Times" w:hAnsi="Times" w:cs="Times"/>
          <w:color w:val="000000"/>
        </w:rPr>
        <w:t xml:space="preserve">(6195), 1253497–1253497. doi:10.1126/science.1253497Thébault, E. (2012). Identifying compartments in presence-absence matrices and bipartite networks: insights into modularity measures. </w:t>
      </w:r>
      <w:r w:rsidRPr="00804B90">
        <w:rPr>
          <w:rFonts w:ascii="Times" w:hAnsi="Times" w:cs="Times"/>
          <w:i/>
          <w:iCs/>
          <w:color w:val="000000"/>
        </w:rPr>
        <w:t>Journal of Biogeography</w:t>
      </w:r>
      <w:r w:rsidRPr="00804B90">
        <w:rPr>
          <w:rFonts w:ascii="Times" w:hAnsi="Times" w:cs="Times"/>
          <w:color w:val="000000"/>
        </w:rPr>
        <w:t>, n/a–n/a. doi:10.1111/jbi.12015</w:t>
      </w:r>
    </w:p>
    <w:p w14:paraId="131DEF98"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04B90">
        <w:rPr>
          <w:rFonts w:ascii="Times" w:hAnsi="Times" w:cs="Times"/>
          <w:color w:val="000000"/>
        </w:rPr>
        <w:t xml:space="preserve">Stouffer, D. B., &amp; Bascompte, J. (2011). Compartmentalization increases food-web </w:t>
      </w:r>
      <w:r w:rsidRPr="00804B90">
        <w:rPr>
          <w:rFonts w:ascii="Times" w:hAnsi="Times" w:cs="Times"/>
          <w:color w:val="000000"/>
        </w:rPr>
        <w:tab/>
        <w:t xml:space="preserve">persistence. </w:t>
      </w:r>
      <w:r w:rsidRPr="00804B90">
        <w:rPr>
          <w:rFonts w:ascii="Times" w:hAnsi="Times" w:cs="Times"/>
          <w:i/>
          <w:iCs/>
          <w:color w:val="000000"/>
        </w:rPr>
        <w:t xml:space="preserve">Proceedings of the National Academy of Sciences of the United States </w:t>
      </w:r>
      <w:r w:rsidRPr="00804B90">
        <w:rPr>
          <w:rFonts w:ascii="Times" w:hAnsi="Times" w:cs="Times"/>
          <w:i/>
          <w:iCs/>
          <w:color w:val="000000"/>
        </w:rPr>
        <w:tab/>
        <w:t>of America</w:t>
      </w:r>
      <w:r w:rsidRPr="00804B90">
        <w:rPr>
          <w:rFonts w:ascii="Times" w:hAnsi="Times" w:cs="Times"/>
          <w:color w:val="000000"/>
        </w:rPr>
        <w:t xml:space="preserve">, </w:t>
      </w:r>
      <w:r w:rsidRPr="00804B90">
        <w:rPr>
          <w:rFonts w:ascii="Times" w:hAnsi="Times" w:cs="Times"/>
          <w:i/>
          <w:iCs/>
          <w:color w:val="000000"/>
        </w:rPr>
        <w:t>108</w:t>
      </w:r>
      <w:r w:rsidRPr="00804B90">
        <w:rPr>
          <w:rFonts w:ascii="Times" w:hAnsi="Times" w:cs="Times"/>
          <w:color w:val="000000"/>
        </w:rPr>
        <w:t>(9), 3648–52. doi:10.1073/pnas.1014353108</w:t>
      </w:r>
    </w:p>
    <w:p w14:paraId="7E7D661E"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w:hAnsi="Times" w:cs="Times"/>
          <w:color w:val="000000"/>
        </w:rPr>
      </w:pPr>
    </w:p>
    <w:p w14:paraId="2BC38D2D"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w:hAnsi="Times" w:cs="Times"/>
          <w:color w:val="000000"/>
        </w:rPr>
      </w:pPr>
      <w:r w:rsidRPr="00804B90">
        <w:rPr>
          <w:rFonts w:ascii="Times" w:hAnsi="Times" w:cs="Times"/>
          <w:color w:val="000000"/>
        </w:rPr>
        <w:t xml:space="preserve">Thébault, E., &amp; Fontaine, C. (2010). Stability of ecological communities and the architecture of mutualistic and trophic networks. </w:t>
      </w:r>
      <w:r w:rsidRPr="00804B90">
        <w:rPr>
          <w:rFonts w:ascii="Times" w:hAnsi="Times" w:cs="Times"/>
          <w:i/>
          <w:iCs/>
          <w:color w:val="000000"/>
        </w:rPr>
        <w:t>Science (New York, N.Y.)</w:t>
      </w:r>
      <w:r w:rsidRPr="00804B90">
        <w:rPr>
          <w:rFonts w:ascii="Times" w:hAnsi="Times" w:cs="Times"/>
          <w:color w:val="000000"/>
        </w:rPr>
        <w:t xml:space="preserve">, </w:t>
      </w:r>
      <w:r w:rsidRPr="00804B90">
        <w:rPr>
          <w:rFonts w:ascii="Times" w:hAnsi="Times" w:cs="Times"/>
          <w:i/>
          <w:iCs/>
          <w:color w:val="000000"/>
        </w:rPr>
        <w:t>329</w:t>
      </w:r>
      <w:r w:rsidRPr="00804B90">
        <w:rPr>
          <w:rFonts w:ascii="Times" w:hAnsi="Times" w:cs="Times"/>
          <w:color w:val="000000"/>
        </w:rPr>
        <w:t>(5993), 853–6. doi:10.1126/science.1188321</w:t>
      </w:r>
    </w:p>
    <w:p w14:paraId="080BCFFE"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w:hAnsi="Times" w:cs="Times"/>
          <w:color w:val="000000"/>
        </w:rPr>
      </w:pPr>
      <w:r w:rsidRPr="00804B90">
        <w:rPr>
          <w:rFonts w:ascii="Times" w:hAnsi="Times" w:cs="Times"/>
          <w:color w:val="000000"/>
        </w:rPr>
        <w:t xml:space="preserve">Van Veen, F. J. F., Morris, R. J., &amp; Godfray, H. C. J. (2006). Apparent competition, quantitative food webs, and the structure of phytophagous insect communities. </w:t>
      </w:r>
      <w:r w:rsidRPr="00804B90">
        <w:rPr>
          <w:rFonts w:ascii="Times" w:hAnsi="Times" w:cs="Times"/>
          <w:i/>
          <w:iCs/>
          <w:color w:val="000000"/>
        </w:rPr>
        <w:t>Annual Review of Entomology</w:t>
      </w:r>
      <w:r w:rsidRPr="00804B90">
        <w:rPr>
          <w:rFonts w:ascii="Times" w:hAnsi="Times" w:cs="Times"/>
          <w:color w:val="000000"/>
        </w:rPr>
        <w:t xml:space="preserve">, </w:t>
      </w:r>
      <w:r w:rsidRPr="00804B90">
        <w:rPr>
          <w:rFonts w:ascii="Times" w:hAnsi="Times" w:cs="Times"/>
          <w:i/>
          <w:iCs/>
          <w:color w:val="000000"/>
        </w:rPr>
        <w:t>51</w:t>
      </w:r>
      <w:r w:rsidRPr="00804B90">
        <w:rPr>
          <w:rFonts w:ascii="Times" w:hAnsi="Times" w:cs="Times"/>
          <w:color w:val="000000"/>
        </w:rPr>
        <w:t>(107), 187–208. doi:10.1146/annurev.ento.51.110104.151120</w:t>
      </w:r>
    </w:p>
    <w:p w14:paraId="4836F22E"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w:hAnsi="Times" w:cs="Times"/>
          <w:color w:val="000000"/>
        </w:rPr>
      </w:pPr>
      <w:r w:rsidRPr="00804B90">
        <w:rPr>
          <w:rFonts w:ascii="Times" w:hAnsi="Times" w:cs="Times"/>
          <w:color w:val="000000"/>
        </w:rPr>
        <w:t xml:space="preserve">Whitham, T. G., Young, W. P., Martinsen, G. D., Gehring, C. A., Schweitzer, J. A., Shuster, S. M., … Kuske, C. R. (2003). Community and Ecosystem Genetics: a Consequence of the Extended Phenotype. </w:t>
      </w:r>
      <w:r w:rsidRPr="00804B90">
        <w:rPr>
          <w:rFonts w:ascii="Times" w:hAnsi="Times" w:cs="Times"/>
          <w:i/>
          <w:iCs/>
          <w:color w:val="000000"/>
        </w:rPr>
        <w:t>Ecology</w:t>
      </w:r>
      <w:r w:rsidRPr="00804B90">
        <w:rPr>
          <w:rFonts w:ascii="Times" w:hAnsi="Times" w:cs="Times"/>
          <w:color w:val="000000"/>
        </w:rPr>
        <w:t xml:space="preserve">, </w:t>
      </w:r>
      <w:r w:rsidRPr="00804B90">
        <w:rPr>
          <w:rFonts w:ascii="Times" w:hAnsi="Times" w:cs="Times"/>
          <w:i/>
          <w:iCs/>
          <w:color w:val="000000"/>
        </w:rPr>
        <w:t>84</w:t>
      </w:r>
      <w:r w:rsidRPr="00804B90">
        <w:rPr>
          <w:rFonts w:ascii="Times" w:hAnsi="Times" w:cs="Times"/>
          <w:color w:val="000000"/>
        </w:rPr>
        <w:t xml:space="preserve">(3), 559–573. doi:10.1890/0012-9658(2003)084[0559:CAEGAC]2.0.CO;2 </w:t>
      </w:r>
    </w:p>
    <w:p w14:paraId="7EF59D4F"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w:hAnsi="Times" w:cs="Times"/>
          <w:color w:val="000000"/>
        </w:rPr>
      </w:pPr>
      <w:r w:rsidRPr="00804B90">
        <w:rPr>
          <w:rFonts w:ascii="Times" w:hAnsi="Times" w:cs="Times"/>
          <w:color w:val="000000"/>
        </w:rPr>
        <w:t xml:space="preserve">Whitham, T. G., Gehring, C. A., Lamit, L. J., Wojtowicz, T., Evans, L. M., Keith, A. R., &amp; Smith, D. S. (2012). Community specificity: life and afterlife effects of genes. </w:t>
      </w:r>
      <w:r w:rsidRPr="00804B90">
        <w:rPr>
          <w:rFonts w:ascii="Times" w:hAnsi="Times" w:cs="Times"/>
          <w:i/>
          <w:iCs/>
          <w:color w:val="000000"/>
        </w:rPr>
        <w:t>Trends in Plant Science</w:t>
      </w:r>
      <w:r w:rsidRPr="00804B90">
        <w:rPr>
          <w:rFonts w:ascii="Times" w:hAnsi="Times" w:cs="Times"/>
          <w:color w:val="000000"/>
        </w:rPr>
        <w:t xml:space="preserve">, </w:t>
      </w:r>
      <w:r w:rsidRPr="00804B90">
        <w:rPr>
          <w:rFonts w:ascii="Times" w:hAnsi="Times" w:cs="Times"/>
          <w:i/>
          <w:iCs/>
          <w:color w:val="000000"/>
        </w:rPr>
        <w:t>17</w:t>
      </w:r>
      <w:r w:rsidRPr="00804B90">
        <w:rPr>
          <w:rFonts w:ascii="Times" w:hAnsi="Times" w:cs="Times"/>
          <w:color w:val="000000"/>
        </w:rPr>
        <w:t>(5), 271–281. doi:10.1016/j.tplants.2012.01.005</w:t>
      </w:r>
    </w:p>
    <w:p w14:paraId="2FA0CE4B"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w:hAnsi="Times" w:cs="Times"/>
          <w:color w:val="000000"/>
        </w:rPr>
      </w:pPr>
    </w:p>
    <w:p w14:paraId="4716F0FB"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w:hAnsi="Times" w:cs="Times"/>
          <w:color w:val="000000"/>
        </w:rPr>
      </w:pPr>
    </w:p>
    <w:p w14:paraId="5627AFF0"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w:hAnsi="Times" w:cs="Times"/>
          <w:color w:val="000000"/>
        </w:rPr>
      </w:pPr>
    </w:p>
    <w:p w14:paraId="4B957376"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w:hAnsi="Times" w:cs="Times"/>
          <w:color w:val="000000"/>
        </w:rPr>
      </w:pPr>
    </w:p>
    <w:p w14:paraId="3F7B5793"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w:hAnsi="Times" w:cs="Times"/>
          <w:color w:val="000000"/>
        </w:rPr>
      </w:pPr>
    </w:p>
    <w:p w14:paraId="79DB76D8"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left="640" w:hanging="640"/>
        <w:rPr>
          <w:rFonts w:ascii="Times" w:hAnsi="Times" w:cs="Times"/>
          <w:color w:val="000000"/>
        </w:rPr>
      </w:pPr>
    </w:p>
    <w:p w14:paraId="736B3181"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color w:val="000000"/>
          <w:sz w:val="20"/>
          <w:szCs w:val="20"/>
        </w:rPr>
        <w:br w:type="page"/>
      </w:r>
      <w:r w:rsidRPr="00804B90">
        <w:rPr>
          <w:rFonts w:ascii="Times New Roman" w:hAnsi="Times New Roman" w:cs="Times New Roman"/>
          <w:b/>
          <w:bCs/>
          <w:color w:val="000000"/>
        </w:rPr>
        <w:t>Figure Legends</w:t>
      </w:r>
    </w:p>
    <w:p w14:paraId="72571793"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Cambria" w:hAnsi="Cambria" w:cs="Cambria"/>
          <w:color w:val="000000"/>
        </w:rPr>
        <w:t xml:space="preserve"> </w:t>
      </w:r>
      <w:r w:rsidRPr="00804B90">
        <w:rPr>
          <w:rFonts w:ascii="Times New Roman" w:hAnsi="Times New Roman" w:cs="Times New Roman"/>
          <w:b/>
          <w:bCs/>
          <w:color w:val="000000"/>
        </w:rPr>
        <w:t>Figure 1.</w:t>
      </w:r>
      <w:r w:rsidRPr="00804B90">
        <w:rPr>
          <w:rFonts w:ascii="Times New Roman" w:hAnsi="Times New Roman" w:cs="Times New Roman"/>
          <w:color w:val="000000"/>
        </w:rPr>
        <w:t xml:space="preserve"> Conceptual model of how </w:t>
      </w:r>
      <w:r>
        <w:rPr>
          <w:rFonts w:ascii="Times New Roman" w:hAnsi="Times New Roman" w:cs="Times New Roman"/>
          <w:color w:val="000000"/>
        </w:rPr>
        <w:t>genetic variation determines</w:t>
      </w:r>
      <w:r w:rsidRPr="00804B90">
        <w:rPr>
          <w:rFonts w:ascii="Times New Roman" w:hAnsi="Times New Roman" w:cs="Times New Roman"/>
          <w:color w:val="000000"/>
        </w:rPr>
        <w:t xml:space="preserve"> </w:t>
      </w:r>
      <w:r>
        <w:rPr>
          <w:rFonts w:ascii="Times New Roman" w:hAnsi="Times New Roman" w:cs="Times New Roman"/>
          <w:color w:val="000000"/>
        </w:rPr>
        <w:t>network</w:t>
      </w:r>
      <w:r w:rsidRPr="00804B90">
        <w:rPr>
          <w:rFonts w:ascii="Times New Roman" w:hAnsi="Times New Roman" w:cs="Times New Roman"/>
          <w:color w:val="000000"/>
        </w:rPr>
        <w:t xml:space="preserve"> complexity in a plant-insect food web. </w:t>
      </w:r>
      <w:r>
        <w:rPr>
          <w:rFonts w:ascii="Times New Roman" w:hAnsi="Times New Roman" w:cs="Times New Roman"/>
          <w:color w:val="000000"/>
        </w:rPr>
        <w:t>(A) Genetic variation in a basal resource (green circles) results in variability in the phenotypes, abundances, and composition of consumer species (blue shapes). (B) Hypothetical example of how increasing genetic variation (number of green circles) will result in greater network complexity (number of links per species). (C) Plant-insect food web aggregated among all willow genotypes examined in this study, where the width of each grey link is proportional to the number of individuals associated with the trophic link. This food web consists of a foundation plant species (Coastal willow</w:t>
      </w:r>
      <w:r w:rsidRPr="008E1610">
        <w:rPr>
          <w:rFonts w:ascii="Times New Roman" w:hAnsi="Times New Roman" w:cs="Times New Roman"/>
          <w:i/>
          <w:color w:val="000000"/>
        </w:rPr>
        <w:t>, Salix hookeriana</w:t>
      </w:r>
      <w:r>
        <w:rPr>
          <w:rFonts w:ascii="Times New Roman" w:hAnsi="Times New Roman" w:cs="Times New Roman"/>
          <w:color w:val="000000"/>
        </w:rPr>
        <w:t>), four herbivorous galling insects (Family: Cecidomyiidae), and six insect parasitoids. The four species of galls include, from left to right, the apical-Stem gall (Cecidomyiid sp. A), bud gall (</w:t>
      </w:r>
      <w:r w:rsidRPr="008E1610">
        <w:rPr>
          <w:rFonts w:ascii="Times New Roman" w:hAnsi="Times New Roman" w:cs="Times New Roman"/>
          <w:i/>
          <w:color w:val="000000"/>
        </w:rPr>
        <w:t>Rabdophaga salicisbrassicoides</w:t>
      </w:r>
      <w:r>
        <w:rPr>
          <w:rFonts w:ascii="Times New Roman" w:hAnsi="Times New Roman" w:cs="Times New Roman"/>
          <w:color w:val="000000"/>
        </w:rPr>
        <w:t>), leaf gall (</w:t>
      </w:r>
      <w:r w:rsidRPr="008E1610">
        <w:rPr>
          <w:rFonts w:ascii="Times New Roman" w:hAnsi="Times New Roman" w:cs="Times New Roman"/>
          <w:i/>
          <w:color w:val="000000"/>
        </w:rPr>
        <w:t>Iteomyia salicisverruca</w:t>
      </w:r>
      <w:r>
        <w:rPr>
          <w:rFonts w:ascii="Times New Roman" w:hAnsi="Times New Roman" w:cs="Times New Roman"/>
          <w:color w:val="000000"/>
        </w:rPr>
        <w:t>), and mid-Stem gall (</w:t>
      </w:r>
      <w:r w:rsidRPr="008E1610">
        <w:rPr>
          <w:rFonts w:ascii="Times New Roman" w:hAnsi="Times New Roman" w:cs="Times New Roman"/>
          <w:i/>
          <w:color w:val="000000"/>
        </w:rPr>
        <w:t>Rabdophaga salicisbattatus</w:t>
      </w:r>
      <w:r>
        <w:rPr>
          <w:rFonts w:ascii="Times New Roman" w:hAnsi="Times New Roman" w:cs="Times New Roman"/>
          <w:color w:val="000000"/>
        </w:rPr>
        <w:t xml:space="preserve">). The six species of parasitoids include, from left to right, </w:t>
      </w:r>
      <w:r w:rsidRPr="00350528">
        <w:rPr>
          <w:rFonts w:ascii="Times New Roman" w:hAnsi="Times New Roman" w:cs="Times New Roman"/>
          <w:i/>
          <w:color w:val="000000"/>
        </w:rPr>
        <w:t>Torymus</w:t>
      </w:r>
      <w:r>
        <w:rPr>
          <w:rFonts w:ascii="Times New Roman" w:hAnsi="Times New Roman" w:cs="Times New Roman"/>
          <w:color w:val="000000"/>
        </w:rPr>
        <w:t xml:space="preserve"> sp. (Family: Torymidae), Eulophid sp. A (Family: Eulophidae), </w:t>
      </w:r>
      <w:r w:rsidRPr="008E1610">
        <w:rPr>
          <w:rFonts w:ascii="Times New Roman" w:hAnsi="Times New Roman" w:cs="Times New Roman"/>
          <w:i/>
          <w:color w:val="000000"/>
        </w:rPr>
        <w:t>Lestodiplosis</w:t>
      </w:r>
      <w:r>
        <w:rPr>
          <w:rFonts w:ascii="Times New Roman" w:hAnsi="Times New Roman" w:cs="Times New Roman"/>
          <w:color w:val="000000"/>
        </w:rPr>
        <w:t xml:space="preserve"> sp. (Family: Cecidomyiidae), </w:t>
      </w:r>
      <w:r w:rsidRPr="008E1610">
        <w:rPr>
          <w:rFonts w:ascii="Times New Roman" w:hAnsi="Times New Roman" w:cs="Times New Roman"/>
          <w:i/>
          <w:color w:val="000000"/>
        </w:rPr>
        <w:t>Mesopolobus</w:t>
      </w:r>
      <w:r>
        <w:rPr>
          <w:rFonts w:ascii="Times New Roman" w:hAnsi="Times New Roman" w:cs="Times New Roman"/>
          <w:color w:val="000000"/>
        </w:rPr>
        <w:t xml:space="preserve"> sp. (Family: Pteromalidae), </w:t>
      </w:r>
      <w:r w:rsidRPr="008E1610">
        <w:rPr>
          <w:rFonts w:ascii="Times New Roman" w:hAnsi="Times New Roman" w:cs="Times New Roman"/>
          <w:i/>
          <w:color w:val="000000"/>
        </w:rPr>
        <w:t>Platygaster</w:t>
      </w:r>
      <w:r>
        <w:rPr>
          <w:rFonts w:ascii="Times New Roman" w:hAnsi="Times New Roman" w:cs="Times New Roman"/>
          <w:color w:val="000000"/>
        </w:rPr>
        <w:t xml:space="preserve"> sp. (Family: Platygastridae), and Mymarid sp. A (Family: Mymaridae).</w:t>
      </w:r>
    </w:p>
    <w:p w14:paraId="12304A08"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6194D079"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b/>
          <w:bCs/>
          <w:color w:val="000000"/>
        </w:rPr>
        <w:t>Figure 2.</w:t>
      </w:r>
      <w:r w:rsidRPr="00804B90">
        <w:rPr>
          <w:rFonts w:ascii="Times New Roman" w:hAnsi="Times New Roman" w:cs="Times New Roman"/>
          <w:color w:val="000000"/>
        </w:rPr>
        <w:t xml:space="preserve"> </w:t>
      </w:r>
      <w:r>
        <w:rPr>
          <w:rFonts w:ascii="Times New Roman" w:hAnsi="Times New Roman" w:cs="Times New Roman"/>
          <w:color w:val="000000"/>
        </w:rPr>
        <w:t>Genetic basis to the willow-gall interaction network. (A-</w:t>
      </w:r>
      <w:r w:rsidRPr="00804B90">
        <w:rPr>
          <w:rFonts w:ascii="Times New Roman" w:hAnsi="Times New Roman" w:cs="Times New Roman"/>
          <w:color w:val="000000"/>
        </w:rPr>
        <w:t xml:space="preserve">B) Box plots of variation in </w:t>
      </w:r>
      <w:r>
        <w:rPr>
          <w:rFonts w:ascii="Times New Roman" w:hAnsi="Times New Roman" w:cs="Times New Roman"/>
          <w:color w:val="000000"/>
        </w:rPr>
        <w:t xml:space="preserve">(A) </w:t>
      </w:r>
      <w:r w:rsidRPr="00804B90">
        <w:rPr>
          <w:rFonts w:ascii="Times New Roman" w:hAnsi="Times New Roman" w:cs="Times New Roman"/>
          <w:color w:val="000000"/>
        </w:rPr>
        <w:t xml:space="preserve">leaf and </w:t>
      </w:r>
      <w:r>
        <w:rPr>
          <w:rFonts w:ascii="Times New Roman" w:hAnsi="Times New Roman" w:cs="Times New Roman"/>
          <w:color w:val="000000"/>
        </w:rPr>
        <w:t xml:space="preserve">(B) </w:t>
      </w:r>
      <w:r w:rsidRPr="00804B90">
        <w:rPr>
          <w:rFonts w:ascii="Times New Roman" w:hAnsi="Times New Roman" w:cs="Times New Roman"/>
          <w:color w:val="000000"/>
        </w:rPr>
        <w:t>bud gall abundance among willow genotypes. (C) Plot of variation in leaf gall diameter among willow genotypes. Each circle corresponds to an individual willow and the size of the circle is proportional to the number of galls used to estimate mean gall diameter (diamond). Colours correspond to different gall species. For all plots, we ordered willow genotypes based on mean leaf gall abundance (low to high). We did this to illustrate the differences in relative abundance of leaf and bud galls among willow genotypes as well as the lack of genetic correlations in gall abundance and gall size.</w:t>
      </w:r>
    </w:p>
    <w:p w14:paraId="250E9B4F"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C68E803"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r w:rsidRPr="00804B90">
        <w:rPr>
          <w:rFonts w:ascii="Times New Roman" w:hAnsi="Times New Roman" w:cs="Times New Roman"/>
          <w:b/>
          <w:bCs/>
          <w:color w:val="000000"/>
        </w:rPr>
        <w:t xml:space="preserve">Figure 3. </w:t>
      </w:r>
      <w:r>
        <w:rPr>
          <w:rFonts w:ascii="Times New Roman" w:hAnsi="Times New Roman" w:cs="Times New Roman"/>
          <w:bCs/>
          <w:color w:val="000000"/>
        </w:rPr>
        <w:t xml:space="preserve">Genetic basis to the gall-parasitoid interaction network. </w:t>
      </w:r>
      <w:r>
        <w:rPr>
          <w:rFonts w:ascii="Times New Roman" w:hAnsi="Times New Roman" w:cs="Times New Roman"/>
          <w:color w:val="000000"/>
        </w:rPr>
        <w:t xml:space="preserve">(A-C) </w:t>
      </w:r>
      <w:r w:rsidRPr="00804B90">
        <w:rPr>
          <w:rFonts w:ascii="Times New Roman" w:hAnsi="Times New Roman" w:cs="Times New Roman"/>
          <w:color w:val="000000"/>
        </w:rPr>
        <w:t xml:space="preserve">Box plots of variation in parasitism from (A) </w:t>
      </w:r>
      <w:r w:rsidRPr="00804B90">
        <w:rPr>
          <w:rFonts w:ascii="Times New Roman" w:hAnsi="Times New Roman" w:cs="Times New Roman"/>
          <w:i/>
          <w:iCs/>
          <w:color w:val="000000"/>
        </w:rPr>
        <w:t>Platygaster</w:t>
      </w:r>
      <w:r w:rsidRPr="00804B90">
        <w:rPr>
          <w:rFonts w:ascii="Times New Roman" w:hAnsi="Times New Roman" w:cs="Times New Roman"/>
          <w:color w:val="000000"/>
        </w:rPr>
        <w:t xml:space="preserve">, (B) </w:t>
      </w:r>
      <w:r w:rsidRPr="00804B90">
        <w:rPr>
          <w:rFonts w:ascii="Times New Roman" w:hAnsi="Times New Roman" w:cs="Times New Roman"/>
          <w:i/>
          <w:iCs/>
          <w:color w:val="000000"/>
        </w:rPr>
        <w:t>Mesopolobus</w:t>
      </w:r>
      <w:r w:rsidRPr="00804B90">
        <w:rPr>
          <w:rFonts w:ascii="Times New Roman" w:hAnsi="Times New Roman" w:cs="Times New Roman"/>
          <w:color w:val="000000"/>
        </w:rPr>
        <w:t xml:space="preserve">, and (C) </w:t>
      </w:r>
      <w:r w:rsidRPr="00804B90">
        <w:rPr>
          <w:rFonts w:ascii="Times New Roman" w:hAnsi="Times New Roman" w:cs="Times New Roman"/>
          <w:i/>
          <w:iCs/>
          <w:color w:val="000000"/>
        </w:rPr>
        <w:t>Torymus</w:t>
      </w:r>
      <w:r w:rsidRPr="00804B90">
        <w:rPr>
          <w:rFonts w:ascii="Times New Roman" w:hAnsi="Times New Roman" w:cs="Times New Roman"/>
          <w:color w:val="000000"/>
        </w:rPr>
        <w:t xml:space="preserve"> on leaf galls among willow genotypes. (D) Plot of variation in proportion of leaf galls parasitized among willow genotypes. Each circle corresponds to an individual willow and the size of the circle is proportional to the abundance of galls used to estimate mean percent parasitism (diamond). Colours correspond to different gall or parasitoid species. As with Fig. 2, we ordered willow genotypes based on mean leaf gall abundance (low to high).</w:t>
      </w:r>
    </w:p>
    <w:p w14:paraId="1F998B6A"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bCs/>
          <w:color w:val="000000"/>
        </w:rPr>
      </w:pPr>
    </w:p>
    <w:p w14:paraId="6086308E"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sidRPr="00804B90">
        <w:rPr>
          <w:rFonts w:ascii="Times New Roman" w:hAnsi="Times New Roman" w:cs="Times New Roman"/>
          <w:b/>
          <w:bCs/>
          <w:color w:val="000000"/>
        </w:rPr>
        <w:t xml:space="preserve">Figure 4. </w:t>
      </w:r>
      <w:r>
        <w:rPr>
          <w:rFonts w:ascii="Times New Roman" w:hAnsi="Times New Roman" w:cs="Times New Roman"/>
          <w:bCs/>
          <w:color w:val="000000"/>
        </w:rPr>
        <w:t>Genetic variation in leaf gall size and abundance determines the composition and strength of parasitoid interactions.</w:t>
      </w:r>
      <w:r>
        <w:rPr>
          <w:rFonts w:ascii="Times New Roman" w:hAnsi="Times New Roman" w:cs="Times New Roman"/>
          <w:color w:val="000000"/>
        </w:rPr>
        <w:t xml:space="preserve"> (A) Proportion of leaf galls parasitized by </w:t>
      </w:r>
      <w:r w:rsidRPr="001140A6">
        <w:rPr>
          <w:rFonts w:ascii="Times New Roman" w:hAnsi="Times New Roman" w:cs="Times New Roman"/>
          <w:i/>
          <w:color w:val="000000"/>
        </w:rPr>
        <w:t>Platygaster</w:t>
      </w:r>
      <w:r w:rsidRPr="00804B90">
        <w:rPr>
          <w:rFonts w:ascii="Times New Roman" w:hAnsi="Times New Roman" w:cs="Times New Roman"/>
          <w:color w:val="000000"/>
        </w:rPr>
        <w:t xml:space="preserve">, </w:t>
      </w:r>
      <w:r w:rsidRPr="001140A6">
        <w:rPr>
          <w:rFonts w:ascii="Times New Roman" w:hAnsi="Times New Roman" w:cs="Times New Roman"/>
          <w:i/>
          <w:color w:val="000000"/>
        </w:rPr>
        <w:t>Mesopolobus</w:t>
      </w:r>
      <w:r w:rsidRPr="00804B90">
        <w:rPr>
          <w:rFonts w:ascii="Times New Roman" w:hAnsi="Times New Roman" w:cs="Times New Roman"/>
          <w:color w:val="000000"/>
        </w:rPr>
        <w:t xml:space="preserve">, and </w:t>
      </w:r>
      <w:r w:rsidRPr="001140A6">
        <w:rPr>
          <w:rFonts w:ascii="Times New Roman" w:hAnsi="Times New Roman" w:cs="Times New Roman"/>
          <w:i/>
          <w:color w:val="000000"/>
        </w:rPr>
        <w:t>Torymus</w:t>
      </w:r>
      <w:r w:rsidRPr="00804B90">
        <w:rPr>
          <w:rFonts w:ascii="Times New Roman" w:hAnsi="Times New Roman" w:cs="Times New Roman"/>
          <w:color w:val="000000"/>
        </w:rPr>
        <w:t xml:space="preserve"> </w:t>
      </w:r>
      <w:r>
        <w:rPr>
          <w:rFonts w:ascii="Times New Roman" w:hAnsi="Times New Roman" w:cs="Times New Roman"/>
          <w:color w:val="000000"/>
        </w:rPr>
        <w:t>as a function of gall size, but at low gall abundances (1 - 4 leaf galls per branch)</w:t>
      </w:r>
      <w:r w:rsidRPr="00804B90">
        <w:rPr>
          <w:rFonts w:ascii="Times New Roman" w:hAnsi="Times New Roman" w:cs="Times New Roman"/>
          <w:color w:val="000000"/>
        </w:rPr>
        <w:t>. (B) Proportion of leaf galls parasitized by</w:t>
      </w:r>
      <w:r>
        <w:rPr>
          <w:rFonts w:ascii="Times New Roman" w:hAnsi="Times New Roman" w:cs="Times New Roman"/>
          <w:color w:val="000000"/>
        </w:rPr>
        <w:t xml:space="preserve"> the same three parasitoid species as a function of gall size, but at high gall abundances (5 - 22 leaf galls per branch)</w:t>
      </w:r>
      <w:r w:rsidRPr="00804B90">
        <w:rPr>
          <w:rFonts w:ascii="Times New Roman" w:hAnsi="Times New Roman" w:cs="Times New Roman"/>
          <w:color w:val="000000"/>
        </w:rPr>
        <w:t>. Lines correspond to slopes estimated from generalized linear models. Each line type and colour corresponds to</w:t>
      </w:r>
      <w:r>
        <w:rPr>
          <w:rFonts w:ascii="Times New Roman" w:hAnsi="Times New Roman" w:cs="Times New Roman"/>
          <w:color w:val="000000"/>
        </w:rPr>
        <w:t xml:space="preserve"> a different parasitoid species (solid blue = </w:t>
      </w:r>
      <w:r w:rsidRPr="001140A6">
        <w:rPr>
          <w:rFonts w:ascii="Times New Roman" w:hAnsi="Times New Roman" w:cs="Times New Roman"/>
          <w:i/>
          <w:color w:val="000000"/>
        </w:rPr>
        <w:t>Platygaster</w:t>
      </w:r>
      <w:r>
        <w:rPr>
          <w:rFonts w:ascii="Times New Roman" w:hAnsi="Times New Roman" w:cs="Times New Roman"/>
          <w:color w:val="000000"/>
        </w:rPr>
        <w:t xml:space="preserve">; short, dashed green = </w:t>
      </w:r>
      <w:r w:rsidRPr="001140A6">
        <w:rPr>
          <w:rFonts w:ascii="Times New Roman" w:hAnsi="Times New Roman" w:cs="Times New Roman"/>
          <w:i/>
          <w:color w:val="000000"/>
        </w:rPr>
        <w:t>Mesopolobus</w:t>
      </w:r>
      <w:r>
        <w:rPr>
          <w:rFonts w:ascii="Times New Roman" w:hAnsi="Times New Roman" w:cs="Times New Roman"/>
          <w:color w:val="000000"/>
        </w:rPr>
        <w:t xml:space="preserve">; long, dashed orange = </w:t>
      </w:r>
      <w:r w:rsidRPr="001140A6">
        <w:rPr>
          <w:rFonts w:ascii="Times New Roman" w:hAnsi="Times New Roman" w:cs="Times New Roman"/>
          <w:i/>
          <w:color w:val="000000"/>
        </w:rPr>
        <w:t>Torymus</w:t>
      </w:r>
      <w:r>
        <w:rPr>
          <w:rFonts w:ascii="Times New Roman" w:hAnsi="Times New Roman" w:cs="Times New Roman"/>
          <w:color w:val="000000"/>
        </w:rPr>
        <w:t>).</w:t>
      </w:r>
    </w:p>
    <w:p w14:paraId="1701A9A1"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5D54A80" w14:textId="77777777" w:rsidR="00276F5C" w:rsidRPr="005F6CF1"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sectPr w:rsidR="00276F5C" w:rsidRPr="005F6CF1">
          <w:pgSz w:w="12240" w:h="15840"/>
          <w:pgMar w:top="1440" w:right="1800" w:bottom="1440" w:left="1800" w:header="720" w:footer="720" w:gutter="0"/>
          <w:cols w:space="720"/>
          <w:noEndnote/>
        </w:sectPr>
      </w:pPr>
      <w:r w:rsidRPr="00804B90">
        <w:rPr>
          <w:rFonts w:ascii="Times New Roman" w:hAnsi="Times New Roman" w:cs="Times New Roman"/>
          <w:b/>
          <w:bCs/>
          <w:color w:val="000000"/>
        </w:rPr>
        <w:t>Figure 5</w:t>
      </w:r>
      <w:r w:rsidRPr="00804B90">
        <w:rPr>
          <w:rFonts w:ascii="Times New Roman" w:hAnsi="Times New Roman" w:cs="Times New Roman"/>
          <w:color w:val="000000"/>
        </w:rPr>
        <w:t xml:space="preserve">. </w:t>
      </w:r>
      <w:r>
        <w:rPr>
          <w:rFonts w:ascii="Times New Roman" w:hAnsi="Times New Roman" w:cs="Times New Roman"/>
          <w:color w:val="000000"/>
        </w:rPr>
        <w:t xml:space="preserve">Genetic variation begets network complexity. (A) </w:t>
      </w:r>
      <w:r w:rsidRPr="00804B90">
        <w:rPr>
          <w:rFonts w:ascii="Times New Roman" w:hAnsi="Times New Roman" w:cs="Times New Roman"/>
          <w:color w:val="000000"/>
        </w:rPr>
        <w:t xml:space="preserve">Simulation of how </w:t>
      </w:r>
      <w:r>
        <w:rPr>
          <w:rFonts w:ascii="Times New Roman" w:hAnsi="Times New Roman" w:cs="Times New Roman"/>
          <w:color w:val="000000"/>
        </w:rPr>
        <w:t>plant-</w:t>
      </w:r>
      <w:r w:rsidRPr="00804B90">
        <w:rPr>
          <w:rFonts w:ascii="Times New Roman" w:hAnsi="Times New Roman" w:cs="Times New Roman"/>
          <w:color w:val="000000"/>
        </w:rPr>
        <w:t>insect food web complexity</w:t>
      </w:r>
      <w:r>
        <w:rPr>
          <w:rFonts w:ascii="Times New Roman" w:hAnsi="Times New Roman" w:cs="Times New Roman"/>
          <w:color w:val="000000"/>
        </w:rPr>
        <w:t xml:space="preserve"> (LD</w:t>
      </w:r>
      <w:r w:rsidRPr="00FB0960">
        <w:rPr>
          <w:rFonts w:ascii="Times New Roman" w:hAnsi="Times New Roman" w:cs="Times New Roman"/>
          <w:color w:val="000000"/>
          <w:vertAlign w:val="subscript"/>
        </w:rPr>
        <w:t>q</w:t>
      </w:r>
      <w:r>
        <w:rPr>
          <w:rFonts w:ascii="Times New Roman" w:hAnsi="Times New Roman" w:cs="Times New Roman"/>
          <w:color w:val="000000"/>
        </w:rPr>
        <w:t>)</w:t>
      </w:r>
      <w:r w:rsidRPr="00804B90">
        <w:rPr>
          <w:rFonts w:ascii="Times New Roman" w:hAnsi="Times New Roman" w:cs="Times New Roman"/>
          <w:color w:val="000000"/>
        </w:rPr>
        <w:t xml:space="preserve"> </w:t>
      </w:r>
      <w:r>
        <w:rPr>
          <w:rFonts w:ascii="Times New Roman" w:hAnsi="Times New Roman" w:cs="Times New Roman"/>
          <w:color w:val="000000"/>
        </w:rPr>
        <w:t>changes with increasing genetic variation (no. of genotypes) in the willow population</w:t>
      </w:r>
      <w:r w:rsidRPr="00804B90">
        <w:rPr>
          <w:rFonts w:ascii="Times New Roman" w:hAnsi="Times New Roman" w:cs="Times New Roman"/>
          <w:color w:val="000000"/>
        </w:rPr>
        <w:t>.</w:t>
      </w:r>
      <w:r>
        <w:rPr>
          <w:rFonts w:ascii="Times New Roman" w:hAnsi="Times New Roman" w:cs="Times New Roman"/>
          <w:color w:val="000000"/>
        </w:rPr>
        <w:t xml:space="preserve"> Open, grey circles correspond to individual simulations, whereas solid, blue circles correspond to averages at each level of genetic variation. The dashed line is the highest food web complexity observed on a single willow genotype and represents the expected magnitude of food web complexity under sampling effects alone. (B) Ordination of Bray-Curtis dissimilarities in plant-insect food web compositions among willow genotypes using a constrained analysis of principle coordinates (CAP). Black letters and grey ovals correspond to the centroid and standard error of the centroid for each willow genotype. </w:t>
      </w:r>
    </w:p>
    <w:p w14:paraId="5297CF24" w14:textId="77777777" w:rsidR="00276F5C"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36FE899F" wp14:editId="5DF27CF0">
            <wp:extent cx="5473700" cy="4108450"/>
            <wp:effectExtent l="25400" t="0" r="0" b="0"/>
            <wp:docPr id="2" name="Picture 1" descr=":conceptual fig genetic variation:figur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ual fig genetic variation:figure_1.jpg"/>
                    <pic:cNvPicPr>
                      <a:picLocks noChangeAspect="1" noChangeArrowheads="1"/>
                    </pic:cNvPicPr>
                  </pic:nvPicPr>
                  <pic:blipFill>
                    <a:blip r:embed="rId12"/>
                    <a:srcRect/>
                    <a:stretch>
                      <a:fillRect/>
                    </a:stretch>
                  </pic:blipFill>
                  <pic:spPr bwMode="auto">
                    <a:xfrm>
                      <a:off x="0" y="0"/>
                      <a:ext cx="5473700" cy="4108450"/>
                    </a:xfrm>
                    <a:prstGeom prst="rect">
                      <a:avLst/>
                    </a:prstGeom>
                    <a:noFill/>
                    <a:ln w="9525">
                      <a:noFill/>
                      <a:miter lim="800000"/>
                      <a:headEnd/>
                      <a:tailEnd/>
                    </a:ln>
                  </pic:spPr>
                </pic:pic>
              </a:graphicData>
            </a:graphic>
          </wp:inline>
        </w:drawing>
      </w:r>
    </w:p>
    <w:p w14:paraId="24F26C39" w14:textId="77777777" w:rsidR="00276F5C"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sz w:val="20"/>
          <w:szCs w:val="20"/>
        </w:rPr>
      </w:pPr>
    </w:p>
    <w:p w14:paraId="032E9FE0" w14:textId="77777777" w:rsidR="00276F5C"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sz w:val="20"/>
          <w:szCs w:val="20"/>
        </w:rPr>
      </w:pPr>
    </w:p>
    <w:p w14:paraId="2EB80DB2" w14:textId="77777777" w:rsidR="00276F5C"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sz w:val="20"/>
          <w:szCs w:val="20"/>
        </w:rPr>
      </w:pPr>
    </w:p>
    <w:p w14:paraId="65F23DC8" w14:textId="77777777" w:rsidR="00276F5C"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sz w:val="20"/>
          <w:szCs w:val="20"/>
        </w:rPr>
      </w:pPr>
    </w:p>
    <w:p w14:paraId="19390384" w14:textId="77777777" w:rsidR="00276F5C"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sz w:val="20"/>
          <w:szCs w:val="20"/>
        </w:rPr>
      </w:pPr>
    </w:p>
    <w:p w14:paraId="3B489AF9" w14:textId="77777777" w:rsidR="00276F5C"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sz w:val="20"/>
          <w:szCs w:val="20"/>
        </w:rPr>
      </w:pPr>
    </w:p>
    <w:p w14:paraId="6B6E08E3" w14:textId="77777777" w:rsidR="00276F5C"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sz w:val="20"/>
          <w:szCs w:val="20"/>
        </w:rPr>
      </w:pPr>
    </w:p>
    <w:p w14:paraId="7757E2C6" w14:textId="77777777" w:rsidR="00276F5C"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sz w:val="20"/>
          <w:szCs w:val="20"/>
        </w:rPr>
      </w:pPr>
    </w:p>
    <w:p w14:paraId="01A3BEF1" w14:textId="77777777" w:rsidR="00276F5C"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sz w:val="20"/>
          <w:szCs w:val="20"/>
        </w:rPr>
      </w:pPr>
    </w:p>
    <w:p w14:paraId="01E0E485" w14:textId="77777777" w:rsidR="00276F5C"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sz w:val="20"/>
          <w:szCs w:val="20"/>
        </w:rPr>
      </w:pPr>
    </w:p>
    <w:p w14:paraId="2BAB61F0" w14:textId="77777777" w:rsidR="00276F5C"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sz w:val="20"/>
          <w:szCs w:val="20"/>
        </w:rPr>
      </w:pPr>
    </w:p>
    <w:p w14:paraId="68D90C30" w14:textId="77777777" w:rsidR="00276F5C"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sz w:val="20"/>
          <w:szCs w:val="20"/>
        </w:rPr>
      </w:pPr>
    </w:p>
    <w:p w14:paraId="69B57061" w14:textId="77777777" w:rsidR="00276F5C"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sz w:val="20"/>
          <w:szCs w:val="20"/>
        </w:rPr>
        <w:sectPr w:rsidR="00276F5C">
          <w:pgSz w:w="12240" w:h="15840"/>
          <w:pgMar w:top="1440" w:right="1800" w:bottom="1440" w:left="1800" w:header="720" w:footer="720" w:gutter="0"/>
          <w:cols w:space="720"/>
          <w:noEndnote/>
        </w:sectPr>
      </w:pPr>
    </w:p>
    <w:p w14:paraId="70A520C9" w14:textId="77777777" w:rsidR="00276F5C" w:rsidRPr="003678FC"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sz w:val="20"/>
          <w:szCs w:val="20"/>
        </w:rPr>
      </w:pPr>
      <w:r>
        <w:rPr>
          <w:rFonts w:ascii="Times New Roman" w:hAnsi="Times New Roman" w:cs="Times New Roman"/>
          <w:noProof/>
          <w:color w:val="000000"/>
          <w:sz w:val="20"/>
          <w:szCs w:val="20"/>
        </w:rPr>
        <w:drawing>
          <wp:inline distT="0" distB="0" distL="0" distR="0" wp14:anchorId="3AAFFDC5" wp14:editId="0CA74EB4">
            <wp:extent cx="7096856" cy="5484495"/>
            <wp:effectExtent l="25400" t="0" r="0" b="0"/>
            <wp:docPr id="3" name="Picture 3" descr=":figures:gall composition size plo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s:gall composition size plots.pdf"/>
                    <pic:cNvPicPr>
                      <a:picLocks noChangeAspect="1" noChangeArrowheads="1"/>
                    </pic:cNvPicPr>
                  </pic:nvPicPr>
                  <pic:blipFill>
                    <a:blip r:embed="rId13"/>
                    <a:srcRect/>
                    <a:stretch>
                      <a:fillRect/>
                    </a:stretch>
                  </pic:blipFill>
                  <pic:spPr bwMode="auto">
                    <a:xfrm>
                      <a:off x="0" y="0"/>
                      <a:ext cx="7097211" cy="5484770"/>
                    </a:xfrm>
                    <a:prstGeom prst="rect">
                      <a:avLst/>
                    </a:prstGeom>
                    <a:noFill/>
                    <a:ln w="9525">
                      <a:noFill/>
                      <a:miter lim="800000"/>
                      <a:headEnd/>
                      <a:tailEnd/>
                    </a:ln>
                  </pic:spPr>
                </pic:pic>
              </a:graphicData>
            </a:graphic>
          </wp:inline>
        </w:drawing>
      </w:r>
    </w:p>
    <w:p w14:paraId="09E7C046"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r>
        <w:rPr>
          <w:rFonts w:ascii="Times New Roman" w:hAnsi="Times New Roman" w:cs="Times New Roman"/>
          <w:noProof/>
          <w:color w:val="000000"/>
          <w:sz w:val="20"/>
          <w:szCs w:val="20"/>
        </w:rPr>
        <w:drawing>
          <wp:inline distT="0" distB="0" distL="0" distR="0" wp14:anchorId="09830498" wp14:editId="0253ED5A">
            <wp:extent cx="6801051" cy="5255895"/>
            <wp:effectExtent l="25400" t="0" r="6149" b="0"/>
            <wp:docPr id="4" name="Picture 4" descr=":figures:link composition and parasitism plo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s:link composition and parasitism plots.pdf"/>
                    <pic:cNvPicPr>
                      <a:picLocks noChangeAspect="1" noChangeArrowheads="1"/>
                    </pic:cNvPicPr>
                  </pic:nvPicPr>
                  <pic:blipFill>
                    <a:blip r:embed="rId14"/>
                    <a:srcRect/>
                    <a:stretch>
                      <a:fillRect/>
                    </a:stretch>
                  </pic:blipFill>
                  <pic:spPr bwMode="auto">
                    <a:xfrm>
                      <a:off x="0" y="0"/>
                      <a:ext cx="6801392" cy="5256158"/>
                    </a:xfrm>
                    <a:prstGeom prst="rect">
                      <a:avLst/>
                    </a:prstGeom>
                    <a:noFill/>
                    <a:ln w="9525">
                      <a:noFill/>
                      <a:miter lim="800000"/>
                      <a:headEnd/>
                      <a:tailEnd/>
                    </a:ln>
                  </pic:spPr>
                </pic:pic>
              </a:graphicData>
            </a:graphic>
          </wp:inline>
        </w:drawing>
      </w:r>
    </w:p>
    <w:p w14:paraId="1AC7FDA5" w14:textId="77777777" w:rsidR="00276F5C"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sectPr w:rsidR="00276F5C">
          <w:pgSz w:w="15842" w:h="12242" w:orient="landscape"/>
          <w:pgMar w:top="1797" w:right="1440" w:bottom="1797" w:left="1440" w:header="720" w:footer="720" w:gutter="0"/>
          <w:cols w:space="720"/>
          <w:noEndnote/>
        </w:sectPr>
      </w:pPr>
      <w:r>
        <w:rPr>
          <w:rFonts w:ascii="Times New Roman" w:hAnsi="Times New Roman" w:cs="Times New Roman"/>
          <w:noProof/>
          <w:color w:val="000000"/>
        </w:rPr>
        <w:drawing>
          <wp:inline distT="0" distB="0" distL="0" distR="0" wp14:anchorId="68C536A9" wp14:editId="70CEEE99">
            <wp:extent cx="7096856" cy="5484495"/>
            <wp:effectExtent l="25400" t="0" r="0" b="0"/>
            <wp:docPr id="1" name="Picture 1" descr=":figures:leaf gall parasitism individual parasitoid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s:leaf gall parasitism individual parasitoids.pdf"/>
                    <pic:cNvPicPr>
                      <a:picLocks noChangeAspect="1" noChangeArrowheads="1"/>
                    </pic:cNvPicPr>
                  </pic:nvPicPr>
                  <pic:blipFill>
                    <a:blip r:embed="rId15"/>
                    <a:srcRect/>
                    <a:stretch>
                      <a:fillRect/>
                    </a:stretch>
                  </pic:blipFill>
                  <pic:spPr bwMode="auto">
                    <a:xfrm>
                      <a:off x="0" y="0"/>
                      <a:ext cx="7097211" cy="5484770"/>
                    </a:xfrm>
                    <a:prstGeom prst="rect">
                      <a:avLst/>
                    </a:prstGeom>
                    <a:noFill/>
                    <a:ln w="9525">
                      <a:noFill/>
                      <a:miter lim="800000"/>
                      <a:headEnd/>
                      <a:tailEnd/>
                    </a:ln>
                  </pic:spPr>
                </pic:pic>
              </a:graphicData>
            </a:graphic>
          </wp:inline>
        </w:drawing>
      </w:r>
    </w:p>
    <w:p w14:paraId="055A6FF9"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79864C71" w14:textId="77777777" w:rsidR="00276F5C" w:rsidRPr="00804B90"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color w:val="000000"/>
        </w:rPr>
      </w:pPr>
    </w:p>
    <w:p w14:paraId="302F729A" w14:textId="77777777" w:rsidR="00276F5C" w:rsidRDefault="00276F5C" w:rsidP="00276F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pPr>
      <w:r w:rsidRPr="00420A0E">
        <w:rPr>
          <w:noProof/>
        </w:rPr>
        <w:drawing>
          <wp:inline distT="0" distB="0" distL="0" distR="0" wp14:anchorId="4DA4686E" wp14:editId="37471FC0">
            <wp:extent cx="5486400" cy="4239924"/>
            <wp:effectExtent l="25400" t="0" r="0" b="0"/>
            <wp:docPr id="7" name="Picture 6" descr=":figures:simulation and complimentarity ordination plo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s:simulation and complimentarity ordination plot.pdf"/>
                    <pic:cNvPicPr>
                      <a:picLocks noChangeAspect="1" noChangeArrowheads="1"/>
                    </pic:cNvPicPr>
                  </pic:nvPicPr>
                  <pic:blipFill>
                    <a:blip r:embed="rId16"/>
                    <a:srcRect/>
                    <a:stretch>
                      <a:fillRect/>
                    </a:stretch>
                  </pic:blipFill>
                  <pic:spPr bwMode="auto">
                    <a:xfrm>
                      <a:off x="0" y="0"/>
                      <a:ext cx="5486400" cy="4239924"/>
                    </a:xfrm>
                    <a:prstGeom prst="rect">
                      <a:avLst/>
                    </a:prstGeom>
                    <a:noFill/>
                    <a:ln w="9525">
                      <a:noFill/>
                      <a:miter lim="800000"/>
                      <a:headEnd/>
                      <a:tailEnd/>
                    </a:ln>
                  </pic:spPr>
                </pic:pic>
              </a:graphicData>
            </a:graphic>
          </wp:inline>
        </w:drawing>
      </w:r>
    </w:p>
    <w:p w14:paraId="274C58FC" w14:textId="77777777" w:rsidR="00F02906" w:rsidRDefault="00F02906"/>
    <w:sectPr w:rsidR="00F02906" w:rsidSect="0045520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0000000000000000000"/>
    <w:charset w:val="00"/>
    <w:family w:val="roman"/>
    <w:notTrueType/>
    <w:pitch w:val="default"/>
  </w:font>
  <w:font w:name="Verdana">
    <w:panose1 w:val="020B0604030504040204"/>
    <w:charset w:val="4D"/>
    <w:family w:val="roman"/>
    <w:notTrueType/>
    <w:pitch w:val="variable"/>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8706F"/>
    <w:multiLevelType w:val="hybridMultilevel"/>
    <w:tmpl w:val="AA027D70"/>
    <w:lvl w:ilvl="0" w:tplc="9CC010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6E1BF9"/>
    <w:multiLevelType w:val="hybridMultilevel"/>
    <w:tmpl w:val="B03C7B3E"/>
    <w:lvl w:ilvl="0" w:tplc="FB4E68D2">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F5C"/>
    <w:rsid w:val="00276F5C"/>
    <w:rsid w:val="0057792E"/>
    <w:rsid w:val="00664C74"/>
    <w:rsid w:val="00B264A4"/>
    <w:rsid w:val="00F029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5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F5C"/>
    <w:rPr>
      <w:rFonts w:eastAsiaTheme="minorHAnsi"/>
    </w:rPr>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276F5C"/>
    <w:pPr>
      <w:ind w:left="720"/>
      <w:contextualSpacing/>
    </w:pPr>
  </w:style>
  <w:style w:type="paragraph" w:styleId="BalloonText">
    <w:name w:val="Balloon Text"/>
    <w:basedOn w:val="Normal"/>
    <w:link w:val="BalloonTextChar"/>
    <w:uiPriority w:val="99"/>
    <w:semiHidden/>
    <w:unhideWhenUsed/>
    <w:rsid w:val="00276F5C"/>
    <w:rPr>
      <w:rFonts w:ascii="Lucida Grande" w:hAnsi="Lucida Grande"/>
      <w:sz w:val="18"/>
      <w:szCs w:val="18"/>
    </w:rPr>
  </w:style>
  <w:style w:type="character" w:customStyle="1" w:styleId="BalloonTextChar">
    <w:name w:val="Balloon Text Char"/>
    <w:basedOn w:val="DefaultParagraphFont"/>
    <w:link w:val="BalloonText"/>
    <w:uiPriority w:val="99"/>
    <w:semiHidden/>
    <w:rsid w:val="00276F5C"/>
    <w:rPr>
      <w:rFonts w:ascii="Lucida Grande" w:eastAsiaTheme="minorHAnsi"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F5C"/>
    <w:rPr>
      <w:rFonts w:eastAsiaTheme="minorHAnsi"/>
    </w:rPr>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276F5C"/>
    <w:pPr>
      <w:ind w:left="720"/>
      <w:contextualSpacing/>
    </w:pPr>
  </w:style>
  <w:style w:type="paragraph" w:styleId="BalloonText">
    <w:name w:val="Balloon Text"/>
    <w:basedOn w:val="Normal"/>
    <w:link w:val="BalloonTextChar"/>
    <w:uiPriority w:val="99"/>
    <w:semiHidden/>
    <w:unhideWhenUsed/>
    <w:rsid w:val="00276F5C"/>
    <w:rPr>
      <w:rFonts w:ascii="Lucida Grande" w:hAnsi="Lucida Grande"/>
      <w:sz w:val="18"/>
      <w:szCs w:val="18"/>
    </w:rPr>
  </w:style>
  <w:style w:type="character" w:customStyle="1" w:styleId="BalloonTextChar">
    <w:name w:val="Balloon Text Char"/>
    <w:basedOn w:val="DefaultParagraphFont"/>
    <w:link w:val="BalloonText"/>
    <w:uiPriority w:val="99"/>
    <w:semiHidden/>
    <w:rsid w:val="00276F5C"/>
    <w:rPr>
      <w:rFonts w:ascii="Lucida Grande" w:eastAsiaTheme="minorHAnsi"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cbi.nlm.nih.gov/pubmed/18376556" TargetMode="External"/><Relationship Id="rId12" Type="http://schemas.openxmlformats.org/officeDocument/2006/relationships/image" Target="media/image1.jpeg"/><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emf"/><Relationship Id="rId16" Type="http://schemas.openxmlformats.org/officeDocument/2006/relationships/image" Target="media/image5.emf"/><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ncbi.nlm.nih.gov/pubmed/18831183" TargetMode="External"/><Relationship Id="rId7" Type="http://schemas.openxmlformats.org/officeDocument/2006/relationships/hyperlink" Target="http://www.jstor.org/stable/10.2307/1938284" TargetMode="External"/><Relationship Id="rId8" Type="http://schemas.openxmlformats.org/officeDocument/2006/relationships/hyperlink" Target="http://www.sciencemag.org/content/313/5789/966.short" TargetMode="External"/><Relationship Id="rId9" Type="http://schemas.openxmlformats.org/officeDocument/2006/relationships/hyperlink" Target="http://goedoc.uni-goettingen.de/goescholar/handle/1/5837" TargetMode="External"/><Relationship Id="rId10" Type="http://schemas.openxmlformats.org/officeDocument/2006/relationships/hyperlink" Target="http://www.esajournals.org/doi/abs/10.1890/02-31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30</Pages>
  <Words>6605</Words>
  <Characters>37652</Characters>
  <Application>Microsoft Macintosh Word</Application>
  <DocSecurity>0</DocSecurity>
  <Lines>313</Lines>
  <Paragraphs>88</Paragraphs>
  <ScaleCrop>false</ScaleCrop>
  <Company>University of British Columbia</Company>
  <LinksUpToDate>false</LinksUpToDate>
  <CharactersWithSpaces>44169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Barbour</dc:creator>
  <cp:keywords/>
  <dc:description/>
  <cp:lastModifiedBy>Matthew Barbour</cp:lastModifiedBy>
  <cp:revision>2</cp:revision>
  <dcterms:created xsi:type="dcterms:W3CDTF">2015-05-25T17:41:00Z</dcterms:created>
  <dcterms:modified xsi:type="dcterms:W3CDTF">2015-05-25T17:43:00Z</dcterms:modified>
</cp:coreProperties>
</file>