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995" w:rsidRDefault="00CD6587">
      <w:pPr>
        <w:spacing w:line="480" w:lineRule="auto"/>
        <w:rPr>
          <w:rFonts w:ascii="Times New Roman" w:eastAsia="Times New Roman" w:hAnsi="Times New Roman" w:cs="Times New Roman"/>
          <w:b/>
          <w:bCs/>
          <w:sz w:val="32"/>
          <w:szCs w:val="32"/>
        </w:rPr>
      </w:pPr>
      <w:commentRangeStart w:id="0"/>
      <w:r>
        <w:rPr>
          <w:rFonts w:ascii="Times New Roman"/>
          <w:b/>
          <w:bCs/>
          <w:sz w:val="32"/>
          <w:szCs w:val="32"/>
        </w:rPr>
        <w:t>Plant genetic variation drives dissimilarity in an insect food web</w:t>
      </w:r>
      <w:commentRangeEnd w:id="0"/>
      <w:r w:rsidR="0054452F">
        <w:rPr>
          <w:rStyle w:val="CommentReference"/>
        </w:rPr>
        <w:commentReference w:id="0"/>
      </w:r>
    </w:p>
    <w:p w:rsidR="00F02995" w:rsidRDefault="00F02995">
      <w:pPr>
        <w:spacing w:line="480" w:lineRule="auto"/>
        <w:rPr>
          <w:rFonts w:ascii="Times New Roman" w:eastAsia="Times New Roman" w:hAnsi="Times New Roman" w:cs="Times New Roman"/>
          <w:b/>
          <w:bCs/>
          <w:sz w:val="32"/>
          <w:szCs w:val="32"/>
        </w:rPr>
      </w:pPr>
    </w:p>
    <w:p w:rsidR="00F02995" w:rsidRDefault="00CD6587">
      <w:pPr>
        <w:spacing w:line="480" w:lineRule="auto"/>
        <w:rPr>
          <w:rFonts w:ascii="Times New Roman" w:eastAsia="Times New Roman" w:hAnsi="Times New Roman" w:cs="Times New Roman"/>
        </w:rPr>
      </w:pPr>
      <w:r>
        <w:rPr>
          <w:rFonts w:ascii="Times New Roman"/>
        </w:rPr>
        <w:t>Matthew A. Barbour</w:t>
      </w:r>
      <w:r>
        <w:rPr>
          <w:rFonts w:ascii="Times New Roman"/>
          <w:vertAlign w:val="superscript"/>
        </w:rPr>
        <w:t>1*</w:t>
      </w:r>
      <w:r>
        <w:rPr>
          <w:rFonts w:ascii="Times New Roman"/>
        </w:rPr>
        <w:t>, Jordi Bascompte</w:t>
      </w:r>
      <w:r>
        <w:rPr>
          <w:rFonts w:ascii="Times New Roman"/>
          <w:vertAlign w:val="superscript"/>
        </w:rPr>
        <w:t>2</w:t>
      </w:r>
      <w:r>
        <w:rPr>
          <w:rFonts w:ascii="Times New Roman"/>
        </w:rPr>
        <w:t>, Joshua R. Nicholson</w:t>
      </w:r>
      <w:r>
        <w:rPr>
          <w:rFonts w:ascii="Times New Roman"/>
          <w:vertAlign w:val="superscript"/>
        </w:rPr>
        <w:t>1</w:t>
      </w:r>
      <w:r>
        <w:rPr>
          <w:rFonts w:ascii="Times New Roman"/>
        </w:rPr>
        <w:t>, Riitta Julkunen-Tiitto</w:t>
      </w:r>
      <w:r>
        <w:rPr>
          <w:rFonts w:ascii="Times New Roman"/>
          <w:vertAlign w:val="superscript"/>
        </w:rPr>
        <w:t>3</w:t>
      </w:r>
      <w:r>
        <w:rPr>
          <w:rFonts w:ascii="Times New Roman"/>
        </w:rPr>
        <w:t>, Erik S. Jules</w:t>
      </w:r>
      <w:r>
        <w:rPr>
          <w:rFonts w:ascii="Times New Roman"/>
          <w:vertAlign w:val="superscript"/>
        </w:rPr>
        <w:t>4</w:t>
      </w:r>
      <w:r>
        <w:rPr>
          <w:rFonts w:ascii="Times New Roman"/>
        </w:rPr>
        <w:t>, and Gregory M. Crutsinger</w:t>
      </w:r>
      <w:r>
        <w:rPr>
          <w:rFonts w:ascii="Times New Roman"/>
          <w:vertAlign w:val="superscript"/>
        </w:rPr>
        <w:t>1</w:t>
      </w:r>
    </w:p>
    <w:p w:rsidR="00F02995" w:rsidRDefault="00F02995">
      <w:pPr>
        <w:spacing w:line="480" w:lineRule="auto"/>
        <w:rPr>
          <w:rFonts w:ascii="Times New Roman" w:eastAsia="Times New Roman" w:hAnsi="Times New Roman" w:cs="Times New Roman"/>
        </w:rPr>
      </w:pPr>
    </w:p>
    <w:p w:rsidR="00F02995" w:rsidRDefault="00CD6587">
      <w:pPr>
        <w:spacing w:line="480" w:lineRule="auto"/>
        <w:rPr>
          <w:rFonts w:ascii="Times New Roman" w:eastAsia="Times New Roman" w:hAnsi="Times New Roman" w:cs="Times New Roman"/>
        </w:rPr>
      </w:pPr>
      <w:r>
        <w:rPr>
          <w:rFonts w:ascii="Times New Roman"/>
          <w:vertAlign w:val="superscript"/>
        </w:rPr>
        <w:t>1</w:t>
      </w:r>
      <w:r>
        <w:rPr>
          <w:rFonts w:ascii="Times New Roman"/>
        </w:rPr>
        <w:t>Department of Zoology, University of British Columbia, #4200-6270 University Blvd., Vancouver, B.C., V6T 1Z4, Canada</w:t>
      </w:r>
    </w:p>
    <w:p w:rsidR="00F02995" w:rsidRDefault="00CD6587">
      <w:pPr>
        <w:spacing w:line="480" w:lineRule="auto"/>
        <w:rPr>
          <w:rFonts w:ascii="Times New Roman" w:eastAsia="Times New Roman" w:hAnsi="Times New Roman" w:cs="Times New Roman"/>
        </w:rPr>
      </w:pPr>
      <w:proofErr w:type="gramStart"/>
      <w:r>
        <w:rPr>
          <w:rFonts w:ascii="Times New Roman"/>
          <w:vertAlign w:val="superscript"/>
        </w:rPr>
        <w:t>2</w:t>
      </w:r>
      <w:r>
        <w:rPr>
          <w:rFonts w:ascii="Times New Roman"/>
        </w:rPr>
        <w:t>Estaci</w:t>
      </w:r>
      <w:r>
        <w:rPr>
          <w:rFonts w:hAnsi="Times New Roman"/>
        </w:rPr>
        <w:t>ó</w:t>
      </w:r>
      <w:r>
        <w:rPr>
          <w:rFonts w:ascii="Times New Roman"/>
        </w:rPr>
        <w:t>n Biol</w:t>
      </w:r>
      <w:r>
        <w:rPr>
          <w:rFonts w:hAnsi="Times New Roman"/>
        </w:rPr>
        <w:t>ó</w:t>
      </w:r>
      <w:r>
        <w:rPr>
          <w:rFonts w:ascii="Times New Roman"/>
        </w:rPr>
        <w:t>gica de Do</w:t>
      </w:r>
      <w:r>
        <w:rPr>
          <w:rFonts w:hAnsi="Times New Roman"/>
        </w:rPr>
        <w:t>ñ</w:t>
      </w:r>
      <w:r>
        <w:rPr>
          <w:rFonts w:ascii="Times New Roman"/>
        </w:rPr>
        <w:t>ana, CSIC, C/ Am</w:t>
      </w:r>
      <w:r>
        <w:rPr>
          <w:rFonts w:hAnsi="Times New Roman"/>
        </w:rPr>
        <w:t>é</w:t>
      </w:r>
      <w:r>
        <w:rPr>
          <w:rFonts w:ascii="Times New Roman"/>
        </w:rPr>
        <w:t>rico Vespucio s/n, 41092 Sevilla.</w:t>
      </w:r>
      <w:proofErr w:type="gramEnd"/>
      <w:r>
        <w:rPr>
          <w:rFonts w:ascii="Times New Roman"/>
        </w:rPr>
        <w:t xml:space="preserve"> Espa</w:t>
      </w:r>
      <w:r>
        <w:rPr>
          <w:rFonts w:hAnsi="Times New Roman"/>
        </w:rPr>
        <w:t>ñ</w:t>
      </w:r>
      <w:r>
        <w:rPr>
          <w:rFonts w:ascii="Times New Roman"/>
        </w:rPr>
        <w:t>a</w:t>
      </w:r>
    </w:p>
    <w:p w:rsidR="00F02995" w:rsidRDefault="00CD6587">
      <w:pPr>
        <w:spacing w:line="480" w:lineRule="auto"/>
        <w:rPr>
          <w:rFonts w:ascii="Times New Roman" w:eastAsia="Times New Roman" w:hAnsi="Times New Roman" w:cs="Times New Roman"/>
        </w:rPr>
      </w:pPr>
      <w:r>
        <w:rPr>
          <w:rFonts w:ascii="Times New Roman"/>
          <w:vertAlign w:val="superscript"/>
        </w:rPr>
        <w:t>3</w:t>
      </w:r>
      <w:r>
        <w:rPr>
          <w:rFonts w:ascii="Times New Roman"/>
        </w:rPr>
        <w:t xml:space="preserve">Department of Biology, University of Eastern Finland, PO Box 111, FI-80101, Joensuu, Finland </w:t>
      </w:r>
    </w:p>
    <w:p w:rsidR="00F02995" w:rsidRDefault="00CD6587">
      <w:pPr>
        <w:spacing w:line="480" w:lineRule="auto"/>
        <w:rPr>
          <w:rFonts w:ascii="Times New Roman" w:eastAsia="Times New Roman" w:hAnsi="Times New Roman" w:cs="Times New Roman"/>
        </w:rPr>
      </w:pPr>
      <w:r>
        <w:rPr>
          <w:rFonts w:ascii="Times New Roman"/>
          <w:vertAlign w:val="superscript"/>
        </w:rPr>
        <w:t>4</w:t>
      </w:r>
      <w:r>
        <w:rPr>
          <w:rFonts w:ascii="Times New Roman"/>
        </w:rPr>
        <w:t>Department of Biological Sciences, Humboldt State University, 1 Harpst St., Arcata, California, 95521, USA</w:t>
      </w:r>
    </w:p>
    <w:p w:rsidR="00F02995" w:rsidRDefault="00F02995">
      <w:pPr>
        <w:spacing w:line="480" w:lineRule="auto"/>
        <w:rPr>
          <w:rFonts w:ascii="Times New Roman" w:eastAsia="Times New Roman" w:hAnsi="Times New Roman" w:cs="Times New Roman"/>
        </w:rPr>
      </w:pPr>
    </w:p>
    <w:p w:rsidR="00F02995" w:rsidRDefault="00CD6587">
      <w:pPr>
        <w:spacing w:line="480" w:lineRule="auto"/>
        <w:rPr>
          <w:rFonts w:ascii="Times New Roman" w:eastAsia="Times New Roman" w:hAnsi="Times New Roman" w:cs="Times New Roman"/>
        </w:rPr>
      </w:pPr>
      <w:r>
        <w:rPr>
          <w:rFonts w:ascii="Times New Roman"/>
        </w:rPr>
        <w:t>*Author for correspondence, email: barbour@zoology.ubc.ca</w:t>
      </w:r>
    </w:p>
    <w:p w:rsidR="00F02995" w:rsidRDefault="00F02995">
      <w:pPr>
        <w:spacing w:line="480" w:lineRule="auto"/>
        <w:rPr>
          <w:rFonts w:ascii="Times New Roman" w:eastAsia="Times New Roman" w:hAnsi="Times New Roman" w:cs="Times New Roman"/>
          <w:b/>
          <w:bCs/>
        </w:rPr>
      </w:pPr>
    </w:p>
    <w:p w:rsidR="00F02995" w:rsidRDefault="00F02995">
      <w:pPr>
        <w:spacing w:line="480" w:lineRule="auto"/>
        <w:rPr>
          <w:rFonts w:ascii="Times New Roman" w:eastAsia="Times New Roman" w:hAnsi="Times New Roman" w:cs="Times New Roman"/>
          <w:b/>
          <w:bCs/>
        </w:rPr>
      </w:pPr>
    </w:p>
    <w:p w:rsidR="00F02995" w:rsidRDefault="00F02995">
      <w:pPr>
        <w:spacing w:line="480" w:lineRule="auto"/>
        <w:rPr>
          <w:rFonts w:ascii="Times New Roman" w:eastAsia="Times New Roman" w:hAnsi="Times New Roman" w:cs="Times New Roman"/>
          <w:b/>
          <w:bCs/>
        </w:rPr>
      </w:pPr>
    </w:p>
    <w:p w:rsidR="00F02995" w:rsidRDefault="00F02995">
      <w:pPr>
        <w:spacing w:line="480" w:lineRule="auto"/>
        <w:rPr>
          <w:rFonts w:ascii="Times New Roman" w:eastAsia="Times New Roman" w:hAnsi="Times New Roman" w:cs="Times New Roman"/>
          <w:b/>
          <w:bCs/>
        </w:rPr>
      </w:pPr>
    </w:p>
    <w:p w:rsidR="00F02995" w:rsidRDefault="00F02995">
      <w:pPr>
        <w:spacing w:line="480" w:lineRule="auto"/>
        <w:rPr>
          <w:rFonts w:ascii="Times New Roman" w:eastAsia="Times New Roman" w:hAnsi="Times New Roman" w:cs="Times New Roman"/>
          <w:b/>
          <w:bCs/>
        </w:rPr>
      </w:pPr>
    </w:p>
    <w:p w:rsidR="00F02995" w:rsidRDefault="00F02995">
      <w:pPr>
        <w:spacing w:line="480" w:lineRule="auto"/>
        <w:rPr>
          <w:rFonts w:ascii="Times New Roman" w:eastAsia="Times New Roman" w:hAnsi="Times New Roman" w:cs="Times New Roman"/>
          <w:b/>
          <w:bCs/>
        </w:rPr>
      </w:pPr>
    </w:p>
    <w:p w:rsidR="00F02995" w:rsidRDefault="00F02995">
      <w:pPr>
        <w:spacing w:line="480" w:lineRule="auto"/>
        <w:rPr>
          <w:rFonts w:ascii="Times New Roman" w:eastAsia="Times New Roman" w:hAnsi="Times New Roman" w:cs="Times New Roman"/>
          <w:b/>
          <w:bCs/>
        </w:rPr>
      </w:pPr>
    </w:p>
    <w:p w:rsidR="00F02995" w:rsidRDefault="00F02995">
      <w:pPr>
        <w:spacing w:line="480" w:lineRule="auto"/>
        <w:rPr>
          <w:rFonts w:ascii="Times New Roman" w:eastAsia="Times New Roman" w:hAnsi="Times New Roman" w:cs="Times New Roman"/>
          <w:b/>
          <w:bCs/>
        </w:rPr>
      </w:pPr>
    </w:p>
    <w:p w:rsidR="00F02995" w:rsidRDefault="00CD6587">
      <w:pPr>
        <w:spacing w:line="480" w:lineRule="auto"/>
        <w:rPr>
          <w:rFonts w:ascii="Times New Roman" w:eastAsia="Times New Roman" w:hAnsi="Times New Roman" w:cs="Times New Roman"/>
          <w:b/>
          <w:bCs/>
          <w:smallCaps/>
        </w:rPr>
      </w:pPr>
      <w:r>
        <w:rPr>
          <w:rFonts w:ascii="Times New Roman"/>
          <w:b/>
          <w:bCs/>
          <w:smallCaps/>
        </w:rPr>
        <w:t>Abstract</w:t>
      </w:r>
    </w:p>
    <w:p w:rsidR="00F02995" w:rsidRDefault="00CD6587">
      <w:pPr>
        <w:spacing w:line="480" w:lineRule="auto"/>
        <w:rPr>
          <w:rFonts w:ascii="Times New Roman" w:eastAsia="Times New Roman" w:hAnsi="Times New Roman" w:cs="Times New Roman"/>
        </w:rPr>
      </w:pPr>
      <w:commentRangeStart w:id="1"/>
      <w:r>
        <w:rPr>
          <w:rFonts w:ascii="Times New Roman"/>
        </w:rPr>
        <w:t>Predicting the eco-evolutionary dynamics of ecological networks requires knowing the mechanisms by which heritable trait variation affects species interactions across multiple trophic levels.</w:t>
      </w:r>
      <w:commentRangeEnd w:id="1"/>
      <w:r w:rsidR="0054452F">
        <w:rPr>
          <w:rStyle w:val="CommentReference"/>
        </w:rPr>
        <w:commentReference w:id="1"/>
      </w:r>
      <w:r>
        <w:rPr>
          <w:rFonts w:ascii="Times New Roman"/>
        </w:rPr>
        <w:t xml:space="preserve"> Using a common garden experiment, we show that genetic variation in a common plant species drives dissimilarity across multiple trophic levels in an insect food web. Specifically, we found that the susceptibility of insect herbivores (gall midges) to attack from particular parasitoid species and guilds depended on plant genotype. </w:t>
      </w:r>
      <w:commentRangeStart w:id="2"/>
      <w:r>
        <w:rPr>
          <w:rFonts w:ascii="Times New Roman"/>
        </w:rPr>
        <w:t>This variation in herbivore susceptibility was determined by both the density and size of herbivores, which in turn was affected by leaf quality and plant architecture traits</w:t>
      </w:r>
      <w:commentRangeEnd w:id="2"/>
      <w:r w:rsidR="0054452F">
        <w:rPr>
          <w:rStyle w:val="CommentReference"/>
        </w:rPr>
        <w:commentReference w:id="2"/>
      </w:r>
      <w:r>
        <w:rPr>
          <w:rFonts w:ascii="Times New Roman"/>
        </w:rPr>
        <w:t xml:space="preserve">. Taken together, our results indicate that genetic variation can play a key role in structuring ecological networks. </w:t>
      </w:r>
      <w:commentRangeStart w:id="3"/>
      <w:r>
        <w:rPr>
          <w:rFonts w:ascii="Times New Roman"/>
        </w:rPr>
        <w:t>Furthermore, our results highlight the potential for microevolutionary processes to shape both the structure and dynamics of ecological networks.</w:t>
      </w:r>
      <w:commentRangeEnd w:id="3"/>
      <w:r w:rsidR="0054452F">
        <w:rPr>
          <w:rStyle w:val="CommentReference"/>
        </w:rPr>
        <w:commentReference w:id="3"/>
      </w:r>
    </w:p>
    <w:p w:rsidR="00F02995" w:rsidRDefault="00F02995">
      <w:pPr>
        <w:spacing w:line="480" w:lineRule="auto"/>
        <w:rPr>
          <w:rFonts w:ascii="Times New Roman" w:eastAsia="Times New Roman" w:hAnsi="Times New Roman" w:cs="Times New Roman"/>
        </w:rPr>
      </w:pPr>
    </w:p>
    <w:p w:rsidR="00F02995" w:rsidRDefault="00F02995">
      <w:pPr>
        <w:spacing w:line="480" w:lineRule="auto"/>
        <w:rPr>
          <w:rFonts w:ascii="Times New Roman" w:eastAsia="Times New Roman" w:hAnsi="Times New Roman" w:cs="Times New Roman"/>
        </w:rPr>
      </w:pPr>
    </w:p>
    <w:p w:rsidR="00F02995" w:rsidRDefault="00F02995">
      <w:pPr>
        <w:spacing w:line="480" w:lineRule="auto"/>
        <w:rPr>
          <w:rFonts w:ascii="Times New Roman" w:eastAsia="Times New Roman" w:hAnsi="Times New Roman" w:cs="Times New Roman"/>
        </w:rPr>
      </w:pPr>
    </w:p>
    <w:p w:rsidR="00F02995" w:rsidRDefault="00CD6587">
      <w:pPr>
        <w:pageBreakBefore/>
        <w:spacing w:line="480" w:lineRule="auto"/>
        <w:rPr>
          <w:rFonts w:ascii="Times New Roman" w:eastAsia="Times New Roman" w:hAnsi="Times New Roman" w:cs="Times New Roman"/>
          <w:b/>
          <w:bCs/>
          <w:smallCaps/>
        </w:rPr>
      </w:pPr>
      <w:r>
        <w:rPr>
          <w:rFonts w:ascii="Times New Roman"/>
          <w:b/>
          <w:bCs/>
          <w:smallCaps/>
        </w:rPr>
        <w:t xml:space="preserve">Introduction </w:t>
      </w:r>
    </w:p>
    <w:p w:rsidR="007E2FF1" w:rsidRDefault="00CD6587">
      <w:pPr>
        <w:spacing w:line="480" w:lineRule="auto"/>
        <w:rPr>
          <w:ins w:id="4" w:author="Gregory Crutsinger" w:date="2015-02-02T08:20:00Z"/>
          <w:rFonts w:ascii="Times New Roman"/>
        </w:rPr>
      </w:pPr>
      <w:ins w:id="5" w:author="Gregory Crutsinger" w:date="2015-02-02T08:16:00Z">
        <w:r>
          <w:rPr>
            <w:rFonts w:ascii="Times New Roman"/>
          </w:rPr>
          <w:t xml:space="preserve">The use </w:t>
        </w:r>
      </w:ins>
      <w:ins w:id="6" w:author="Gregory Crutsinger" w:date="2015-02-02T08:15:00Z">
        <w:r>
          <w:rPr>
            <w:rFonts w:ascii="Times New Roman"/>
          </w:rPr>
          <w:t>of e</w:t>
        </w:r>
      </w:ins>
      <w:del w:id="7" w:author="Gregory Crutsinger" w:date="2015-02-02T08:15:00Z">
        <w:r w:rsidDel="00CD6587">
          <w:rPr>
            <w:rFonts w:ascii="Times New Roman"/>
          </w:rPr>
          <w:delText>An e</w:delText>
        </w:r>
      </w:del>
      <w:r>
        <w:rPr>
          <w:rFonts w:ascii="Times New Roman"/>
        </w:rPr>
        <w:t>cological network</w:t>
      </w:r>
      <w:ins w:id="8" w:author="Gregory Crutsinger" w:date="2015-02-02T08:15:00Z">
        <w:r>
          <w:rPr>
            <w:rFonts w:ascii="Times New Roman"/>
          </w:rPr>
          <w:t xml:space="preserve">s </w:t>
        </w:r>
      </w:ins>
      <w:ins w:id="9" w:author="Gregory Crutsinger" w:date="2015-02-02T08:16:00Z">
        <w:r>
          <w:rPr>
            <w:rFonts w:ascii="Times New Roman"/>
          </w:rPr>
          <w:t>to</w:t>
        </w:r>
      </w:ins>
      <w:ins w:id="10" w:author="Gregory Crutsinger" w:date="2015-02-02T08:15:00Z">
        <w:r>
          <w:rPr>
            <w:rFonts w:ascii="Times New Roman"/>
          </w:rPr>
          <w:t xml:space="preserve"> </w:t>
        </w:r>
      </w:ins>
      <w:del w:id="11" w:author="Gregory Crutsinger" w:date="2015-02-02T08:15:00Z">
        <w:r w:rsidDel="00CD6587">
          <w:rPr>
            <w:rFonts w:ascii="Times New Roman"/>
          </w:rPr>
          <w:delText xml:space="preserve"> </w:delText>
        </w:r>
      </w:del>
      <w:ins w:id="12" w:author="Gregory Crutsinger" w:date="2015-02-02T08:15:00Z">
        <w:r>
          <w:rPr>
            <w:rFonts w:ascii="Times New Roman"/>
          </w:rPr>
          <w:t xml:space="preserve">map out </w:t>
        </w:r>
      </w:ins>
      <w:del w:id="13" w:author="Gregory Crutsinger" w:date="2015-02-02T08:15:00Z">
        <w:r w:rsidDel="00CD6587">
          <w:rPr>
            <w:rFonts w:ascii="Times New Roman"/>
          </w:rPr>
          <w:delText xml:space="preserve">provides a map of </w:delText>
        </w:r>
      </w:del>
      <w:r>
        <w:rPr>
          <w:rFonts w:ascii="Times New Roman"/>
        </w:rPr>
        <w:t xml:space="preserve">species interactions </w:t>
      </w:r>
      <w:del w:id="14" w:author="Gregory Crutsinger" w:date="2015-02-02T08:18:00Z">
        <w:r w:rsidDel="00CD6587">
          <w:rPr>
            <w:rFonts w:ascii="Times New Roman"/>
          </w:rPr>
          <w:delText>within a community</w:delText>
        </w:r>
      </w:del>
      <w:ins w:id="15" w:author="Gregory Crutsinger" w:date="2015-02-02T08:15:00Z">
        <w:r>
          <w:rPr>
            <w:rFonts w:ascii="Times New Roman"/>
          </w:rPr>
          <w:t xml:space="preserve">has resulted in a better understanding of </w:t>
        </w:r>
      </w:ins>
      <w:ins w:id="16" w:author="Gregory Crutsinger" w:date="2015-02-02T08:17:00Z">
        <w:r w:rsidR="007E2FF1">
          <w:rPr>
            <w:rFonts w:ascii="Times New Roman"/>
          </w:rPr>
          <w:t xml:space="preserve">the </w:t>
        </w:r>
        <w:r>
          <w:rPr>
            <w:rFonts w:ascii="Times New Roman"/>
          </w:rPr>
          <w:t>factors that govern</w:t>
        </w:r>
      </w:ins>
      <w:ins w:id="17" w:author="Gregory Crutsinger" w:date="2015-02-02T08:18:00Z">
        <w:r>
          <w:rPr>
            <w:rFonts w:ascii="Times New Roman"/>
          </w:rPr>
          <w:t xml:space="preserve"> </w:t>
        </w:r>
      </w:ins>
      <w:ins w:id="18" w:author="Gregory Crutsinger" w:date="2015-02-02T08:19:00Z">
        <w:r w:rsidR="007E2FF1">
          <w:rPr>
            <w:rFonts w:ascii="Times New Roman"/>
          </w:rPr>
          <w:t>the structure of food webs</w:t>
        </w:r>
      </w:ins>
      <w:ins w:id="19" w:author="Gregory Crutsinger" w:date="2015-02-02T08:15:00Z">
        <w:r>
          <w:rPr>
            <w:rFonts w:ascii="Times New Roman"/>
          </w:rPr>
          <w:t xml:space="preserve"> </w:t>
        </w:r>
      </w:ins>
      <w:del w:id="20" w:author="Gregory Crutsinger" w:date="2015-02-02T08:15:00Z">
        <w:r w:rsidDel="00CD6587">
          <w:rPr>
            <w:rFonts w:ascii="Times New Roman"/>
          </w:rPr>
          <w:delText>.</w:delText>
        </w:r>
      </w:del>
      <w:del w:id="21" w:author="Gregory Crutsinger" w:date="2015-02-02T08:17:00Z">
        <w:r w:rsidDel="00CD6587">
          <w:rPr>
            <w:rFonts w:ascii="Times New Roman"/>
          </w:rPr>
          <w:delText xml:space="preserve"> By accurately quantifying these species interactions, we can begin to understand the </w:delText>
        </w:r>
      </w:del>
      <w:del w:id="22" w:author="Gregory Crutsinger" w:date="2015-02-02T08:18:00Z">
        <w:r w:rsidDel="00CD6587">
          <w:rPr>
            <w:rFonts w:ascii="Times New Roman"/>
          </w:rPr>
          <w:delText>processes</w:delText>
        </w:r>
      </w:del>
      <w:del w:id="23" w:author="Gregory Crutsinger" w:date="2015-02-02T08:17:00Z">
        <w:r w:rsidDel="00CD6587">
          <w:rPr>
            <w:rFonts w:ascii="Times New Roman"/>
          </w:rPr>
          <w:delText xml:space="preserve"> that organize these</w:delText>
        </w:r>
      </w:del>
      <w:del w:id="24" w:author="Gregory Crutsinger" w:date="2015-02-02T08:18:00Z">
        <w:r w:rsidDel="00CD6587">
          <w:rPr>
            <w:rFonts w:ascii="Times New Roman"/>
          </w:rPr>
          <w:delText xml:space="preserve"> networks </w:delText>
        </w:r>
      </w:del>
      <w:r>
        <w:rPr>
          <w:rFonts w:ascii="Times New Roman"/>
        </w:rPr>
        <w:t>(Williams &amp; Martinez 2000; Petchey et al. 2008; Eklof et al. 2013)</w:t>
      </w:r>
      <w:ins w:id="25" w:author="Gregory Crutsinger" w:date="2015-02-02T08:19:00Z">
        <w:r w:rsidR="007E2FF1">
          <w:rPr>
            <w:rFonts w:ascii="Times New Roman"/>
          </w:rPr>
          <w:t>,</w:t>
        </w:r>
      </w:ins>
      <w:r>
        <w:rPr>
          <w:rFonts w:ascii="Times New Roman"/>
        </w:rPr>
        <w:t xml:space="preserve"> as well as how </w:t>
      </w:r>
      <w:del w:id="26" w:author="Gregory Crutsinger" w:date="2015-02-02T08:19:00Z">
        <w:r w:rsidDel="007E2FF1">
          <w:rPr>
            <w:rFonts w:ascii="Times New Roman"/>
          </w:rPr>
          <w:delText xml:space="preserve">network </w:delText>
        </w:r>
      </w:del>
      <w:ins w:id="27" w:author="Gregory Crutsinger" w:date="2015-02-02T08:19:00Z">
        <w:r w:rsidR="007E2FF1">
          <w:rPr>
            <w:rFonts w:ascii="Times New Roman"/>
          </w:rPr>
          <w:t xml:space="preserve">this </w:t>
        </w:r>
      </w:ins>
      <w:r>
        <w:rPr>
          <w:rFonts w:ascii="Times New Roman"/>
        </w:rPr>
        <w:t xml:space="preserve">structure affects the persistence of ecological communities (Stouffer &amp; Bascompte 2011; Theabault &amp; Fontaine 2012; Roher et al. 2014). </w:t>
      </w:r>
      <w:ins w:id="28" w:author="Gregory Crutsinger" w:date="2015-02-02T08:20:00Z">
        <w:r w:rsidR="007E2FF1">
          <w:rPr>
            <w:rFonts w:ascii="Times New Roman"/>
          </w:rPr>
          <w:t xml:space="preserve"> Within a network, key species play a fundamental </w:t>
        </w:r>
      </w:ins>
      <w:ins w:id="29" w:author="Gregory Crutsinger" w:date="2015-02-02T08:22:00Z">
        <w:r w:rsidR="007E2FF1">
          <w:rPr>
            <w:rFonts w:ascii="Times New Roman"/>
          </w:rPr>
          <w:t>role in the</w:t>
        </w:r>
      </w:ins>
      <w:ins w:id="30" w:author="Gregory Crutsinger" w:date="2015-02-02T08:20:00Z">
        <w:r w:rsidR="007E2FF1">
          <w:rPr>
            <w:rFonts w:ascii="Times New Roman"/>
          </w:rPr>
          <w:t xml:space="preserve"> organization of species interactions</w:t>
        </w:r>
      </w:ins>
      <w:ins w:id="31" w:author="Gregory Crutsinger" w:date="2015-02-03T14:20:00Z">
        <w:r w:rsidR="006B6FD7">
          <w:rPr>
            <w:rFonts w:ascii="Times New Roman"/>
          </w:rPr>
          <w:t xml:space="preserve"> and therefore the overall structure of a network</w:t>
        </w:r>
      </w:ins>
      <w:ins w:id="32" w:author="Gregory Crutsinger" w:date="2015-02-02T08:20:00Z">
        <w:r w:rsidR="007E2FF1">
          <w:rPr>
            <w:rFonts w:ascii="Times New Roman"/>
          </w:rPr>
          <w:t xml:space="preserve">. </w:t>
        </w:r>
      </w:ins>
      <w:ins w:id="33" w:author="Gregory Crutsinger" w:date="2015-02-02T08:22:00Z">
        <w:r w:rsidR="007E2FF1">
          <w:rPr>
            <w:rFonts w:ascii="Times New Roman"/>
          </w:rPr>
          <w:t xml:space="preserve"> For example, I</w:t>
        </w:r>
        <w:r w:rsidR="007E2FF1" w:rsidRPr="007E2FF1">
          <w:rPr>
            <w:rFonts w:ascii="Times New Roman"/>
            <w:highlight w:val="yellow"/>
            <w:rPrChange w:id="34" w:author="Gregory Crutsinger" w:date="2015-02-02T08:23:00Z">
              <w:rPr>
                <w:rFonts w:ascii="Times New Roman"/>
              </w:rPr>
            </w:rPrChange>
          </w:rPr>
          <w:t xml:space="preserve">NSERT EXAMPLE or </w:t>
        </w:r>
      </w:ins>
      <w:ins w:id="35" w:author="Gregory Crutsinger" w:date="2015-02-02T08:23:00Z">
        <w:r w:rsidR="007E2FF1" w:rsidRPr="007E2FF1">
          <w:rPr>
            <w:rFonts w:ascii="Times New Roman"/>
            <w:highlight w:val="yellow"/>
            <w:rPrChange w:id="36" w:author="Gregory Crutsinger" w:date="2015-02-02T08:23:00Z">
              <w:rPr>
                <w:rFonts w:ascii="Times New Roman"/>
              </w:rPr>
            </w:rPrChange>
          </w:rPr>
          <w:t>elaborate</w:t>
        </w:r>
      </w:ins>
      <w:ins w:id="37" w:author="Gregory Crutsinger" w:date="2015-02-02T08:22:00Z">
        <w:r w:rsidR="007E2FF1" w:rsidRPr="007E2FF1">
          <w:rPr>
            <w:rFonts w:ascii="Times New Roman"/>
            <w:highlight w:val="yellow"/>
            <w:rPrChange w:id="38" w:author="Gregory Crutsinger" w:date="2015-02-02T08:23:00Z">
              <w:rPr>
                <w:rFonts w:ascii="Times New Roman"/>
              </w:rPr>
            </w:rPrChange>
          </w:rPr>
          <w:t xml:space="preserve"> </w:t>
        </w:r>
      </w:ins>
      <w:ins w:id="39" w:author="Gregory Crutsinger" w:date="2015-02-02T08:23:00Z">
        <w:r w:rsidR="007E2FF1" w:rsidRPr="007E2FF1">
          <w:rPr>
            <w:rFonts w:ascii="Times New Roman"/>
            <w:highlight w:val="yellow"/>
            <w:rPrChange w:id="40" w:author="Gregory Crutsinger" w:date="2015-02-02T08:23:00Z">
              <w:rPr>
                <w:rFonts w:ascii="Times New Roman"/>
              </w:rPr>
            </w:rPrChange>
          </w:rPr>
          <w:t xml:space="preserve">on these </w:t>
        </w:r>
        <w:r w:rsidR="007E2FF1">
          <w:rPr>
            <w:rFonts w:ascii="Times New Roman"/>
            <w:highlight w:val="yellow"/>
          </w:rPr>
          <w:t xml:space="preserve">keystone-type </w:t>
        </w:r>
        <w:r w:rsidR="007E2FF1" w:rsidRPr="007E2FF1">
          <w:rPr>
            <w:rFonts w:ascii="Times New Roman"/>
            <w:highlight w:val="yellow"/>
            <w:rPrChange w:id="41" w:author="Gregory Crutsinger" w:date="2015-02-02T08:23:00Z">
              <w:rPr>
                <w:rFonts w:ascii="Times New Roman"/>
              </w:rPr>
            </w:rPrChange>
          </w:rPr>
          <w:t>species.</w:t>
        </w:r>
      </w:ins>
    </w:p>
    <w:p w:rsidR="008254A9" w:rsidRDefault="00CD6587">
      <w:pPr>
        <w:spacing w:line="480" w:lineRule="auto"/>
        <w:rPr>
          <w:ins w:id="42" w:author="Gregory Crutsinger" w:date="2015-02-03T10:50:00Z"/>
          <w:rFonts w:ascii="Times New Roman"/>
        </w:rPr>
      </w:pPr>
      <w:del w:id="43" w:author="Gregory Crutsinger" w:date="2015-02-02T08:23:00Z">
        <w:r w:rsidDel="007E2FF1">
          <w:rPr>
            <w:rFonts w:ascii="Times New Roman"/>
          </w:rPr>
          <w:delText xml:space="preserve">Typically though, studies quantifying the structure of ecological networks have been resolved to the species level (Ings et al., 2009). </w:delText>
        </w:r>
      </w:del>
      <w:ins w:id="44" w:author="Gregory Crutsinger" w:date="2015-02-03T10:49:00Z">
        <w:r w:rsidR="008254A9">
          <w:rPr>
            <w:rFonts w:ascii="Times New Roman"/>
          </w:rPr>
          <w:t>However, t</w:t>
        </w:r>
      </w:ins>
      <w:del w:id="45" w:author="Gregory Crutsinger" w:date="2015-02-03T10:49:00Z">
        <w:r w:rsidDel="008254A9">
          <w:rPr>
            <w:rFonts w:ascii="Times New Roman"/>
          </w:rPr>
          <w:delText>T</w:delText>
        </w:r>
      </w:del>
      <w:r>
        <w:rPr>
          <w:rFonts w:ascii="Times New Roman"/>
        </w:rPr>
        <w:t xml:space="preserve">hese species-level networks implicitly assume that each species consists of a homogenous population of individuals, all of which interact </w:t>
      </w:r>
      <w:del w:id="46" w:author="Gregory Crutsinger" w:date="2015-02-03T10:50:00Z">
        <w:r w:rsidDel="008254A9">
          <w:rPr>
            <w:rFonts w:ascii="Times New Roman"/>
          </w:rPr>
          <w:delText xml:space="preserve">with individuals of different species </w:delText>
        </w:r>
      </w:del>
      <w:del w:id="47" w:author="Gregory Crutsinger" w:date="2015-02-02T08:24:00Z">
        <w:r w:rsidDel="007E2FF1">
          <w:rPr>
            <w:rFonts w:ascii="Times New Roman"/>
          </w:rPr>
          <w:delText>in the same way</w:delText>
        </w:r>
      </w:del>
      <w:ins w:id="48" w:author="Gregory Crutsinger" w:date="2015-02-02T08:24:00Z">
        <w:r w:rsidR="007E2FF1">
          <w:rPr>
            <w:rFonts w:ascii="Times New Roman"/>
          </w:rPr>
          <w:t>equally (cite)</w:t>
        </w:r>
      </w:ins>
      <w:r>
        <w:rPr>
          <w:rFonts w:ascii="Times New Roman"/>
        </w:rPr>
        <w:t xml:space="preserve">. </w:t>
      </w:r>
      <w:commentRangeStart w:id="49"/>
      <w:r>
        <w:rPr>
          <w:rFonts w:ascii="Times New Roman"/>
        </w:rPr>
        <w:t xml:space="preserve">Yet, virtually all populations are heterogenous mixtures of individuals </w:t>
      </w:r>
      <w:ins w:id="50" w:author="Gregory Crutsinger" w:date="2015-02-02T08:24:00Z">
        <w:r w:rsidR="007E2FF1">
          <w:rPr>
            <w:rFonts w:ascii="Times New Roman"/>
          </w:rPr>
          <w:t xml:space="preserve">that vary </w:t>
        </w:r>
      </w:ins>
      <w:ins w:id="51" w:author="Gregory Crutsinger" w:date="2015-02-02T08:25:00Z">
        <w:r w:rsidR="007E2FF1">
          <w:rPr>
            <w:rFonts w:ascii="Times New Roman"/>
          </w:rPr>
          <w:t>phenotypically</w:t>
        </w:r>
      </w:ins>
      <w:ins w:id="52" w:author="Gregory Crutsinger" w:date="2015-02-02T08:24:00Z">
        <w:r w:rsidR="007E2FF1">
          <w:rPr>
            <w:rFonts w:ascii="Times New Roman"/>
          </w:rPr>
          <w:t xml:space="preserve"> </w:t>
        </w:r>
      </w:ins>
      <w:r>
        <w:rPr>
          <w:rFonts w:ascii="Times New Roman"/>
        </w:rPr>
        <w:t xml:space="preserve">and this phenotypic variation </w:t>
      </w:r>
      <w:del w:id="53" w:author="Gregory Crutsinger" w:date="2015-02-02T08:25:00Z">
        <w:r w:rsidDel="007E2FF1">
          <w:rPr>
            <w:rFonts w:ascii="Times New Roman"/>
          </w:rPr>
          <w:delText>can have</w:delText>
        </w:r>
      </w:del>
      <w:ins w:id="54" w:author="Gregory Crutsinger" w:date="2015-02-02T08:25:00Z">
        <w:r w:rsidR="007E2FF1">
          <w:rPr>
            <w:rFonts w:ascii="Times New Roman"/>
          </w:rPr>
          <w:t>can have</w:t>
        </w:r>
      </w:ins>
      <w:r>
        <w:rPr>
          <w:rFonts w:ascii="Times New Roman"/>
        </w:rPr>
        <w:t xml:space="preserve"> large effects on</w:t>
      </w:r>
      <w:ins w:id="55" w:author="Gregory Crutsinger" w:date="2015-02-03T10:50:00Z">
        <w:r w:rsidR="008254A9">
          <w:rPr>
            <w:rFonts w:ascii="Times New Roman"/>
          </w:rPr>
          <w:t xml:space="preserve"> how individuals interact, as well as </w:t>
        </w:r>
        <w:proofErr w:type="gramStart"/>
        <w:r w:rsidR="008254A9">
          <w:rPr>
            <w:rFonts w:ascii="Times New Roman"/>
          </w:rPr>
          <w:t>the</w:t>
        </w:r>
      </w:ins>
      <w:r>
        <w:rPr>
          <w:rFonts w:ascii="Times New Roman"/>
        </w:rPr>
        <w:t xml:space="preserve"> the</w:t>
      </w:r>
      <w:proofErr w:type="gramEnd"/>
      <w:r>
        <w:rPr>
          <w:rFonts w:ascii="Times New Roman"/>
        </w:rPr>
        <w:t xml:space="preserve"> structure and dynamics of ecological </w:t>
      </w:r>
      <w:del w:id="56" w:author="Gregory Crutsinger" w:date="2015-02-03T10:50:00Z">
        <w:r w:rsidDel="008254A9">
          <w:rPr>
            <w:rFonts w:ascii="Times New Roman"/>
          </w:rPr>
          <w:delText xml:space="preserve">networks </w:delText>
        </w:r>
      </w:del>
      <w:ins w:id="57" w:author="Gregory Crutsinger" w:date="2015-02-03T10:50:00Z">
        <w:r w:rsidR="008254A9">
          <w:rPr>
            <w:rFonts w:ascii="Times New Roman"/>
          </w:rPr>
          <w:t xml:space="preserve">communities </w:t>
        </w:r>
      </w:ins>
      <w:r>
        <w:rPr>
          <w:rFonts w:ascii="Times New Roman"/>
        </w:rPr>
        <w:t xml:space="preserve">(Woodward et al., 2010; Bolnick et al. 2011; Melian et al., 2014). </w:t>
      </w:r>
      <w:ins w:id="58" w:author="Gregory Crutsinger" w:date="2015-02-03T10:50:00Z">
        <w:r w:rsidR="008254A9">
          <w:rPr>
            <w:rFonts w:ascii="Times New Roman"/>
          </w:rPr>
          <w:t xml:space="preserve"> To date, most network studies </w:t>
        </w:r>
      </w:ins>
      <w:ins w:id="59" w:author="Gregory Crutsinger" w:date="2015-02-03T10:51:00Z">
        <w:r w:rsidR="008254A9">
          <w:rPr>
            <w:rFonts w:ascii="Times New Roman"/>
          </w:rPr>
          <w:t>ignore</w:t>
        </w:r>
      </w:ins>
      <w:ins w:id="60" w:author="Gregory Crutsinger" w:date="2015-02-03T10:50:00Z">
        <w:r w:rsidR="008254A9">
          <w:rPr>
            <w:rFonts w:ascii="Times New Roman"/>
          </w:rPr>
          <w:t xml:space="preserve"> </w:t>
        </w:r>
      </w:ins>
      <w:ins w:id="61" w:author="Gregory Crutsinger" w:date="2015-02-03T10:51:00Z">
        <w:r w:rsidR="008254A9">
          <w:rPr>
            <w:rFonts w:ascii="Times New Roman"/>
          </w:rPr>
          <w:t>these interactions</w:t>
        </w:r>
      </w:ins>
    </w:p>
    <w:p w:rsidR="008254A9" w:rsidRDefault="008254A9">
      <w:pPr>
        <w:spacing w:line="480" w:lineRule="auto"/>
        <w:rPr>
          <w:ins w:id="62" w:author="Gregory Crutsinger" w:date="2015-02-03T10:50:00Z"/>
          <w:rFonts w:ascii="Times New Roman"/>
        </w:rPr>
      </w:pPr>
    </w:p>
    <w:p w:rsidR="00F02995" w:rsidRDefault="00CD6587">
      <w:pPr>
        <w:spacing w:line="480" w:lineRule="auto"/>
        <w:rPr>
          <w:rFonts w:ascii="Times New Roman" w:eastAsia="Times New Roman" w:hAnsi="Times New Roman" w:cs="Times New Roman"/>
        </w:rPr>
      </w:pPr>
      <w:r>
        <w:rPr>
          <w:rFonts w:ascii="Times New Roman"/>
        </w:rPr>
        <w:t>Consequently, if we continue to ignore how individual differences scale up to affect species interactions, we risk overlooking fundamental drivers of how ecological networks are organized (Araujo et al. 2011; Tur et al. 2014).</w:t>
      </w:r>
      <w:commentRangeEnd w:id="49"/>
      <w:r w:rsidR="007E2FF1">
        <w:rPr>
          <w:rStyle w:val="CommentReference"/>
        </w:rPr>
        <w:commentReference w:id="49"/>
      </w:r>
    </w:p>
    <w:p w:rsidR="00F02995" w:rsidRDefault="00F02995">
      <w:pPr>
        <w:spacing w:line="480" w:lineRule="auto"/>
        <w:rPr>
          <w:rFonts w:ascii="Times New Roman" w:eastAsia="Times New Roman" w:hAnsi="Times New Roman" w:cs="Times New Roman"/>
        </w:rPr>
      </w:pPr>
    </w:p>
    <w:p w:rsidR="009C6EB9" w:rsidRDefault="00CD6587">
      <w:pPr>
        <w:spacing w:line="480" w:lineRule="auto"/>
        <w:rPr>
          <w:ins w:id="63" w:author="Gregory Crutsinger" w:date="2015-02-02T08:39:00Z"/>
          <w:rFonts w:ascii="Times New Roman"/>
        </w:rPr>
      </w:pPr>
      <w:r>
        <w:rPr>
          <w:rFonts w:ascii="Times New Roman"/>
        </w:rPr>
        <w:t>Genetic variation is a key driver of in</w:t>
      </w:r>
      <w:ins w:id="64" w:author="Gregory Crutsinger" w:date="2015-02-02T08:28:00Z">
        <w:r w:rsidR="007E2FF1">
          <w:rPr>
            <w:rFonts w:ascii="Times New Roman"/>
          </w:rPr>
          <w:t>traspecific</w:t>
        </w:r>
      </w:ins>
      <w:ins w:id="65" w:author="Gregory Crutsinger" w:date="2015-02-02T08:29:00Z">
        <w:r w:rsidR="00FD3169">
          <w:rPr>
            <w:rFonts w:ascii="Times New Roman"/>
          </w:rPr>
          <w:t xml:space="preserve"> variation</w:t>
        </w:r>
      </w:ins>
      <w:del w:id="66" w:author="Gregory Crutsinger" w:date="2015-02-02T08:28:00Z">
        <w:r w:rsidDel="007E2FF1">
          <w:rPr>
            <w:rFonts w:ascii="Times New Roman"/>
          </w:rPr>
          <w:delText>dividual</w:delText>
        </w:r>
      </w:del>
      <w:del w:id="67" w:author="Gregory Crutsinger" w:date="2015-02-02T08:32:00Z">
        <w:r w:rsidDel="00FD3169">
          <w:rPr>
            <w:rFonts w:ascii="Times New Roman"/>
          </w:rPr>
          <w:delText xml:space="preserve"> </w:delText>
        </w:r>
      </w:del>
      <w:del w:id="68" w:author="Gregory Crutsinger" w:date="2015-02-02T08:28:00Z">
        <w:r w:rsidDel="007E2FF1">
          <w:rPr>
            <w:rFonts w:ascii="Times New Roman"/>
          </w:rPr>
          <w:delText xml:space="preserve">differences </w:delText>
        </w:r>
      </w:del>
      <w:ins w:id="69" w:author="Gregory Crutsinger" w:date="2015-02-02T08:28:00Z">
        <w:r w:rsidR="007E2FF1">
          <w:rPr>
            <w:rFonts w:ascii="Times New Roman"/>
          </w:rPr>
          <w:t xml:space="preserve"> </w:t>
        </w:r>
      </w:ins>
      <w:r>
        <w:rPr>
          <w:rFonts w:ascii="Times New Roman"/>
        </w:rPr>
        <w:t xml:space="preserve">and there </w:t>
      </w:r>
      <w:proofErr w:type="gramStart"/>
      <w:r>
        <w:rPr>
          <w:rFonts w:ascii="Times New Roman"/>
        </w:rPr>
        <w:t xml:space="preserve">are </w:t>
      </w:r>
      <w:ins w:id="70" w:author="Gregory Crutsinger" w:date="2015-02-02T08:33:00Z">
        <w:r w:rsidR="00FD3169">
          <w:rPr>
            <w:rFonts w:ascii="Times New Roman"/>
          </w:rPr>
          <w:t xml:space="preserve">a </w:t>
        </w:r>
      </w:ins>
      <w:del w:id="71" w:author="Gregory Crutsinger" w:date="2015-02-02T08:33:00Z">
        <w:r w:rsidDel="00FD3169">
          <w:rPr>
            <w:rFonts w:ascii="Times New Roman"/>
          </w:rPr>
          <w:delText>a growing number</w:delText>
        </w:r>
      </w:del>
      <w:ins w:id="72" w:author="Gregory Crutsinger" w:date="2015-02-02T08:33:00Z">
        <w:r w:rsidR="00FD3169">
          <w:rPr>
            <w:rFonts w:ascii="Times New Roman"/>
          </w:rPr>
          <w:t>range</w:t>
        </w:r>
      </w:ins>
      <w:proofErr w:type="gramEnd"/>
      <w:r>
        <w:rPr>
          <w:rFonts w:ascii="Times New Roman"/>
        </w:rPr>
        <w:t xml:space="preserve"> of examples demonstrating </w:t>
      </w:r>
      <w:ins w:id="73" w:author="Gregory Crutsinger" w:date="2015-02-02T08:30:00Z">
        <w:r w:rsidR="00FD3169">
          <w:rPr>
            <w:rFonts w:ascii="Times New Roman"/>
          </w:rPr>
          <w:t xml:space="preserve">that heritable trait variation can have cascading effects </w:t>
        </w:r>
      </w:ins>
      <w:del w:id="74" w:author="Gregory Crutsinger" w:date="2015-02-02T08:30:00Z">
        <w:r w:rsidDel="00FD3169">
          <w:rPr>
            <w:rFonts w:ascii="Times New Roman"/>
          </w:rPr>
          <w:delText xml:space="preserve">its cascading effects </w:delText>
        </w:r>
      </w:del>
      <w:r>
        <w:rPr>
          <w:rFonts w:ascii="Times New Roman"/>
        </w:rPr>
        <w:t>on multitrophic interactions (</w:t>
      </w:r>
      <w:commentRangeStart w:id="75"/>
      <w:r>
        <w:rPr>
          <w:rFonts w:ascii="Times New Roman"/>
        </w:rPr>
        <w:t xml:space="preserve">Antonovics 1992; </w:t>
      </w:r>
      <w:commentRangeEnd w:id="75"/>
      <w:r w:rsidR="007E2FF1">
        <w:rPr>
          <w:rStyle w:val="CommentReference"/>
        </w:rPr>
        <w:commentReference w:id="75"/>
      </w:r>
      <w:r>
        <w:rPr>
          <w:rFonts w:ascii="Times New Roman"/>
        </w:rPr>
        <w:t xml:space="preserve">Whitham et al. 2003, 2012). For example, genetic variation within </w:t>
      </w:r>
      <w:ins w:id="76" w:author="Gregory Crutsinger" w:date="2015-02-02T08:30:00Z">
        <w:r w:rsidR="00FD3169">
          <w:rPr>
            <w:rFonts w:ascii="Times New Roman"/>
          </w:rPr>
          <w:t>host-</w:t>
        </w:r>
      </w:ins>
      <w:r>
        <w:rPr>
          <w:rFonts w:ascii="Times New Roman"/>
        </w:rPr>
        <w:t xml:space="preserve">plant species can influence the </w:t>
      </w:r>
      <w:del w:id="77" w:author="Gregory Crutsinger" w:date="2015-02-02T08:29:00Z">
        <w:r w:rsidDel="00FD3169">
          <w:rPr>
            <w:rFonts w:ascii="Times New Roman"/>
          </w:rPr>
          <w:delText>density and</w:delText>
        </w:r>
      </w:del>
      <w:ins w:id="78" w:author="Gregory Crutsinger" w:date="2015-02-02T08:29:00Z">
        <w:r w:rsidR="00FD3169">
          <w:rPr>
            <w:rFonts w:ascii="Times New Roman"/>
          </w:rPr>
          <w:t>richness, abundance, and</w:t>
        </w:r>
      </w:ins>
      <w:r>
        <w:rPr>
          <w:rFonts w:ascii="Times New Roman"/>
        </w:rPr>
        <w:t xml:space="preserve"> size of </w:t>
      </w:r>
      <w:ins w:id="79" w:author="Gregory Crutsinger" w:date="2015-02-02T08:30:00Z">
        <w:r w:rsidR="00FD3169">
          <w:rPr>
            <w:rFonts w:ascii="Times New Roman"/>
          </w:rPr>
          <w:t xml:space="preserve">associated </w:t>
        </w:r>
      </w:ins>
      <w:r>
        <w:rPr>
          <w:rFonts w:ascii="Times New Roman"/>
        </w:rPr>
        <w:t>herbivore</w:t>
      </w:r>
      <w:ins w:id="80" w:author="Gregory Crutsinger" w:date="2015-02-02T08:30:00Z">
        <w:r w:rsidR="00FD3169">
          <w:rPr>
            <w:rFonts w:ascii="Times New Roman"/>
          </w:rPr>
          <w:t xml:space="preserve"> species</w:t>
        </w:r>
      </w:ins>
      <w:del w:id="81" w:author="Gregory Crutsinger" w:date="2015-02-02T08:30:00Z">
        <w:r w:rsidDel="00FD3169">
          <w:rPr>
            <w:rFonts w:ascii="Times New Roman"/>
          </w:rPr>
          <w:delText>s</w:delText>
        </w:r>
      </w:del>
      <w:r>
        <w:rPr>
          <w:rFonts w:ascii="Times New Roman"/>
        </w:rPr>
        <w:t xml:space="preserve">, which in turn </w:t>
      </w:r>
      <w:ins w:id="82" w:author="Gregory Crutsinger" w:date="2015-02-02T08:29:00Z">
        <w:r w:rsidR="00FD3169">
          <w:rPr>
            <w:rFonts w:ascii="Times New Roman"/>
          </w:rPr>
          <w:t xml:space="preserve">can </w:t>
        </w:r>
      </w:ins>
      <w:r>
        <w:rPr>
          <w:rFonts w:ascii="Times New Roman"/>
        </w:rPr>
        <w:t>alter</w:t>
      </w:r>
      <w:del w:id="83" w:author="Gregory Crutsinger" w:date="2015-02-02T08:33:00Z">
        <w:r w:rsidDel="00FD3169">
          <w:rPr>
            <w:rFonts w:ascii="Times New Roman"/>
          </w:rPr>
          <w:delText>s</w:delText>
        </w:r>
      </w:del>
      <w:r>
        <w:rPr>
          <w:rFonts w:ascii="Times New Roman"/>
        </w:rPr>
        <w:t xml:space="preserve"> interactions with higher trophic levels</w:t>
      </w:r>
      <w:ins w:id="84" w:author="Gregory Crutsinger" w:date="2015-02-02T08:30:00Z">
        <w:r w:rsidR="00FD3169">
          <w:rPr>
            <w:rFonts w:ascii="Times New Roman"/>
          </w:rPr>
          <w:t xml:space="preserve"> of predator </w:t>
        </w:r>
      </w:ins>
      <w:ins w:id="85" w:author="Gregory Crutsinger" w:date="2015-02-02T08:31:00Z">
        <w:r w:rsidR="00FD3169">
          <w:rPr>
            <w:rFonts w:ascii="Times New Roman"/>
          </w:rPr>
          <w:t>or</w:t>
        </w:r>
      </w:ins>
      <w:ins w:id="86" w:author="Gregory Crutsinger" w:date="2015-02-02T08:30:00Z">
        <w:r w:rsidR="00FD3169">
          <w:rPr>
            <w:rFonts w:ascii="Times New Roman"/>
          </w:rPr>
          <w:t xml:space="preserve"> parasitoids</w:t>
        </w:r>
      </w:ins>
      <w:r>
        <w:rPr>
          <w:rFonts w:ascii="Times New Roman"/>
        </w:rPr>
        <w:t xml:space="preserve"> (Bailey et al., 2006; Johnson 2008; Abdala-Roberts and Mooney 2014). </w:t>
      </w:r>
    </w:p>
    <w:p w:rsidR="009C6EB9" w:rsidRDefault="009C6EB9">
      <w:pPr>
        <w:spacing w:line="480" w:lineRule="auto"/>
        <w:rPr>
          <w:ins w:id="87" w:author="Gregory Crutsinger" w:date="2015-02-02T08:39:00Z"/>
          <w:rFonts w:ascii="Times New Roman"/>
        </w:rPr>
      </w:pPr>
    </w:p>
    <w:p w:rsidR="009C6EB9" w:rsidRDefault="009C6EB9">
      <w:pPr>
        <w:spacing w:line="480" w:lineRule="auto"/>
        <w:rPr>
          <w:ins w:id="88" w:author="Gregory Crutsinger" w:date="2015-02-02T08:39:00Z"/>
          <w:rFonts w:ascii="Times New Roman"/>
        </w:rPr>
      </w:pPr>
    </w:p>
    <w:p w:rsidR="00F02995" w:rsidRPr="00FD3169" w:rsidRDefault="00CD6587">
      <w:pPr>
        <w:spacing w:line="480" w:lineRule="auto"/>
        <w:rPr>
          <w:rFonts w:ascii="Times New Roman"/>
          <w:rPrChange w:id="89" w:author="Gregory Crutsinger" w:date="2015-02-02T08:34:00Z">
            <w:rPr>
              <w:rFonts w:ascii="Times New Roman" w:eastAsia="Times New Roman" w:hAnsi="Times New Roman" w:cs="Times New Roman"/>
            </w:rPr>
          </w:rPrChange>
        </w:rPr>
      </w:pPr>
      <w:r>
        <w:rPr>
          <w:rFonts w:ascii="Times New Roman"/>
        </w:rPr>
        <w:t>Similarly, genetic variation within predators</w:t>
      </w:r>
      <w:ins w:id="90" w:author="Gregory Crutsinger" w:date="2015-02-02T08:31:00Z">
        <w:r w:rsidR="00FD3169">
          <w:rPr>
            <w:rFonts w:ascii="Times New Roman"/>
          </w:rPr>
          <w:t>, such as fish and salamanders,</w:t>
        </w:r>
      </w:ins>
      <w:r>
        <w:rPr>
          <w:rFonts w:ascii="Times New Roman"/>
        </w:rPr>
        <w:t xml:space="preserve"> has</w:t>
      </w:r>
      <w:ins w:id="91" w:author="Gregory Crutsinger" w:date="2015-02-02T08:31:00Z">
        <w:r w:rsidR="00FD3169">
          <w:rPr>
            <w:rFonts w:ascii="Times New Roman"/>
          </w:rPr>
          <w:t xml:space="preserve"> also </w:t>
        </w:r>
      </w:ins>
      <w:del w:id="92" w:author="Gregory Crutsinger" w:date="2015-02-02T08:32:00Z">
        <w:r w:rsidDel="00FD3169">
          <w:rPr>
            <w:rFonts w:ascii="Times New Roman"/>
          </w:rPr>
          <w:delText xml:space="preserve"> </w:delText>
        </w:r>
      </w:del>
      <w:r>
        <w:rPr>
          <w:rFonts w:ascii="Times New Roman"/>
        </w:rPr>
        <w:t xml:space="preserve">been </w:t>
      </w:r>
      <w:del w:id="93" w:author="Gregory Crutsinger" w:date="2015-02-02T08:31:00Z">
        <w:r w:rsidDel="00FD3169">
          <w:rPr>
            <w:rFonts w:ascii="Times New Roman"/>
          </w:rPr>
          <w:delText xml:space="preserve">found </w:delText>
        </w:r>
      </w:del>
      <w:ins w:id="94" w:author="Gregory Crutsinger" w:date="2015-02-02T08:31:00Z">
        <w:r w:rsidR="00FD3169">
          <w:rPr>
            <w:rFonts w:ascii="Times New Roman"/>
          </w:rPr>
          <w:t xml:space="preserve">shown </w:t>
        </w:r>
      </w:ins>
      <w:r>
        <w:rPr>
          <w:rFonts w:ascii="Times New Roman"/>
        </w:rPr>
        <w:t xml:space="preserve">to mediate the strength of trophic cascades (Post et al. 2008; Harmon et al., 2009; Bassar et al., 2010). </w:t>
      </w:r>
      <w:commentRangeStart w:id="95"/>
      <w:r>
        <w:rPr>
          <w:rFonts w:ascii="Times New Roman"/>
        </w:rPr>
        <w:t xml:space="preserve">While it is clear that microevolutionary processes can influence pairwise species interactions and community composition at different trophic levels, these studies have neglected to quantify changes in the organization of the ecological network. </w:t>
      </w:r>
      <w:commentRangeEnd w:id="95"/>
      <w:r w:rsidR="00FD3169">
        <w:rPr>
          <w:rStyle w:val="CommentReference"/>
        </w:rPr>
        <w:commentReference w:id="95"/>
      </w:r>
    </w:p>
    <w:p w:rsidR="00F02995" w:rsidRDefault="00F02995">
      <w:pPr>
        <w:spacing w:line="480" w:lineRule="auto"/>
        <w:rPr>
          <w:rFonts w:ascii="Times New Roman" w:eastAsia="Times New Roman" w:hAnsi="Times New Roman" w:cs="Times New Roman"/>
        </w:rPr>
      </w:pPr>
    </w:p>
    <w:p w:rsidR="00F02995" w:rsidRDefault="00CD6587">
      <w:pPr>
        <w:spacing w:line="480" w:lineRule="auto"/>
        <w:rPr>
          <w:rFonts w:ascii="Times New Roman" w:eastAsia="Times New Roman" w:hAnsi="Times New Roman" w:cs="Times New Roman"/>
        </w:rPr>
      </w:pPr>
      <w:commentRangeStart w:id="96"/>
      <w:r>
        <w:rPr>
          <w:rFonts w:ascii="Times New Roman"/>
        </w:rPr>
        <w:t xml:space="preserve">Understanding how genetic and phenotypic variation influences the organization of ecological networks </w:t>
      </w:r>
      <w:del w:id="97" w:author="Gregory Crutsinger" w:date="2015-02-02T08:38:00Z">
        <w:r w:rsidDel="00650721">
          <w:rPr>
            <w:rFonts w:ascii="Times New Roman"/>
          </w:rPr>
          <w:delText xml:space="preserve">is important, as this </w:delText>
        </w:r>
      </w:del>
      <w:ins w:id="98" w:author="Gregory Crutsinger" w:date="2015-02-02T08:38:00Z">
        <w:r w:rsidR="00650721">
          <w:rPr>
            <w:rFonts w:ascii="Times New Roman"/>
          </w:rPr>
          <w:t xml:space="preserve">will </w:t>
        </w:r>
      </w:ins>
      <w:r>
        <w:rPr>
          <w:rFonts w:ascii="Times New Roman"/>
        </w:rPr>
        <w:t xml:space="preserve">enhances our ability to predict the eco-evolutionary dynamics of multitrophic communities (Melian et al. 2011; Moya-Larano et al. 2012). For example, if </w:t>
      </w:r>
      <w:proofErr w:type="gramStart"/>
      <w:r>
        <w:rPr>
          <w:rFonts w:ascii="Times New Roman"/>
        </w:rPr>
        <w:t>trait</w:t>
      </w:r>
      <w:proofErr w:type="gramEnd"/>
      <w:r>
        <w:rPr>
          <w:rFonts w:ascii="Times New Roman"/>
        </w:rPr>
        <w:t xml:space="preserve"> variation in a plant species influences its susceptibility to different herbivore species, and this trait variation is heritable, then we have a mechanism by which genetic variation drives dissimilarity in the herbivore community (Agrawal 2005; Barbour et al. 2015). Moreover, if the genetic and phenotypic variation in the plant is large enough, then the resulting dissimilarity in the herbivore community may influence the foraging behaviour of upper trophic levels, providing a mechanism for how genetic variation could drive dissimilarity in an ecological network. From here, we can begin to predict how trait evolution will affect the eco-evolutionary dynamics of ecological networks (Guimeras et al., 20011; Nuismer et al., 2012). Despite this promising avenue for future research, we are currently lacking empirical tests of whether genetic variation drives dissimilarity in the structure of species interaction networks (but see Bukovinsky et al. 2008).</w:t>
      </w:r>
      <w:commentRangeEnd w:id="96"/>
      <w:r w:rsidR="009C6EB9">
        <w:rPr>
          <w:rStyle w:val="CommentReference"/>
        </w:rPr>
        <w:commentReference w:id="96"/>
      </w:r>
    </w:p>
    <w:p w:rsidR="00F02995" w:rsidRDefault="00F02995">
      <w:pPr>
        <w:spacing w:line="480" w:lineRule="auto"/>
        <w:rPr>
          <w:rFonts w:ascii="Times New Roman" w:eastAsia="Times New Roman" w:hAnsi="Times New Roman" w:cs="Times New Roman"/>
        </w:rPr>
      </w:pPr>
    </w:p>
    <w:p w:rsidR="00F02995" w:rsidRDefault="00CD6587">
      <w:pPr>
        <w:spacing w:line="480" w:lineRule="auto"/>
        <w:rPr>
          <w:rFonts w:ascii="Times New Roman" w:eastAsia="Times New Roman" w:hAnsi="Times New Roman" w:cs="Times New Roman"/>
        </w:rPr>
      </w:pPr>
      <w:r>
        <w:rPr>
          <w:rFonts w:ascii="Times New Roman"/>
        </w:rPr>
        <w:t xml:space="preserve">Here, we test the hypothesis that genetic and phenotypic variation </w:t>
      </w:r>
      <w:commentRangeStart w:id="99"/>
      <w:r>
        <w:rPr>
          <w:rFonts w:ascii="Times New Roman"/>
        </w:rPr>
        <w:t xml:space="preserve">drives dissimilarity in </w:t>
      </w:r>
      <w:commentRangeEnd w:id="99"/>
      <w:r w:rsidR="00196B8C">
        <w:rPr>
          <w:rStyle w:val="CommentReference"/>
        </w:rPr>
        <w:commentReference w:id="99"/>
      </w:r>
      <w:r>
        <w:rPr>
          <w:rFonts w:ascii="Times New Roman"/>
        </w:rPr>
        <w:t xml:space="preserve">ecological networks using </w:t>
      </w:r>
      <w:commentRangeStart w:id="100"/>
      <w:r>
        <w:rPr>
          <w:rFonts w:ascii="Times New Roman"/>
        </w:rPr>
        <w:t xml:space="preserve">a subset of the insect food web </w:t>
      </w:r>
      <w:commentRangeEnd w:id="100"/>
      <w:r w:rsidR="00AE0930">
        <w:rPr>
          <w:rStyle w:val="CommentReference"/>
        </w:rPr>
        <w:commentReference w:id="100"/>
      </w:r>
      <w:r>
        <w:rPr>
          <w:rFonts w:ascii="Times New Roman"/>
        </w:rPr>
        <w:t xml:space="preserve">associated with the coastal willow </w:t>
      </w:r>
      <w:r>
        <w:rPr>
          <w:rFonts w:ascii="Times New Roman"/>
          <w:i/>
          <w:iCs/>
        </w:rPr>
        <w:t>Salix hookeriana</w:t>
      </w:r>
      <w:r>
        <w:rPr>
          <w:rFonts w:ascii="Times New Roman"/>
        </w:rPr>
        <w:t xml:space="preserve">. This insect food web consists of four species of gall midges (Family: Cecidomyiidae) and the six species of natural enemies that attack them (Fig. 1A). This plant-insect food web was ideal for testing our hypothesis for two reasons. First, </w:t>
      </w:r>
      <w:r>
        <w:rPr>
          <w:rFonts w:ascii="Times New Roman"/>
          <w:i/>
          <w:iCs/>
        </w:rPr>
        <w:t>S. hookeriana</w:t>
      </w:r>
      <w:r>
        <w:rPr>
          <w:rFonts w:ascii="Times New Roman"/>
        </w:rPr>
        <w:t xml:space="preserve"> displays considerable genetic and phenotypic variation that results in variation in the density of galling insects (Barbour et al. 2015 in press). </w:t>
      </w:r>
      <w:r>
        <w:rPr>
          <w:rFonts w:ascii="Times New Roman"/>
          <w:i/>
          <w:iCs/>
        </w:rPr>
        <w:t>A priori</w:t>
      </w:r>
      <w:r>
        <w:rPr>
          <w:rFonts w:ascii="Times New Roman"/>
        </w:rPr>
        <w:t xml:space="preserve">, we expect that variation in gall density would affect both the foraging behaviour of their natural enemies, thereby providing a mechanistic link for how plant genetic variation could affect this food web. Second, the closed nature of the galls restricts their parasitoid community to a small number of species that can successfully locate and parasitize galls. Consequently, it is easy to identify and quantify the sources of mortality, making this food web amenable to building quantitative interaction networks (van Veen et al. 2006). </w:t>
      </w:r>
    </w:p>
    <w:p w:rsidR="00F02995" w:rsidRDefault="00F02995">
      <w:pPr>
        <w:spacing w:line="480" w:lineRule="auto"/>
        <w:rPr>
          <w:rFonts w:ascii="Times New Roman" w:eastAsia="Times New Roman" w:hAnsi="Times New Roman" w:cs="Times New Roman"/>
        </w:rPr>
      </w:pPr>
    </w:p>
    <w:p w:rsidR="00F02995" w:rsidRDefault="00CD6587">
      <w:pPr>
        <w:spacing w:line="480" w:lineRule="auto"/>
        <w:rPr>
          <w:rFonts w:ascii="Times New Roman" w:eastAsia="Times New Roman" w:hAnsi="Times New Roman" w:cs="Times New Roman"/>
        </w:rPr>
      </w:pPr>
      <w:r>
        <w:rPr>
          <w:rFonts w:ascii="Times New Roman"/>
        </w:rPr>
        <w:t xml:space="preserve">If genetic and phenotypic variation drives dissimilarity in ecological networks, we would predict the following three things. Firstly, </w:t>
      </w:r>
      <w:ins w:id="101" w:author="Gregory Crutsinger" w:date="2015-02-03T10:56:00Z">
        <w:r w:rsidR="00996E7C">
          <w:rPr>
            <w:rFonts w:ascii="Times New Roman"/>
          </w:rPr>
          <w:t xml:space="preserve">given prior evidence about genetic variation in resistance to herbivores, </w:t>
        </w:r>
      </w:ins>
      <w:r>
        <w:rPr>
          <w:rFonts w:ascii="Times New Roman"/>
        </w:rPr>
        <w:t xml:space="preserve">we predict that the structure of insect food webs will vary among willow genotypes. Secondly, we predict that variation in the insect food web will be explained by the </w:t>
      </w:r>
      <w:commentRangeStart w:id="102"/>
      <w:r>
        <w:rPr>
          <w:rFonts w:ascii="Times New Roman"/>
        </w:rPr>
        <w:t>functional and numerical responses of the natural enemies to genetic variation in gall density and gall size</w:t>
      </w:r>
      <w:commentRangeEnd w:id="102"/>
      <w:r w:rsidR="00996E7C">
        <w:rPr>
          <w:rStyle w:val="CommentReference"/>
        </w:rPr>
        <w:commentReference w:id="102"/>
      </w:r>
      <w:r>
        <w:rPr>
          <w:rFonts w:ascii="Times New Roman"/>
        </w:rPr>
        <w:t xml:space="preserve">. </w:t>
      </w:r>
      <w:commentRangeStart w:id="103"/>
      <w:r>
        <w:rPr>
          <w:rFonts w:ascii="Times New Roman"/>
        </w:rPr>
        <w:t xml:space="preserve">Finally, we predict that variation in gall density and gall size will result from genetic variation in leaf quality and plant architectural traits. </w:t>
      </w:r>
      <w:commentRangeEnd w:id="103"/>
      <w:r w:rsidR="00996E7C">
        <w:rPr>
          <w:rStyle w:val="CommentReference"/>
        </w:rPr>
        <w:commentReference w:id="103"/>
      </w:r>
      <w:commentRangeStart w:id="104"/>
      <w:r>
        <w:rPr>
          <w:rFonts w:ascii="Times New Roman"/>
        </w:rPr>
        <w:t xml:space="preserve">Taken together, our study seeks to understand how genetic variation shapes the structure of ecological networks. And since genetic variation provides the raw material for evolution, establishing a genetic basis to the organization of ecological networks will begin to inform the eco-evolutionary dynamics of multitrophic communities. </w:t>
      </w:r>
      <w:commentRangeEnd w:id="104"/>
      <w:r w:rsidR="00996E7C">
        <w:rPr>
          <w:rStyle w:val="CommentReference"/>
        </w:rPr>
        <w:commentReference w:id="104"/>
      </w:r>
    </w:p>
    <w:p w:rsidR="00F02995" w:rsidRDefault="00CD6587">
      <w:pPr>
        <w:widowControl w:val="0"/>
        <w:spacing w:line="480" w:lineRule="auto"/>
        <w:rPr>
          <w:rFonts w:ascii="Times New Roman" w:eastAsia="Times New Roman" w:hAnsi="Times New Roman" w:cs="Times New Roman"/>
          <w:i/>
          <w:iCs/>
        </w:rPr>
      </w:pPr>
      <w:r>
        <w:t xml:space="preserve"> </w:t>
      </w:r>
    </w:p>
    <w:p w:rsidR="00F02995" w:rsidRDefault="00CD6587">
      <w:pPr>
        <w:spacing w:line="480" w:lineRule="auto"/>
        <w:rPr>
          <w:rFonts w:ascii="Times New Roman" w:eastAsia="Times New Roman" w:hAnsi="Times New Roman" w:cs="Times New Roman"/>
          <w:b/>
          <w:bCs/>
          <w:smallCaps/>
        </w:rPr>
      </w:pPr>
      <w:r>
        <w:rPr>
          <w:rFonts w:ascii="Times New Roman"/>
          <w:b/>
          <w:bCs/>
          <w:smallCaps/>
        </w:rPr>
        <w:t xml:space="preserve">Materials &amp; Methods </w:t>
      </w:r>
    </w:p>
    <w:p w:rsidR="00F02995" w:rsidRDefault="00CD6587">
      <w:pPr>
        <w:spacing w:line="480" w:lineRule="auto"/>
        <w:rPr>
          <w:rFonts w:ascii="Times New Roman" w:eastAsia="Times New Roman" w:hAnsi="Times New Roman" w:cs="Times New Roman"/>
          <w:i/>
          <w:iCs/>
        </w:rPr>
      </w:pPr>
      <w:r>
        <w:rPr>
          <w:rFonts w:ascii="Times New Roman"/>
          <w:i/>
          <w:iCs/>
        </w:rPr>
        <w:t>Common Garden</w:t>
      </w:r>
    </w:p>
    <w:p w:rsidR="00F02995" w:rsidRDefault="00CD6587">
      <w:pPr>
        <w:spacing w:line="480" w:lineRule="auto"/>
        <w:rPr>
          <w:rFonts w:ascii="Times New Roman" w:eastAsia="Times New Roman" w:hAnsi="Times New Roman" w:cs="Times New Roman"/>
        </w:rPr>
      </w:pPr>
      <w:r>
        <w:rPr>
          <w:rFonts w:ascii="Times New Roman"/>
        </w:rPr>
        <w:t xml:space="preserve">To isolate the effects of genetic variation within </w:t>
      </w:r>
      <w:r>
        <w:rPr>
          <w:rFonts w:ascii="Times New Roman"/>
          <w:i/>
          <w:iCs/>
        </w:rPr>
        <w:t>Salix hookeriana</w:t>
      </w:r>
      <w:r>
        <w:rPr>
          <w:rFonts w:ascii="Times New Roman"/>
        </w:rPr>
        <w:t xml:space="preserve"> (hereafter </w:t>
      </w:r>
      <w:r>
        <w:rPr>
          <w:rFonts w:hAnsi="Times New Roman"/>
        </w:rPr>
        <w:t>‘</w:t>
      </w:r>
      <w:r>
        <w:rPr>
          <w:rFonts w:ascii="Times New Roman"/>
        </w:rPr>
        <w:t>willow</w:t>
      </w:r>
      <w:r>
        <w:rPr>
          <w:rFonts w:hAnsi="Times New Roman"/>
        </w:rPr>
        <w:t>’</w:t>
      </w:r>
      <w:r>
        <w:rPr>
          <w:rFonts w:ascii="Times New Roman"/>
        </w:rPr>
        <w:t>) on the insect food web, we used a common garden experiment consisting of 26 different willow genotypes (13 males; 13 females), located at Humboldt Bay National Wildlife Refuge (HBNWR) (40</w:t>
      </w:r>
      <w:r>
        <w:rPr>
          <w:rFonts w:hAnsi="Times New Roman"/>
        </w:rPr>
        <w:t>°</w:t>
      </w:r>
      <w:r>
        <w:rPr>
          <w:rFonts w:ascii="Times New Roman"/>
        </w:rPr>
        <w:t>40'53"N, 124</w:t>
      </w:r>
      <w:r>
        <w:rPr>
          <w:rFonts w:hAnsi="Times New Roman"/>
        </w:rPr>
        <w:t>°</w:t>
      </w:r>
      <w:r>
        <w:rPr>
          <w:rFonts w:ascii="Times New Roman"/>
        </w:rPr>
        <w:t>12'4"W) near Loleta, California, USA. Willow genotypes were collected from a single population of willows growing around Humboldt Bay. This common garden was planted in February 2009 with 25 clonal replicates (i.e. stem cuttings) of each willow genotype in a completely randomized design in two hectares of a former cattle pasture at HBNWR. Willows in our garden begin flowering in February and reach their peak growth in early August. During this study, willows had reached 2-4 m in height. Further details on the genotyping and planting of the common garden are available in Barbour et al. (2015, in press).</w:t>
      </w:r>
    </w:p>
    <w:p w:rsidR="00F02995" w:rsidRDefault="00F02995">
      <w:pPr>
        <w:spacing w:line="480" w:lineRule="auto"/>
        <w:rPr>
          <w:rFonts w:ascii="Times New Roman" w:eastAsia="Times New Roman" w:hAnsi="Times New Roman" w:cs="Times New Roman"/>
        </w:rPr>
      </w:pPr>
    </w:p>
    <w:p w:rsidR="00F02995" w:rsidRDefault="00CD6587">
      <w:pPr>
        <w:spacing w:line="480" w:lineRule="auto"/>
        <w:rPr>
          <w:rFonts w:ascii="Times New Roman" w:eastAsia="Times New Roman" w:hAnsi="Times New Roman" w:cs="Times New Roman"/>
          <w:i/>
          <w:iCs/>
        </w:rPr>
      </w:pPr>
      <w:r>
        <w:rPr>
          <w:rFonts w:ascii="Times New Roman"/>
          <w:i/>
          <w:iCs/>
        </w:rPr>
        <w:t>Dissimilarity of the insect food web</w:t>
      </w:r>
    </w:p>
    <w:p w:rsidR="00F02995" w:rsidRDefault="00CD6587">
      <w:pPr>
        <w:spacing w:line="480" w:lineRule="auto"/>
        <w:rPr>
          <w:rFonts w:ascii="Times New Roman" w:eastAsia="Times New Roman" w:hAnsi="Times New Roman" w:cs="Times New Roman"/>
        </w:rPr>
      </w:pPr>
      <w:r>
        <w:rPr>
          <w:rFonts w:ascii="Times New Roman"/>
        </w:rPr>
        <w:t>To build quantitative food webs, we collected galls from about 5 randomly chosen replicates of each genotype in September 2012 (N = 145 trees, range = 4-9 trees per genotype</w:t>
      </w:r>
      <w:ins w:id="105" w:author="Gregory Crutsinger" w:date="2015-02-03T11:00:00Z">
        <w:r w:rsidR="00CD3B77">
          <w:rPr>
            <w:rFonts w:ascii="Times New Roman"/>
          </w:rPr>
          <w:t xml:space="preserve"> how many galls total?</w:t>
        </w:r>
      </w:ins>
      <w:r>
        <w:rPr>
          <w:rFonts w:ascii="Times New Roman"/>
        </w:rPr>
        <w:t xml:space="preserve">). For each replicate willow, we collected all galls occurring on one randomly selected basal branch. For each branch, we estimated the number of shoots based on an allometric equation using the stem diameter of the sampled branch (mean </w:t>
      </w:r>
      <w:r>
        <w:rPr>
          <w:rFonts w:hAnsi="Times New Roman"/>
        </w:rPr>
        <w:t>±</w:t>
      </w:r>
      <w:r>
        <w:rPr>
          <w:rFonts w:hAnsi="Times New Roman"/>
        </w:rPr>
        <w:t xml:space="preserve"> </w:t>
      </w:r>
      <w:r>
        <w:rPr>
          <w:rFonts w:ascii="Times New Roman"/>
        </w:rPr>
        <w:t xml:space="preserve">SD shoot count = 280 </w:t>
      </w:r>
      <w:r>
        <w:rPr>
          <w:rFonts w:hAnsi="Times New Roman"/>
        </w:rPr>
        <w:t>±</w:t>
      </w:r>
      <w:r>
        <w:rPr>
          <w:rFonts w:hAnsi="Times New Roman"/>
        </w:rPr>
        <w:t xml:space="preserve"> </w:t>
      </w:r>
      <w:r>
        <w:rPr>
          <w:rFonts w:ascii="Times New Roman"/>
        </w:rPr>
        <w:t>124; details in supplementary materials). We then used these shoot estimates to quantify the density of gall-parasitoid interactions on each replicate willow. To quantify gall-parasitoid interactions, we placed collected galls into 30 mL plastic transport vials (loosely capped at the end), which we maintained at room temperature in the lab for four months. We then opened galls under a dissecting scope and determined whether the gall survived or was parasitized, and if parasitized, the identity of the parasitoid species. We omitted from analyses those galls for which we could not reliably determine the cause of mortality</w:t>
      </w:r>
      <w:ins w:id="106" w:author="Gregory Crutsinger" w:date="2015-02-03T11:00:00Z">
        <w:r w:rsidR="00CD3B77">
          <w:rPr>
            <w:rFonts w:ascii="Times New Roman"/>
          </w:rPr>
          <w:t xml:space="preserve"> (what percent of total number of galls?)</w:t>
        </w:r>
      </w:ins>
      <w:r>
        <w:rPr>
          <w:rFonts w:ascii="Times New Roman"/>
        </w:rPr>
        <w:t>.</w:t>
      </w:r>
    </w:p>
    <w:p w:rsidR="00F02995" w:rsidRDefault="00F02995">
      <w:pPr>
        <w:spacing w:line="480" w:lineRule="auto"/>
        <w:rPr>
          <w:rFonts w:ascii="Times New Roman" w:eastAsia="Times New Roman" w:hAnsi="Times New Roman" w:cs="Times New Roman"/>
        </w:rPr>
      </w:pPr>
    </w:p>
    <w:p w:rsidR="00F02995" w:rsidRDefault="00CD6587">
      <w:pPr>
        <w:spacing w:line="480" w:lineRule="auto"/>
        <w:rPr>
          <w:rFonts w:ascii="Times New Roman" w:eastAsia="Times New Roman" w:hAnsi="Times New Roman" w:cs="Times New Roman"/>
        </w:rPr>
      </w:pPr>
      <w:r>
        <w:rPr>
          <w:rFonts w:ascii="Times New Roman"/>
        </w:rPr>
        <w:t xml:space="preserve">We measured the dissimilarity of insect food webs by analyzing both </w:t>
      </w:r>
      <w:commentRangeStart w:id="107"/>
      <w:r>
        <w:rPr>
          <w:rFonts w:ascii="Times New Roman"/>
        </w:rPr>
        <w:t xml:space="preserve">qualitative and quantitative </w:t>
      </w:r>
      <w:commentRangeEnd w:id="107"/>
      <w:r w:rsidR="00CD3B77">
        <w:rPr>
          <w:rStyle w:val="CommentReference"/>
        </w:rPr>
        <w:commentReference w:id="107"/>
      </w:r>
      <w:r>
        <w:rPr>
          <w:rFonts w:ascii="Times New Roman"/>
        </w:rPr>
        <w:t>differences in the composition of species interactions (Poisot et al. 2012). These differences in composition can then be partitioned into (i) species turnover and (ii) interaction components. Differences due to species turnover arise from the gain/loss of species altering the composition of species interactions, whereas differences due to interactions occur when species switch with whom they are interacting, despite</w:t>
      </w:r>
      <w:ins w:id="108" w:author="Gregory Crutsinger" w:date="2015-02-03T11:04:00Z">
        <w:r w:rsidR="00CD3B77">
          <w:rPr>
            <w:rFonts w:ascii="Times New Roman"/>
          </w:rPr>
          <w:t xml:space="preserve"> the network</w:t>
        </w:r>
      </w:ins>
      <w:r>
        <w:rPr>
          <w:rFonts w:ascii="Times New Roman"/>
        </w:rPr>
        <w:t xml:space="preserve"> </w:t>
      </w:r>
      <w:del w:id="109" w:author="Gregory Crutsinger" w:date="2015-02-03T11:04:00Z">
        <w:r w:rsidDel="00CD3B77">
          <w:rPr>
            <w:rFonts w:ascii="Times New Roman"/>
          </w:rPr>
          <w:delText xml:space="preserve">having </w:delText>
        </w:r>
      </w:del>
      <w:ins w:id="110" w:author="Gregory Crutsinger" w:date="2015-02-03T11:04:00Z">
        <w:r w:rsidR="00CD3B77">
          <w:rPr>
            <w:rFonts w:ascii="Times New Roman"/>
          </w:rPr>
          <w:t xml:space="preserve">maintaining </w:t>
        </w:r>
      </w:ins>
      <w:r>
        <w:rPr>
          <w:rFonts w:ascii="Times New Roman"/>
        </w:rPr>
        <w:t xml:space="preserve">the same species composition. To measure qualitative differences, we transformed the </w:t>
      </w:r>
      <w:commentRangeStart w:id="111"/>
      <w:r>
        <w:rPr>
          <w:rFonts w:ascii="Times New Roman"/>
        </w:rPr>
        <w:t xml:space="preserve">quantitative network </w:t>
      </w:r>
      <w:commentRangeEnd w:id="111"/>
      <w:r w:rsidR="00CD3B77">
        <w:rPr>
          <w:rStyle w:val="CommentReference"/>
        </w:rPr>
        <w:commentReference w:id="111"/>
      </w:r>
      <w:r>
        <w:rPr>
          <w:rFonts w:ascii="Times New Roman"/>
        </w:rPr>
        <w:t xml:space="preserve">into presence/absence data and calculated the pairwise Euclidean distances between sites. We used Euclidean distance because we considered the joint absence of the same interaction between sites as meaningful. We note though that we obtain the same qualitative results when we use other common dissimilarity indices for presence/absence (e.g. Jaccard index; details in supplementary materials). Since differences in species richness between sites will also affect dissimilarity, we used a probabilistic null model (Raup-Crick index) to control for these differences. The Raup-Crick index measures the probability that two sites will have different species composition and it does so by generating a null model where species </w:t>
      </w:r>
      <w:commentRangeStart w:id="112"/>
      <w:r>
        <w:rPr>
          <w:rFonts w:ascii="Times New Roman"/>
        </w:rPr>
        <w:t>occurrence probabilities are proportional to species site occupancies.</w:t>
      </w:r>
      <w:commentRangeEnd w:id="112"/>
      <w:r w:rsidR="00293536">
        <w:rPr>
          <w:rStyle w:val="CommentReference"/>
        </w:rPr>
        <w:commentReference w:id="112"/>
      </w:r>
    </w:p>
    <w:p w:rsidR="00F02995" w:rsidRDefault="00F02995">
      <w:pPr>
        <w:spacing w:line="480" w:lineRule="auto"/>
        <w:rPr>
          <w:rFonts w:ascii="Times New Roman" w:eastAsia="Times New Roman" w:hAnsi="Times New Roman" w:cs="Times New Roman"/>
        </w:rPr>
      </w:pPr>
    </w:p>
    <w:p w:rsidR="00F02995" w:rsidRDefault="00CD6587">
      <w:pPr>
        <w:spacing w:line="480" w:lineRule="auto"/>
        <w:rPr>
          <w:rFonts w:ascii="Times New Roman" w:eastAsia="Times New Roman" w:hAnsi="Times New Roman" w:cs="Times New Roman"/>
        </w:rPr>
      </w:pPr>
      <w:r>
        <w:rPr>
          <w:rFonts w:ascii="Times New Roman"/>
        </w:rPr>
        <w:t xml:space="preserve">To measure quantitative differences, we used Euclidean distance. As the with presence/absence data, other common dissimilarity indices gave qualitatively the same results (e.g. Bray-Curtis index; details in supplementary materials). To get a better understanding of the processes driving the quantitative dissimilarity among genotypes, </w:t>
      </w:r>
      <w:proofErr w:type="gramStart"/>
      <w:r>
        <w:rPr>
          <w:rFonts w:ascii="Times New Roman"/>
        </w:rPr>
        <w:t>Since</w:t>
      </w:r>
      <w:proofErr w:type="gramEnd"/>
      <w:r>
        <w:rPr>
          <w:rFonts w:ascii="Times New Roman"/>
        </w:rPr>
        <w:t xml:space="preserve"> we were also interested in understanding which</w:t>
      </w:r>
      <w:ins w:id="113" w:author="Gregory Crutsinger" w:date="2015-02-03T11:09:00Z">
        <w:r w:rsidR="00293536">
          <w:rPr>
            <w:rFonts w:ascii="Times New Roman"/>
          </w:rPr>
          <w:t>???</w:t>
        </w:r>
      </w:ins>
      <w:r>
        <w:rPr>
          <w:rFonts w:ascii="Times New Roman"/>
        </w:rPr>
        <w:t xml:space="preserve"> </w:t>
      </w:r>
    </w:p>
    <w:p w:rsidR="00F02995" w:rsidRDefault="00F02995">
      <w:pPr>
        <w:spacing w:line="480" w:lineRule="auto"/>
        <w:rPr>
          <w:rFonts w:ascii="Times New Roman" w:eastAsia="Times New Roman" w:hAnsi="Times New Roman" w:cs="Times New Roman"/>
        </w:rPr>
      </w:pPr>
    </w:p>
    <w:p w:rsidR="00F02995" w:rsidRDefault="00CD6587">
      <w:pPr>
        <w:spacing w:line="480" w:lineRule="auto"/>
        <w:rPr>
          <w:rFonts w:ascii="Times New Roman" w:eastAsia="Times New Roman" w:hAnsi="Times New Roman" w:cs="Times New Roman"/>
          <w:i/>
          <w:iCs/>
        </w:rPr>
      </w:pPr>
      <w:r>
        <w:rPr>
          <w:rFonts w:ascii="Times New Roman"/>
          <w:i/>
          <w:iCs/>
        </w:rPr>
        <w:t>Analysis</w:t>
      </w:r>
    </w:p>
    <w:p w:rsidR="00F02995" w:rsidRDefault="00CD6587">
      <w:pPr>
        <w:spacing w:line="480" w:lineRule="auto"/>
        <w:rPr>
          <w:rFonts w:ascii="Times New Roman" w:eastAsia="Times New Roman" w:hAnsi="Times New Roman" w:cs="Times New Roman"/>
        </w:rPr>
      </w:pPr>
      <w:r>
        <w:rPr>
          <w:rFonts w:ascii="Times New Roman"/>
        </w:rPr>
        <w:t>To test whether willow genetic variation mediated dissimilarity of the insect food web, we used permutational ANOVA (PERMANOVA). Specifically, we mode</w:t>
      </w:r>
      <w:del w:id="114" w:author="Gregory Crutsinger" w:date="2015-02-03T11:09:00Z">
        <w:r w:rsidDel="00293536">
          <w:rPr>
            <w:rFonts w:ascii="Times New Roman"/>
          </w:rPr>
          <w:delText>l</w:delText>
        </w:r>
      </w:del>
      <w:r>
        <w:rPr>
          <w:rFonts w:ascii="Times New Roman"/>
        </w:rPr>
        <w:t>led willow genotypes as a random effect and used the pairwise dissimilarities in species interaction composition as our multivariate response. We used Euclidean distance to calculate the pairwise dissimilarities for both the qualitative (i.e. presence/absence) and quantitative interaction data because we considered the joint absence of the same interaction between sites as meaningful. But since differences in species richness between sites will also affect dissimilarity, we used a probabilistic null model (Raup-Crick index) to control for these differences. T</w:t>
      </w:r>
      <w:commentRangeStart w:id="115"/>
      <w:r>
        <w:rPr>
          <w:rFonts w:ascii="Times New Roman"/>
        </w:rPr>
        <w:t xml:space="preserve">he Raup-Crick index measures the probability that two sites will have different species composition and it does so by generating a null model where species occurrence probabilities are proportional to species site occupancies (Chase et al. 2010). </w:t>
      </w:r>
      <w:commentRangeEnd w:id="115"/>
      <w:r w:rsidR="00293536">
        <w:rPr>
          <w:rStyle w:val="CommentReference"/>
        </w:rPr>
        <w:commentReference w:id="115"/>
      </w:r>
      <w:r>
        <w:rPr>
          <w:rFonts w:ascii="Times New Roman"/>
        </w:rPr>
        <w:t>We note though that we obtain the same qualitative results when we use other common dissimilarity indices for both presence/absence (e.g. Jaccard index) and quantitative (e.g. Bray-Curtis index) data (details in supplementary materials). In addition to looking at overall dissimilarity in network composition, we partitioned the relative contribution of species turnover and interaction components to understand the underlying processes (Poisot et al. 2012). To estimate the proportion of variance in network dissimilarity explained by willow genotype, we calculated broad-sense heritability (</w:t>
      </w:r>
      <w:r>
        <w:rPr>
          <w:rFonts w:ascii="Times New Roman"/>
          <w:i/>
          <w:iCs/>
        </w:rPr>
        <w:t>H</w:t>
      </w:r>
      <w:r>
        <w:rPr>
          <w:rFonts w:ascii="Times New Roman"/>
          <w:vertAlign w:val="superscript"/>
        </w:rPr>
        <w:t>2</w:t>
      </w:r>
      <w:r>
        <w:rPr>
          <w:rFonts w:ascii="Times New Roman"/>
        </w:rPr>
        <w:t xml:space="preserve">) using the equation: </w:t>
      </w:r>
      <w:r>
        <w:rPr>
          <w:rFonts w:ascii="Times New Roman"/>
          <w:i/>
          <w:iCs/>
        </w:rPr>
        <w:t>H</w:t>
      </w:r>
      <w:r>
        <w:rPr>
          <w:rFonts w:ascii="Times New Roman"/>
          <w:vertAlign w:val="superscript"/>
        </w:rPr>
        <w:t>2</w:t>
      </w:r>
      <w:r>
        <w:rPr>
          <w:rFonts w:ascii="Times New Roman"/>
        </w:rPr>
        <w:t xml:space="preserve"> = </w:t>
      </w:r>
      <w:r>
        <w:rPr>
          <w:rFonts w:ascii="Times New Roman"/>
          <w:i/>
          <w:iCs/>
        </w:rPr>
        <w:t>V</w:t>
      </w:r>
      <w:r>
        <w:rPr>
          <w:rFonts w:ascii="Times New Roman"/>
          <w:vertAlign w:val="subscript"/>
        </w:rPr>
        <w:t>G</w:t>
      </w:r>
      <w:r>
        <w:rPr>
          <w:rFonts w:ascii="Times New Roman"/>
        </w:rPr>
        <w:t xml:space="preserve"> / </w:t>
      </w:r>
      <w:r>
        <w:rPr>
          <w:rFonts w:ascii="Times New Roman"/>
          <w:i/>
          <w:iCs/>
        </w:rPr>
        <w:t>V</w:t>
      </w:r>
      <w:r>
        <w:rPr>
          <w:rFonts w:ascii="Times New Roman"/>
          <w:vertAlign w:val="subscript"/>
        </w:rPr>
        <w:t>P</w:t>
      </w:r>
      <w:r>
        <w:rPr>
          <w:rFonts w:ascii="Times New Roman"/>
        </w:rPr>
        <w:t xml:space="preserve">, where </w:t>
      </w:r>
      <w:r>
        <w:rPr>
          <w:rFonts w:ascii="Times New Roman"/>
          <w:i/>
          <w:iCs/>
        </w:rPr>
        <w:t>V</w:t>
      </w:r>
      <w:r>
        <w:rPr>
          <w:rFonts w:ascii="Times New Roman"/>
          <w:vertAlign w:val="subscript"/>
        </w:rPr>
        <w:t>G</w:t>
      </w:r>
      <w:r>
        <w:rPr>
          <w:rFonts w:ascii="Times New Roman"/>
        </w:rPr>
        <w:t xml:space="preserve"> is the total genotypic variance among clones, and </w:t>
      </w:r>
      <w:r>
        <w:rPr>
          <w:rFonts w:ascii="Times New Roman"/>
          <w:i/>
          <w:iCs/>
        </w:rPr>
        <w:t>V</w:t>
      </w:r>
      <w:r>
        <w:rPr>
          <w:rFonts w:ascii="Times New Roman"/>
          <w:vertAlign w:val="subscript"/>
        </w:rPr>
        <w:t>P</w:t>
      </w:r>
      <w:r>
        <w:rPr>
          <w:rFonts w:ascii="Times New Roman"/>
        </w:rPr>
        <w:t xml:space="preserve"> is the total phenotypic variance, calculated as the sum of the residual (</w:t>
      </w:r>
      <w:r>
        <w:rPr>
          <w:rFonts w:ascii="Times New Roman"/>
          <w:i/>
          <w:iCs/>
        </w:rPr>
        <w:t>V</w:t>
      </w:r>
      <w:r>
        <w:rPr>
          <w:rFonts w:ascii="Times New Roman"/>
          <w:i/>
          <w:iCs/>
          <w:vertAlign w:val="subscript"/>
        </w:rPr>
        <w:t>R</w:t>
      </w:r>
      <w:r>
        <w:rPr>
          <w:rFonts w:ascii="Times New Roman"/>
        </w:rPr>
        <w:t xml:space="preserve">) and genetic variance (Lynch &amp; Walsh 1998). Following Lynch and Walsh (1998), we used the Mean Sum of Squares in our PERMANOVA table and the average number of replicates per genotype to estimate </w:t>
      </w:r>
      <w:r>
        <w:rPr>
          <w:rFonts w:ascii="Times New Roman"/>
          <w:i/>
          <w:iCs/>
        </w:rPr>
        <w:t>V</w:t>
      </w:r>
      <w:r>
        <w:rPr>
          <w:rFonts w:ascii="Times New Roman"/>
          <w:vertAlign w:val="subscript"/>
        </w:rPr>
        <w:t>G</w:t>
      </w:r>
      <w:r>
        <w:rPr>
          <w:rFonts w:ascii="Times New Roman"/>
        </w:rPr>
        <w:t xml:space="preserve"> and </w:t>
      </w:r>
      <w:r>
        <w:rPr>
          <w:rFonts w:ascii="Times New Roman"/>
          <w:i/>
          <w:iCs/>
        </w:rPr>
        <w:t>V</w:t>
      </w:r>
      <w:r>
        <w:rPr>
          <w:rFonts w:ascii="Times New Roman"/>
          <w:vertAlign w:val="subscript"/>
        </w:rPr>
        <w:t xml:space="preserve">P </w:t>
      </w:r>
      <w:r>
        <w:rPr>
          <w:rFonts w:ascii="Times New Roman"/>
        </w:rPr>
        <w:t>for calculating heritability. Heritability values range between 0-1, where values close to zero indicate low heritability (i.e. strongly influenced by the environment), and values close to 1 indicate high heritability (i.e. strongly controlled by underlying genetic variation).</w:t>
      </w:r>
    </w:p>
    <w:p w:rsidR="00F02995" w:rsidRDefault="00F02995">
      <w:pPr>
        <w:spacing w:line="480" w:lineRule="auto"/>
        <w:rPr>
          <w:rFonts w:ascii="Times New Roman" w:eastAsia="Times New Roman" w:hAnsi="Times New Roman" w:cs="Times New Roman"/>
        </w:rPr>
      </w:pPr>
    </w:p>
    <w:p w:rsidR="00F02995" w:rsidRDefault="00CD6587">
      <w:pPr>
        <w:spacing w:line="480" w:lineRule="auto"/>
        <w:rPr>
          <w:rFonts w:ascii="Times New Roman" w:eastAsia="Times New Roman" w:hAnsi="Times New Roman" w:cs="Times New Roman"/>
        </w:rPr>
      </w:pPr>
      <w:r>
        <w:rPr>
          <w:rFonts w:ascii="Times New Roman"/>
        </w:rPr>
        <w:t>In order to get a better understanding of the processes driving the dissimilarity in the food web, we analyzed whether the dominant gall-parasitoid species and guild interactions varied among willow genotypes. To do this, we analyzed random effect models, where willow genotype was specified as a random effect and the density of a particular gall-parasitoid species or guild interaction was the response variable. Since we</w:t>
      </w:r>
      <w:del w:id="116" w:author="Gregory Crutsinger" w:date="2015-02-03T11:11:00Z">
        <w:r w:rsidDel="00293536">
          <w:rPr>
            <w:rFonts w:ascii="Times New Roman"/>
          </w:rPr>
          <w:delText xml:space="preserve"> only</w:delText>
        </w:r>
      </w:del>
      <w:r>
        <w:rPr>
          <w:rFonts w:ascii="Times New Roman"/>
        </w:rPr>
        <w:t xml:space="preserve"> had</w:t>
      </w:r>
      <w:ins w:id="117" w:author="Gregory Crutsinger" w:date="2015-02-03T11:11:00Z">
        <w:r w:rsidR="00293536">
          <w:rPr>
            <w:rFonts w:ascii="Times New Roman"/>
          </w:rPr>
          <w:t xml:space="preserve"> only</w:t>
        </w:r>
      </w:ins>
      <w:r>
        <w:rPr>
          <w:rFonts w:ascii="Times New Roman"/>
        </w:rPr>
        <w:t xml:space="preserve"> one response variable in each model, we used restricted maximum likelihood (REML) to estimate the variance due to willow genotype (</w:t>
      </w:r>
      <w:r>
        <w:rPr>
          <w:rFonts w:ascii="Times New Roman"/>
          <w:i/>
          <w:iCs/>
        </w:rPr>
        <w:t>V</w:t>
      </w:r>
      <w:r>
        <w:rPr>
          <w:rFonts w:ascii="Times New Roman"/>
          <w:i/>
          <w:iCs/>
          <w:vertAlign w:val="subscript"/>
        </w:rPr>
        <w:t>G</w:t>
      </w:r>
      <w:r>
        <w:rPr>
          <w:rFonts w:ascii="Times New Roman"/>
        </w:rPr>
        <w:t>) and unexplained residuals (</w:t>
      </w:r>
      <w:r>
        <w:rPr>
          <w:rFonts w:ascii="Times New Roman"/>
          <w:i/>
          <w:iCs/>
        </w:rPr>
        <w:t>V</w:t>
      </w:r>
      <w:r>
        <w:rPr>
          <w:rFonts w:ascii="Times New Roman"/>
          <w:i/>
          <w:iCs/>
          <w:vertAlign w:val="subscript"/>
        </w:rPr>
        <w:t>R</w:t>
      </w:r>
      <w:r>
        <w:rPr>
          <w:rFonts w:ascii="Times New Roman"/>
        </w:rPr>
        <w:t xml:space="preserve">), which we used for calculating the broad-sense heritability of each interaction. We then performed restricted likelihood-ratio tests to examine whether willow genotype explained a significant proportion of the variance in each gall-parasitoid interaction. </w:t>
      </w:r>
    </w:p>
    <w:p w:rsidR="00F02995" w:rsidRDefault="00F02995">
      <w:pPr>
        <w:spacing w:line="480" w:lineRule="auto"/>
        <w:rPr>
          <w:rFonts w:ascii="Times New Roman" w:eastAsia="Times New Roman" w:hAnsi="Times New Roman" w:cs="Times New Roman"/>
        </w:rPr>
      </w:pPr>
    </w:p>
    <w:p w:rsidR="00F02995" w:rsidRDefault="00CD6587">
      <w:pPr>
        <w:spacing w:line="480" w:lineRule="auto"/>
        <w:rPr>
          <w:rFonts w:ascii="Times New Roman" w:eastAsia="Times New Roman" w:hAnsi="Times New Roman" w:cs="Times New Roman"/>
          <w:i/>
          <w:iCs/>
        </w:rPr>
      </w:pPr>
      <w:r>
        <w:rPr>
          <w:rFonts w:ascii="Times New Roman"/>
          <w:i/>
          <w:iCs/>
        </w:rPr>
        <w:t>Genetic variation in gall density and size affects functional and numerical responses of natural enemies</w:t>
      </w:r>
    </w:p>
    <w:p w:rsidR="00F02995" w:rsidRDefault="00CD6587">
      <w:pPr>
        <w:spacing w:line="480" w:lineRule="auto"/>
        <w:rPr>
          <w:rFonts w:ascii="Times New Roman" w:eastAsia="Times New Roman" w:hAnsi="Times New Roman" w:cs="Times New Roman"/>
        </w:rPr>
      </w:pPr>
      <w:r>
        <w:rPr>
          <w:rFonts w:ascii="Times New Roman"/>
        </w:rPr>
        <w:t>To test whether gall density (</w:t>
      </w:r>
      <w:del w:id="118" w:author="Gregory Crutsinger" w:date="2015-02-03T11:11:00Z">
        <w:r w:rsidDel="00293536">
          <w:rPr>
            <w:rFonts w:ascii="Times New Roman"/>
          </w:rPr>
          <w:delText xml:space="preserve">count </w:delText>
        </w:r>
      </w:del>
      <w:ins w:id="119" w:author="Gregory Crutsinger" w:date="2015-02-03T11:11:00Z">
        <w:r w:rsidR="00293536">
          <w:rPr>
            <w:rFonts w:ascii="Times New Roman"/>
          </w:rPr>
          <w:t xml:space="preserve">no. </w:t>
        </w:r>
        <w:proofErr w:type="gramStart"/>
        <w:r w:rsidR="00293536">
          <w:rPr>
            <w:rFonts w:ascii="Times New Roman"/>
          </w:rPr>
          <w:t>of</w:t>
        </w:r>
        <w:proofErr w:type="gramEnd"/>
        <w:r w:rsidR="00293536">
          <w:rPr>
            <w:rFonts w:ascii="Times New Roman"/>
          </w:rPr>
          <w:t xml:space="preserve"> galls </w:t>
        </w:r>
      </w:ins>
      <w:r>
        <w:rPr>
          <w:rFonts w:ascii="Times New Roman"/>
        </w:rPr>
        <w:t xml:space="preserve">per 100 shoots) and gall size (measured as the maximum diameter perpendicular to direction of plant tissue growth, to the nearest 0.01 mm) varied among willow genotypes, we used our gall collections from each replicate willow tree (N = 145). As with pairwise gall-parasitoid interactions, we analyzed separate random effect models for the density of each gall species. Since we had individual-level measurements for gall size, we analyzed a nested random effect model, where willow replicates were nested within willow genotype. We then used the variance due to willow replicate as another source of phenotypic variance (i.e. </w:t>
      </w:r>
      <w:r>
        <w:rPr>
          <w:rFonts w:ascii="Times New Roman"/>
          <w:i/>
          <w:iCs/>
        </w:rPr>
        <w:t>V</w:t>
      </w:r>
      <w:r>
        <w:rPr>
          <w:rFonts w:ascii="Times New Roman"/>
          <w:i/>
          <w:iCs/>
          <w:vertAlign w:val="subscript"/>
        </w:rPr>
        <w:t>P</w:t>
      </w:r>
      <w:r>
        <w:rPr>
          <w:rFonts w:ascii="Times New Roman"/>
        </w:rPr>
        <w:t xml:space="preserve"> = </w:t>
      </w:r>
      <w:r>
        <w:rPr>
          <w:rFonts w:ascii="Times New Roman"/>
          <w:i/>
          <w:iCs/>
        </w:rPr>
        <w:t>V</w:t>
      </w:r>
      <w:r>
        <w:rPr>
          <w:rFonts w:ascii="Times New Roman"/>
          <w:vertAlign w:val="subscript"/>
        </w:rPr>
        <w:t>G</w:t>
      </w:r>
      <w:r>
        <w:rPr>
          <w:rFonts w:ascii="Times New Roman"/>
        </w:rPr>
        <w:t xml:space="preserve"> + </w:t>
      </w:r>
      <w:r>
        <w:rPr>
          <w:rFonts w:ascii="Times New Roman"/>
          <w:i/>
          <w:iCs/>
        </w:rPr>
        <w:t>V</w:t>
      </w:r>
      <w:r>
        <w:rPr>
          <w:rFonts w:ascii="Times New Roman"/>
          <w:vertAlign w:val="subscript"/>
        </w:rPr>
        <w:t>willow</w:t>
      </w:r>
      <w:r>
        <w:rPr>
          <w:rFonts w:ascii="Times New Roman"/>
        </w:rPr>
        <w:t xml:space="preserve"> + </w:t>
      </w:r>
      <w:r>
        <w:rPr>
          <w:rFonts w:ascii="Times New Roman"/>
          <w:i/>
          <w:iCs/>
        </w:rPr>
        <w:t>V</w:t>
      </w:r>
      <w:r>
        <w:rPr>
          <w:rFonts w:ascii="Times New Roman"/>
          <w:i/>
          <w:iCs/>
          <w:vertAlign w:val="subscript"/>
        </w:rPr>
        <w:t>R</w:t>
      </w:r>
      <w:r>
        <w:rPr>
          <w:rFonts w:ascii="Times New Roman"/>
        </w:rPr>
        <w:t xml:space="preserve">) for our estimates of broad-sense heritability. For both gall density and gall size, we restricted our analyses to gall species that were associated with </w:t>
      </w:r>
      <w:commentRangeStart w:id="120"/>
      <w:r>
        <w:rPr>
          <w:rFonts w:ascii="Times New Roman"/>
        </w:rPr>
        <w:t xml:space="preserve">genetic variation </w:t>
      </w:r>
      <w:commentRangeEnd w:id="120"/>
      <w:r w:rsidR="00293536">
        <w:rPr>
          <w:rStyle w:val="CommentReference"/>
        </w:rPr>
        <w:commentReference w:id="120"/>
      </w:r>
      <w:r>
        <w:rPr>
          <w:rFonts w:ascii="Times New Roman"/>
        </w:rPr>
        <w:t>in gall-parasitoid interactions. Gall density and gall size were transformed as needed to make the distribution of random effects more normally distributed.</w:t>
      </w:r>
    </w:p>
    <w:p w:rsidR="00F02995" w:rsidRDefault="00F02995">
      <w:pPr>
        <w:spacing w:line="480" w:lineRule="auto"/>
        <w:rPr>
          <w:rFonts w:ascii="Times New Roman" w:eastAsia="Times New Roman" w:hAnsi="Times New Roman" w:cs="Times New Roman"/>
        </w:rPr>
      </w:pPr>
    </w:p>
    <w:p w:rsidR="00F02995" w:rsidRDefault="00CD6587">
      <w:pPr>
        <w:spacing w:line="480" w:lineRule="auto"/>
        <w:rPr>
          <w:rFonts w:ascii="Times New Roman" w:eastAsia="Times New Roman" w:hAnsi="Times New Roman" w:cs="Times New Roman"/>
        </w:rPr>
      </w:pPr>
      <w:r>
        <w:rPr>
          <w:rFonts w:ascii="Times New Roman"/>
        </w:rPr>
        <w:t xml:space="preserve">To test whether gall density and gall size influenced the </w:t>
      </w:r>
      <w:commentRangeStart w:id="121"/>
      <w:r>
        <w:rPr>
          <w:rFonts w:ascii="Times New Roman"/>
        </w:rPr>
        <w:t>numerical response of natural enemies</w:t>
      </w:r>
      <w:commentRangeEnd w:id="121"/>
      <w:r w:rsidR="00293536">
        <w:rPr>
          <w:rStyle w:val="CommentReference"/>
        </w:rPr>
        <w:commentReference w:id="121"/>
      </w:r>
      <w:r>
        <w:rPr>
          <w:rFonts w:ascii="Times New Roman"/>
        </w:rPr>
        <w:t>, we used linear regression. Specifically, we mode</w:t>
      </w:r>
      <w:del w:id="122" w:author="Gregory Crutsinger" w:date="2015-02-03T11:13:00Z">
        <w:r w:rsidDel="00293536">
          <w:rPr>
            <w:rFonts w:ascii="Times New Roman"/>
          </w:rPr>
          <w:delText>l</w:delText>
        </w:r>
      </w:del>
      <w:r>
        <w:rPr>
          <w:rFonts w:ascii="Times New Roman"/>
        </w:rPr>
        <w:t xml:space="preserve">led </w:t>
      </w:r>
      <w:commentRangeStart w:id="123"/>
      <w:r>
        <w:rPr>
          <w:rFonts w:ascii="Times New Roman"/>
        </w:rPr>
        <w:t>gall-parasitoid interaction density</w:t>
      </w:r>
      <w:commentRangeEnd w:id="123"/>
      <w:r w:rsidR="00293536">
        <w:rPr>
          <w:rStyle w:val="CommentReference"/>
        </w:rPr>
        <w:commentReference w:id="123"/>
      </w:r>
      <w:r>
        <w:rPr>
          <w:rFonts w:ascii="Times New Roman"/>
        </w:rPr>
        <w:t xml:space="preserve"> as our response variable with gall density, mean gall size (tree-level), and their interaction, as our predictor variables. To test whether gall density and gall size influence the functional response of natural enemies, we used generalized linear models (GLMs). GLMS were appropriate because they enabled us to model the probability of observing a gall-parasitoid interaction as our response variable (error distribution = binomial; link function = logit) with gall density, mean gall size, and their interaction, as predictor variables. We then used F tests (linear regression) and likelihood ratio tests (GLMs) to compare nested models. We</w:t>
      </w:r>
      <w:ins w:id="124" w:author="Gregory Crutsinger" w:date="2015-02-03T11:14:00Z">
        <w:r w:rsidR="00011A8E">
          <w:rPr>
            <w:rFonts w:ascii="Times New Roman"/>
          </w:rPr>
          <w:t xml:space="preserve"> </w:t>
        </w:r>
      </w:ins>
      <w:del w:id="125" w:author="Gregory Crutsinger" w:date="2015-02-03T11:14:00Z">
        <w:r w:rsidDel="00011A8E">
          <w:rPr>
            <w:rFonts w:ascii="Times New Roman"/>
          </w:rPr>
          <w:delText xml:space="preserve"> always </w:delText>
        </w:r>
      </w:del>
      <w:r>
        <w:rPr>
          <w:rFonts w:ascii="Times New Roman"/>
        </w:rPr>
        <w:t>started with the most complex model and removed non-significant predictors (P &gt; 0.05) until we identified the most parsimonious model.</w:t>
      </w:r>
    </w:p>
    <w:p w:rsidR="00F02995" w:rsidRDefault="00F02995">
      <w:pPr>
        <w:spacing w:line="480" w:lineRule="auto"/>
        <w:rPr>
          <w:rFonts w:ascii="Times New Roman" w:eastAsia="Times New Roman" w:hAnsi="Times New Roman" w:cs="Times New Roman"/>
        </w:rPr>
      </w:pPr>
    </w:p>
    <w:p w:rsidR="00F02995" w:rsidRDefault="00CD6587">
      <w:pPr>
        <w:spacing w:line="480" w:lineRule="auto"/>
        <w:rPr>
          <w:rFonts w:ascii="Times New Roman" w:eastAsia="Times New Roman" w:hAnsi="Times New Roman" w:cs="Times New Roman"/>
          <w:i/>
          <w:iCs/>
        </w:rPr>
      </w:pPr>
      <w:r>
        <w:rPr>
          <w:rFonts w:ascii="Times New Roman"/>
          <w:i/>
          <w:iCs/>
        </w:rPr>
        <w:t>Genetic variation in plant traits influences gall density and size</w:t>
      </w:r>
    </w:p>
    <w:p w:rsidR="00F02995" w:rsidRDefault="00CD6587">
      <w:pPr>
        <w:spacing w:line="480" w:lineRule="auto"/>
        <w:rPr>
          <w:rFonts w:ascii="Times New Roman" w:eastAsia="Times New Roman" w:hAnsi="Times New Roman" w:cs="Times New Roman"/>
        </w:rPr>
      </w:pPr>
      <w:r>
        <w:rPr>
          <w:rFonts w:ascii="Times New Roman"/>
        </w:rPr>
        <w:t xml:space="preserve">To identify the plant traits influencing variation in gall density and gall size, we first measured 40 different traits associated with variation in leaf quality (36 traits) and plant architecture (4 traits). Details on how these willow traits were sampled and quantified are given in Barbour et al. (2015, </w:t>
      </w:r>
      <w:r w:rsidRPr="00863AC3">
        <w:rPr>
          <w:rFonts w:ascii="Times New Roman"/>
          <w:i/>
          <w:rPrChange w:id="126" w:author="Gregory Crutsinger" w:date="2015-02-03T11:16:00Z">
            <w:rPr>
              <w:rFonts w:ascii="Times New Roman"/>
            </w:rPr>
          </w:rPrChange>
        </w:rPr>
        <w:t>in press</w:t>
      </w:r>
      <w:r>
        <w:rPr>
          <w:rFonts w:ascii="Times New Roman"/>
        </w:rPr>
        <w:t xml:space="preserve">), but we </w:t>
      </w:r>
      <w:del w:id="127" w:author="Gregory Crutsinger" w:date="2015-02-03T11:15:00Z">
        <w:r w:rsidDel="00011A8E">
          <w:rPr>
            <w:rFonts w:ascii="Times New Roman"/>
          </w:rPr>
          <w:delText>summarize which traits were sampled here</w:delText>
        </w:r>
      </w:del>
      <w:ins w:id="128" w:author="Gregory Crutsinger" w:date="2015-02-03T11:15:00Z">
        <w:r w:rsidR="00011A8E">
          <w:rPr>
            <w:rFonts w:ascii="Times New Roman"/>
          </w:rPr>
          <w:t>these traits included the following</w:t>
        </w:r>
      </w:ins>
      <w:r>
        <w:rPr>
          <w:rFonts w:ascii="Times New Roman"/>
        </w:rPr>
        <w:t xml:space="preserve">. Leaf quality traits included: phenolic chemistry (7 classes of compounds, 31 individual metabolites), trichome density, specific leaf area (SLA), water content, and percent </w:t>
      </w:r>
      <w:ins w:id="129" w:author="Gregory Crutsinger" w:date="2015-02-03T11:15:00Z">
        <w:r w:rsidR="00863AC3">
          <w:rPr>
            <w:rFonts w:ascii="Times New Roman"/>
          </w:rPr>
          <w:t>c</w:t>
        </w:r>
      </w:ins>
      <w:del w:id="130" w:author="Gregory Crutsinger" w:date="2015-02-03T11:15:00Z">
        <w:r w:rsidDel="00863AC3">
          <w:rPr>
            <w:rFonts w:ascii="Times New Roman"/>
          </w:rPr>
          <w:delText>C</w:delText>
        </w:r>
      </w:del>
      <w:r>
        <w:rPr>
          <w:rFonts w:ascii="Times New Roman"/>
        </w:rPr>
        <w:t xml:space="preserve">arbon and </w:t>
      </w:r>
      <w:del w:id="131" w:author="Gregory Crutsinger" w:date="2015-02-03T11:15:00Z">
        <w:r w:rsidDel="00863AC3">
          <w:rPr>
            <w:rFonts w:ascii="Times New Roman"/>
          </w:rPr>
          <w:delText xml:space="preserve">Nitrogen </w:delText>
        </w:r>
      </w:del>
      <w:ins w:id="132" w:author="Gregory Crutsinger" w:date="2015-02-03T11:15:00Z">
        <w:r w:rsidR="00863AC3">
          <w:rPr>
            <w:rFonts w:ascii="Times New Roman"/>
          </w:rPr>
          <w:t xml:space="preserve">nitrogen </w:t>
        </w:r>
      </w:ins>
      <w:r>
        <w:rPr>
          <w:rFonts w:ascii="Times New Roman"/>
        </w:rPr>
        <w:t>(converted to C</w:t>
      </w:r>
      <w:proofErr w:type="gramStart"/>
      <w:r>
        <w:rPr>
          <w:rFonts w:ascii="Times New Roman"/>
        </w:rPr>
        <w:t>:N</w:t>
      </w:r>
      <w:proofErr w:type="gramEnd"/>
      <w:r>
        <w:rPr>
          <w:rFonts w:ascii="Times New Roman"/>
        </w:rPr>
        <w:t xml:space="preserve">). Plant architecture traits included: plant size, fractal dimension (index of architectural complexity), height, and foliage density. Each of these 40 traits exhibited significant broad-sense heritable variation among willow genotypes (mean leaf quality </w:t>
      </w:r>
      <w:r>
        <w:rPr>
          <w:rFonts w:ascii="Times New Roman"/>
          <w:i/>
          <w:iCs/>
        </w:rPr>
        <w:t>H</w:t>
      </w:r>
      <w:r>
        <w:rPr>
          <w:rFonts w:ascii="Times New Roman"/>
          <w:vertAlign w:val="superscript"/>
        </w:rPr>
        <w:t>2</w:t>
      </w:r>
      <w:r>
        <w:rPr>
          <w:rFonts w:ascii="Times New Roman"/>
        </w:rPr>
        <w:t xml:space="preserve"> = 0.72; mean architecture </w:t>
      </w:r>
      <w:r>
        <w:rPr>
          <w:rFonts w:ascii="Times New Roman"/>
          <w:i/>
          <w:iCs/>
        </w:rPr>
        <w:t>H</w:t>
      </w:r>
      <w:r>
        <w:rPr>
          <w:rFonts w:ascii="Times New Roman"/>
          <w:vertAlign w:val="superscript"/>
        </w:rPr>
        <w:t>2</w:t>
      </w:r>
      <w:r>
        <w:rPr>
          <w:rFonts w:ascii="Times New Roman"/>
        </w:rPr>
        <w:t xml:space="preserve"> = 0.27; range of </w:t>
      </w:r>
      <w:r>
        <w:rPr>
          <w:rFonts w:ascii="Times New Roman"/>
          <w:i/>
          <w:iCs/>
        </w:rPr>
        <w:t>H</w:t>
      </w:r>
      <w:r>
        <w:rPr>
          <w:rFonts w:ascii="Times New Roman"/>
          <w:vertAlign w:val="superscript"/>
        </w:rPr>
        <w:t>2</w:t>
      </w:r>
      <w:r>
        <w:rPr>
          <w:rFonts w:ascii="Times New Roman"/>
        </w:rPr>
        <w:t xml:space="preserve"> = 0.15 - 0.97; Barbour et al., 2015 </w:t>
      </w:r>
      <w:r w:rsidRPr="00863AC3">
        <w:rPr>
          <w:rFonts w:ascii="Times New Roman"/>
          <w:i/>
          <w:rPrChange w:id="133" w:author="Gregory Crutsinger" w:date="2015-02-03T11:16:00Z">
            <w:rPr>
              <w:rFonts w:ascii="Times New Roman"/>
            </w:rPr>
          </w:rPrChange>
        </w:rPr>
        <w:t>in press</w:t>
      </w:r>
      <w:r>
        <w:rPr>
          <w:rFonts w:ascii="Times New Roman"/>
        </w:rPr>
        <w:t xml:space="preserve">). We used scatterplots and Pearson correlation coefficients to identify a small number of traits for further model selection. </w:t>
      </w:r>
      <w:ins w:id="134" w:author="Gregory Crutsinger" w:date="2015-02-03T11:16:00Z">
        <w:r w:rsidR="00863AC3">
          <w:rPr>
            <w:rFonts w:ascii="Times New Roman"/>
          </w:rPr>
          <w:t>Using multiple regression</w:t>
        </w:r>
        <w:proofErr w:type="gramStart"/>
        <w:r w:rsidR="00863AC3">
          <w:rPr>
            <w:rFonts w:ascii="Times New Roman"/>
          </w:rPr>
          <w:t>???,</w:t>
        </w:r>
        <w:proofErr w:type="gramEnd"/>
        <w:r w:rsidR="00863AC3">
          <w:rPr>
            <w:rFonts w:ascii="Times New Roman"/>
          </w:rPr>
          <w:t xml:space="preserve"> w</w:t>
        </w:r>
      </w:ins>
      <w:del w:id="135" w:author="Gregory Crutsinger" w:date="2015-02-03T11:16:00Z">
        <w:r w:rsidDel="00863AC3">
          <w:rPr>
            <w:rFonts w:ascii="Times New Roman"/>
          </w:rPr>
          <w:delText>W</w:delText>
        </w:r>
      </w:del>
      <w:r>
        <w:rPr>
          <w:rFonts w:ascii="Times New Roman"/>
        </w:rPr>
        <w:t xml:space="preserve">e then proceeded to drop non-significant (P &lt; 0.05) traits from each model until we identified a final linear regression model for each gall response variable. </w:t>
      </w:r>
    </w:p>
    <w:p w:rsidR="00F02995" w:rsidRDefault="00F02995">
      <w:pPr>
        <w:spacing w:line="480" w:lineRule="auto"/>
        <w:rPr>
          <w:rFonts w:ascii="Times New Roman" w:eastAsia="Times New Roman" w:hAnsi="Times New Roman" w:cs="Times New Roman"/>
        </w:rPr>
      </w:pPr>
    </w:p>
    <w:p w:rsidR="00F02995" w:rsidRDefault="00CD6587">
      <w:pPr>
        <w:spacing w:line="480" w:lineRule="auto"/>
        <w:rPr>
          <w:rFonts w:ascii="Times New Roman" w:eastAsia="Times New Roman" w:hAnsi="Times New Roman" w:cs="Times New Roman"/>
          <w:b/>
          <w:bCs/>
          <w:smallCaps/>
        </w:rPr>
      </w:pPr>
      <w:r>
        <w:rPr>
          <w:rFonts w:ascii="Times New Roman"/>
          <w:b/>
          <w:bCs/>
          <w:smallCaps/>
        </w:rPr>
        <w:t>R</w:t>
      </w:r>
      <w:r>
        <w:rPr>
          <w:rFonts w:ascii="Times New Roman"/>
          <w:b/>
          <w:bCs/>
          <w:smallCaps/>
          <w:sz w:val="20"/>
          <w:szCs w:val="20"/>
        </w:rPr>
        <w:t>ESULTS</w:t>
      </w:r>
    </w:p>
    <w:p w:rsidR="00F02995" w:rsidRDefault="00CD6587">
      <w:pPr>
        <w:spacing w:line="480" w:lineRule="auto"/>
        <w:rPr>
          <w:rFonts w:ascii="Times New Roman" w:eastAsia="Times New Roman" w:hAnsi="Times New Roman" w:cs="Times New Roman"/>
          <w:i/>
          <w:iCs/>
        </w:rPr>
      </w:pPr>
      <w:r>
        <w:rPr>
          <w:rFonts w:ascii="Times New Roman"/>
          <w:i/>
          <w:iCs/>
        </w:rPr>
        <w:t>Genetic variation drives dissimilarity in insect food web</w:t>
      </w:r>
    </w:p>
    <w:p w:rsidR="00F02995" w:rsidRDefault="00CD6587">
      <w:pPr>
        <w:spacing w:line="480" w:lineRule="auto"/>
        <w:rPr>
          <w:rFonts w:ascii="Times New Roman" w:eastAsia="Times New Roman" w:hAnsi="Times New Roman" w:cs="Times New Roman"/>
        </w:rPr>
      </w:pPr>
      <w:del w:id="136" w:author="Gregory Crutsinger" w:date="2015-02-03T11:17:00Z">
        <w:r w:rsidDel="00863AC3">
          <w:rPr>
            <w:rFonts w:ascii="Times New Roman"/>
          </w:rPr>
          <w:delText>In concordance with our prediction, we</w:delText>
        </w:r>
      </w:del>
      <w:ins w:id="137" w:author="Gregory Crutsinger" w:date="2015-02-03T11:17:00Z">
        <w:r w:rsidR="00863AC3">
          <w:rPr>
            <w:rFonts w:ascii="Times New Roman"/>
          </w:rPr>
          <w:t>We</w:t>
        </w:r>
      </w:ins>
      <w:r>
        <w:rPr>
          <w:rFonts w:ascii="Times New Roman"/>
        </w:rPr>
        <w:t xml:space="preserve"> found that </w:t>
      </w:r>
      <w:del w:id="138" w:author="Gregory Crutsinger" w:date="2015-02-03T11:17:00Z">
        <w:r w:rsidDel="00863AC3">
          <w:rPr>
            <w:rFonts w:ascii="Times New Roman"/>
          </w:rPr>
          <w:delText>willow genotype</w:delText>
        </w:r>
      </w:del>
      <w:ins w:id="139" w:author="Gregory Crutsinger" w:date="2015-02-03T11:17:00Z">
        <w:r w:rsidR="00863AC3">
          <w:rPr>
            <w:rFonts w:ascii="Times New Roman"/>
          </w:rPr>
          <w:t>genetic variation within willows</w:t>
        </w:r>
      </w:ins>
      <w:r>
        <w:rPr>
          <w:rFonts w:ascii="Times New Roman"/>
        </w:rPr>
        <w:t xml:space="preserve"> </w:t>
      </w:r>
      <w:del w:id="140" w:author="Gregory Crutsinger" w:date="2015-02-03T11:18:00Z">
        <w:r w:rsidDel="00863AC3">
          <w:rPr>
            <w:rFonts w:ascii="Times New Roman"/>
          </w:rPr>
          <w:delText xml:space="preserve">was a </w:delText>
        </w:r>
      </w:del>
      <w:ins w:id="141" w:author="Gregory Crutsinger" w:date="2015-02-03T11:18:00Z">
        <w:r w:rsidR="00863AC3">
          <w:rPr>
            <w:rFonts w:ascii="Times New Roman"/>
          </w:rPr>
          <w:t xml:space="preserve">was a </w:t>
        </w:r>
      </w:ins>
      <w:r>
        <w:rPr>
          <w:rFonts w:ascii="Times New Roman"/>
        </w:rPr>
        <w:t xml:space="preserve">major driver of both </w:t>
      </w:r>
      <w:commentRangeStart w:id="142"/>
      <w:r>
        <w:rPr>
          <w:rFonts w:ascii="Times New Roman"/>
        </w:rPr>
        <w:t>qualitative</w:t>
      </w:r>
      <w:commentRangeEnd w:id="142"/>
      <w:r w:rsidR="00863AC3">
        <w:rPr>
          <w:rStyle w:val="CommentReference"/>
        </w:rPr>
        <w:commentReference w:id="142"/>
      </w:r>
      <w:r>
        <w:rPr>
          <w:rFonts w:ascii="Times New Roman"/>
        </w:rPr>
        <w:t xml:space="preserve"> (</w:t>
      </w:r>
      <w:r>
        <w:rPr>
          <w:rFonts w:ascii="Times New Roman"/>
          <w:i/>
          <w:iCs/>
          <w:sz w:val="26"/>
          <w:szCs w:val="26"/>
        </w:rPr>
        <w:t>H</w:t>
      </w:r>
      <w:r>
        <w:rPr>
          <w:rFonts w:ascii="Times New Roman"/>
          <w:i/>
          <w:iCs/>
          <w:sz w:val="26"/>
          <w:szCs w:val="26"/>
          <w:vertAlign w:val="superscript"/>
        </w:rPr>
        <w:t>2</w:t>
      </w:r>
      <w:r>
        <w:rPr>
          <w:rFonts w:ascii="Times New Roman"/>
        </w:rPr>
        <w:t xml:space="preserve"> = 0.17, F</w:t>
      </w:r>
      <w:r>
        <w:rPr>
          <w:rFonts w:ascii="Times New Roman"/>
          <w:vertAlign w:val="subscript"/>
        </w:rPr>
        <w:t>25</w:t>
      </w:r>
      <w:proofErr w:type="gramStart"/>
      <w:r>
        <w:rPr>
          <w:rFonts w:ascii="Times New Roman"/>
          <w:vertAlign w:val="subscript"/>
        </w:rPr>
        <w:t>,118</w:t>
      </w:r>
      <w:proofErr w:type="gramEnd"/>
      <w:r>
        <w:rPr>
          <w:rFonts w:ascii="Times New Roman"/>
        </w:rPr>
        <w:t xml:space="preserve"> = 2.12, P = 0.001) and quantitative (</w:t>
      </w:r>
      <w:r>
        <w:rPr>
          <w:rFonts w:ascii="Times New Roman"/>
          <w:i/>
          <w:iCs/>
          <w:sz w:val="26"/>
          <w:szCs w:val="26"/>
        </w:rPr>
        <w:t>H</w:t>
      </w:r>
      <w:r>
        <w:rPr>
          <w:rFonts w:ascii="Times New Roman"/>
          <w:i/>
          <w:iCs/>
          <w:sz w:val="26"/>
          <w:szCs w:val="26"/>
          <w:vertAlign w:val="superscript"/>
        </w:rPr>
        <w:t>2</w:t>
      </w:r>
      <w:r>
        <w:rPr>
          <w:rFonts w:ascii="Times New Roman"/>
        </w:rPr>
        <w:t xml:space="preserve"> = 0.19, F</w:t>
      </w:r>
      <w:r>
        <w:rPr>
          <w:rFonts w:ascii="Times New Roman"/>
          <w:vertAlign w:val="subscript"/>
        </w:rPr>
        <w:t>25,118</w:t>
      </w:r>
      <w:r>
        <w:rPr>
          <w:rFonts w:ascii="Times New Roman"/>
        </w:rPr>
        <w:t xml:space="preserve"> = 2.27, P = 0.001) dissimilarity in the insect food web (Fig. 1b). This dissimilarity among willow genotypes was due primarily to species turnover</w:t>
      </w:r>
      <w:ins w:id="143" w:author="Gregory Crutsinger" w:date="2015-02-03T11:19:00Z">
        <w:r w:rsidR="00863AC3">
          <w:rPr>
            <w:rFonts w:ascii="Times New Roman"/>
          </w:rPr>
          <w:t xml:space="preserve"> (insert some sort of description in how much turnover there is)</w:t>
        </w:r>
      </w:ins>
      <w:r>
        <w:rPr>
          <w:rFonts w:ascii="Times New Roman"/>
        </w:rPr>
        <w:t xml:space="preserve">. Importantly though, dissimilarity in the food web was not simply due to differences in </w:t>
      </w:r>
      <w:commentRangeStart w:id="144"/>
      <w:r>
        <w:rPr>
          <w:rFonts w:ascii="Times New Roman"/>
        </w:rPr>
        <w:t xml:space="preserve">interaction richness </w:t>
      </w:r>
      <w:commentRangeEnd w:id="144"/>
      <w:r w:rsidR="00863AC3">
        <w:rPr>
          <w:rStyle w:val="CommentReference"/>
        </w:rPr>
        <w:commentReference w:id="144"/>
      </w:r>
      <w:r>
        <w:rPr>
          <w:rFonts w:ascii="Times New Roman"/>
        </w:rPr>
        <w:t xml:space="preserve">among genotypes (Raup-Crick, </w:t>
      </w:r>
      <w:r>
        <w:rPr>
          <w:rFonts w:ascii="Times New Roman"/>
          <w:i/>
          <w:iCs/>
          <w:sz w:val="26"/>
          <w:szCs w:val="26"/>
        </w:rPr>
        <w:t>H</w:t>
      </w:r>
      <w:r>
        <w:rPr>
          <w:rFonts w:ascii="Times New Roman"/>
          <w:i/>
          <w:iCs/>
          <w:sz w:val="26"/>
          <w:szCs w:val="26"/>
          <w:vertAlign w:val="superscript"/>
        </w:rPr>
        <w:t>2</w:t>
      </w:r>
      <w:r>
        <w:rPr>
          <w:rFonts w:ascii="Times New Roman"/>
        </w:rPr>
        <w:t xml:space="preserve"> = 0.07, F</w:t>
      </w:r>
      <w:r>
        <w:rPr>
          <w:rFonts w:ascii="Times New Roman"/>
          <w:vertAlign w:val="subscript"/>
        </w:rPr>
        <w:t>25</w:t>
      </w:r>
      <w:proofErr w:type="gramStart"/>
      <w:r>
        <w:rPr>
          <w:rFonts w:ascii="Times New Roman"/>
          <w:vertAlign w:val="subscript"/>
        </w:rPr>
        <w:t>,118</w:t>
      </w:r>
      <w:proofErr w:type="gramEnd"/>
      <w:r>
        <w:rPr>
          <w:rFonts w:ascii="Times New Roman"/>
        </w:rPr>
        <w:t xml:space="preserve"> = 1.40, P = 0.001), suggesting that </w:t>
      </w:r>
      <w:ins w:id="145" w:author="Gregory Crutsinger" w:date="2015-02-03T11:21:00Z">
        <w:r w:rsidR="00863AC3">
          <w:rPr>
            <w:rFonts w:ascii="Times New Roman"/>
          </w:rPr>
          <w:t xml:space="preserve">the susceptibility  of </w:t>
        </w:r>
      </w:ins>
      <w:r>
        <w:rPr>
          <w:rFonts w:ascii="Times New Roman"/>
        </w:rPr>
        <w:t xml:space="preserve">gall species </w:t>
      </w:r>
      <w:del w:id="146" w:author="Gregory Crutsinger" w:date="2015-02-03T11:21:00Z">
        <w:r w:rsidDel="00863AC3">
          <w:rPr>
            <w:rFonts w:ascii="Times New Roman"/>
          </w:rPr>
          <w:delText xml:space="preserve">varied in their susceptibility </w:delText>
        </w:r>
      </w:del>
      <w:r>
        <w:rPr>
          <w:rFonts w:ascii="Times New Roman"/>
        </w:rPr>
        <w:t xml:space="preserve">to different parasitoid species depending on willow genotype (Fig. 1b). Indeed, their were three dominant types of interactions that varied among willow genotypes: egg and larval parasitism on the leaf galling midge, </w:t>
      </w:r>
      <w:r>
        <w:rPr>
          <w:rFonts w:ascii="Times New Roman"/>
          <w:i/>
          <w:iCs/>
        </w:rPr>
        <w:t>Iteomyia salicisverruca</w:t>
      </w:r>
      <w:r>
        <w:rPr>
          <w:rFonts w:ascii="Times New Roman"/>
        </w:rPr>
        <w:t xml:space="preserve"> (hereafter </w:t>
      </w:r>
      <w:r>
        <w:rPr>
          <w:rFonts w:ascii="Times New Roman"/>
          <w:i/>
          <w:iCs/>
        </w:rPr>
        <w:t>Iteomyia</w:t>
      </w:r>
      <w:r>
        <w:rPr>
          <w:rFonts w:ascii="Times New Roman"/>
        </w:rPr>
        <w:t xml:space="preserve">), and larval parasitism on the bud galling midge, </w:t>
      </w:r>
      <w:r>
        <w:rPr>
          <w:rFonts w:ascii="Times New Roman"/>
          <w:i/>
          <w:iCs/>
        </w:rPr>
        <w:t>Rabdophaga salicisbrassicoides</w:t>
      </w:r>
      <w:r>
        <w:rPr>
          <w:rFonts w:ascii="Times New Roman"/>
        </w:rPr>
        <w:t xml:space="preserve"> (hereafter </w:t>
      </w:r>
      <w:r>
        <w:rPr>
          <w:rFonts w:ascii="Times New Roman"/>
          <w:i/>
          <w:iCs/>
        </w:rPr>
        <w:t>Rabdophaga</w:t>
      </w:r>
      <w:commentRangeStart w:id="147"/>
      <w:r>
        <w:rPr>
          <w:rFonts w:ascii="Times New Roman"/>
        </w:rPr>
        <w:t>-bud</w:t>
      </w:r>
      <w:commentRangeEnd w:id="147"/>
      <w:r w:rsidR="00863AC3">
        <w:rPr>
          <w:rStyle w:val="CommentReference"/>
        </w:rPr>
        <w:commentReference w:id="147"/>
      </w:r>
      <w:r>
        <w:rPr>
          <w:rFonts w:ascii="Times New Roman"/>
        </w:rPr>
        <w:t>) (Fig. 1a). Specifically, the density of egg (</w:t>
      </w:r>
      <w:r>
        <w:rPr>
          <w:rFonts w:ascii="Times New Roman"/>
          <w:i/>
          <w:iCs/>
          <w:sz w:val="26"/>
          <w:szCs w:val="26"/>
        </w:rPr>
        <w:t>H</w:t>
      </w:r>
      <w:r>
        <w:rPr>
          <w:rFonts w:ascii="Times New Roman"/>
          <w:i/>
          <w:iCs/>
          <w:sz w:val="26"/>
          <w:szCs w:val="26"/>
          <w:vertAlign w:val="superscript"/>
        </w:rPr>
        <w:t>2</w:t>
      </w:r>
      <w:r>
        <w:rPr>
          <w:rFonts w:ascii="Times New Roman"/>
        </w:rPr>
        <w:t xml:space="preserve"> = 0.35, RLR test  = 27.46, P &lt; 0.001) and larval (</w:t>
      </w:r>
      <w:r>
        <w:rPr>
          <w:rFonts w:ascii="Times New Roman"/>
          <w:i/>
          <w:iCs/>
          <w:sz w:val="26"/>
          <w:szCs w:val="26"/>
        </w:rPr>
        <w:t>H</w:t>
      </w:r>
      <w:r>
        <w:rPr>
          <w:rFonts w:ascii="Times New Roman"/>
          <w:i/>
          <w:iCs/>
          <w:sz w:val="26"/>
          <w:szCs w:val="26"/>
          <w:vertAlign w:val="superscript"/>
        </w:rPr>
        <w:t>2</w:t>
      </w:r>
      <w:r>
        <w:rPr>
          <w:rFonts w:ascii="Times New Roman"/>
        </w:rPr>
        <w:t xml:space="preserve"> = 0.28, RLR test  = 17.00, P &lt; 0.001) parasitism on </w:t>
      </w:r>
      <w:r>
        <w:rPr>
          <w:rFonts w:ascii="Times New Roman"/>
          <w:i/>
          <w:iCs/>
        </w:rPr>
        <w:t xml:space="preserve">Iteomyia </w:t>
      </w:r>
      <w:r>
        <w:rPr>
          <w:rFonts w:ascii="Times New Roman"/>
        </w:rPr>
        <w:t xml:space="preserve">varied 35- and 20-fold among willow genotypes, respectively. Similarly, the density of larval parasitism on </w:t>
      </w:r>
      <w:r>
        <w:rPr>
          <w:rFonts w:ascii="Times New Roman"/>
          <w:i/>
          <w:iCs/>
        </w:rPr>
        <w:t>Rabdophaga</w:t>
      </w:r>
      <w:r>
        <w:rPr>
          <w:rFonts w:ascii="Times New Roman"/>
        </w:rPr>
        <w:t>-bud varied 9-fold among willow genotypes (</w:t>
      </w:r>
      <w:r>
        <w:rPr>
          <w:rFonts w:ascii="Times New Roman"/>
          <w:i/>
          <w:iCs/>
          <w:sz w:val="26"/>
          <w:szCs w:val="26"/>
        </w:rPr>
        <w:t>H</w:t>
      </w:r>
      <w:r>
        <w:rPr>
          <w:rFonts w:ascii="Times New Roman"/>
          <w:i/>
          <w:iCs/>
          <w:sz w:val="26"/>
          <w:szCs w:val="26"/>
          <w:vertAlign w:val="superscript"/>
        </w:rPr>
        <w:t>2</w:t>
      </w:r>
      <w:r>
        <w:rPr>
          <w:rFonts w:ascii="Times New Roman"/>
        </w:rPr>
        <w:t xml:space="preserve"> = 0.10, RLR test  = 3.12, P = 0.029).</w:t>
      </w:r>
    </w:p>
    <w:p w:rsidR="00F02995" w:rsidRDefault="00F02995">
      <w:pPr>
        <w:spacing w:line="480" w:lineRule="auto"/>
        <w:rPr>
          <w:rFonts w:ascii="Times New Roman" w:eastAsia="Times New Roman" w:hAnsi="Times New Roman" w:cs="Times New Roman"/>
        </w:rPr>
      </w:pPr>
    </w:p>
    <w:p w:rsidR="00F02995" w:rsidRDefault="00CD6587">
      <w:pPr>
        <w:spacing w:line="480" w:lineRule="auto"/>
        <w:rPr>
          <w:rFonts w:ascii="Times New Roman" w:eastAsia="Times New Roman" w:hAnsi="Times New Roman" w:cs="Times New Roman"/>
          <w:i/>
          <w:iCs/>
        </w:rPr>
      </w:pPr>
      <w:r>
        <w:rPr>
          <w:rFonts w:ascii="Times New Roman"/>
          <w:i/>
          <w:iCs/>
        </w:rPr>
        <w:t>Genetic variation in gall density and size affects functional and numerical responses of natural enemies</w:t>
      </w:r>
    </w:p>
    <w:p w:rsidR="00F02995" w:rsidRPr="007B1041" w:rsidRDefault="00CD6587">
      <w:pPr>
        <w:spacing w:line="480" w:lineRule="auto"/>
        <w:rPr>
          <w:rFonts w:ascii="Times New Roman"/>
          <w:rPrChange w:id="148" w:author="Gregory Crutsinger" w:date="2015-02-03T15:45:00Z">
            <w:rPr>
              <w:rFonts w:ascii="Times New Roman" w:eastAsia="Times New Roman" w:hAnsi="Times New Roman" w:cs="Times New Roman"/>
            </w:rPr>
          </w:rPrChange>
        </w:rPr>
      </w:pPr>
      <w:commentRangeStart w:id="149"/>
      <w:r>
        <w:rPr>
          <w:rFonts w:ascii="Times New Roman"/>
        </w:rPr>
        <w:t>We found that willows displayed heritable variation in resistance to galling insects in terms of both the density and size of galls</w:t>
      </w:r>
      <w:commentRangeEnd w:id="149"/>
      <w:r w:rsidR="00863AC3">
        <w:rPr>
          <w:rStyle w:val="CommentReference"/>
        </w:rPr>
        <w:commentReference w:id="149"/>
      </w:r>
      <w:r>
        <w:rPr>
          <w:rFonts w:ascii="Times New Roman"/>
        </w:rPr>
        <w:t xml:space="preserve">. </w:t>
      </w:r>
      <w:proofErr w:type="gramStart"/>
      <w:r>
        <w:rPr>
          <w:rFonts w:ascii="Times New Roman"/>
        </w:rPr>
        <w:t>Specifically, the density of Iteomyia (</w:t>
      </w:r>
      <w:r>
        <w:rPr>
          <w:rFonts w:ascii="Times New Roman"/>
          <w:i/>
          <w:iCs/>
          <w:sz w:val="26"/>
          <w:szCs w:val="26"/>
        </w:rPr>
        <w:t>H</w:t>
      </w:r>
      <w:r>
        <w:rPr>
          <w:rFonts w:ascii="Times New Roman"/>
          <w:i/>
          <w:iCs/>
          <w:sz w:val="26"/>
          <w:szCs w:val="26"/>
          <w:vertAlign w:val="superscript"/>
        </w:rPr>
        <w:t>2</w:t>
      </w:r>
      <w:r>
        <w:rPr>
          <w:rFonts w:ascii="Times New Roman"/>
        </w:rPr>
        <w:t xml:space="preserve"> = 0.32, RLR test  = 23.11, P &lt; 0.001) and </w:t>
      </w:r>
      <w:r>
        <w:rPr>
          <w:rFonts w:ascii="Times New Roman"/>
          <w:i/>
          <w:iCs/>
        </w:rPr>
        <w:t>Rabdophaga</w:t>
      </w:r>
      <w:r>
        <w:rPr>
          <w:rFonts w:ascii="Times New Roman"/>
        </w:rPr>
        <w:t>-bud (</w:t>
      </w:r>
      <w:r>
        <w:rPr>
          <w:rFonts w:ascii="Times New Roman"/>
          <w:i/>
          <w:iCs/>
          <w:sz w:val="26"/>
          <w:szCs w:val="26"/>
        </w:rPr>
        <w:t>H</w:t>
      </w:r>
      <w:r>
        <w:rPr>
          <w:rFonts w:ascii="Times New Roman"/>
          <w:i/>
          <w:iCs/>
          <w:sz w:val="26"/>
          <w:szCs w:val="26"/>
          <w:vertAlign w:val="superscript"/>
        </w:rPr>
        <w:t>2</w:t>
      </w:r>
      <w:r>
        <w:rPr>
          <w:rFonts w:ascii="Times New Roman"/>
        </w:rPr>
        <w:t xml:space="preserve"> = 0.19, RLR test  = 7.42, P = 0.002) galls varied 67- and 62-fold among willow genotypes, respectively.</w:t>
      </w:r>
      <w:proofErr w:type="gramEnd"/>
      <w:r>
        <w:rPr>
          <w:rFonts w:ascii="Times New Roman"/>
        </w:rPr>
        <w:t xml:space="preserve"> </w:t>
      </w:r>
      <w:ins w:id="150" w:author="Gregory Crutsinger" w:date="2015-02-03T15:43:00Z">
        <w:r w:rsidR="007B1041">
          <w:rPr>
            <w:rFonts w:ascii="Times New Roman"/>
          </w:rPr>
          <w:t>Gall density was best predicted by X traits, though weakly.</w:t>
        </w:r>
      </w:ins>
      <w:ins w:id="151" w:author="Gregory Crutsinger" w:date="2015-02-03T15:45:00Z">
        <w:r w:rsidR="007B1041">
          <w:rPr>
            <w:rFonts w:ascii="Times New Roman"/>
          </w:rPr>
          <w:t xml:space="preserve"> </w:t>
        </w:r>
      </w:ins>
      <w:r>
        <w:rPr>
          <w:rFonts w:ascii="Times New Roman"/>
        </w:rPr>
        <w:t xml:space="preserve">Moreover, </w:t>
      </w:r>
      <w:r>
        <w:rPr>
          <w:rFonts w:ascii="Times New Roman"/>
          <w:i/>
          <w:iCs/>
        </w:rPr>
        <w:t>Iteomyia</w:t>
      </w:r>
      <w:r>
        <w:rPr>
          <w:rFonts w:ascii="Times New Roman"/>
        </w:rPr>
        <w:t xml:space="preserve"> gall size varied 2-fold among willow genotypes (</w:t>
      </w:r>
      <w:r>
        <w:rPr>
          <w:rFonts w:ascii="Times New Roman"/>
          <w:i/>
          <w:iCs/>
          <w:sz w:val="26"/>
          <w:szCs w:val="26"/>
        </w:rPr>
        <w:t>H</w:t>
      </w:r>
      <w:r>
        <w:rPr>
          <w:rFonts w:ascii="Times New Roman"/>
          <w:i/>
          <w:iCs/>
          <w:sz w:val="26"/>
          <w:szCs w:val="26"/>
          <w:vertAlign w:val="superscript"/>
        </w:rPr>
        <w:t>2</w:t>
      </w:r>
      <w:r>
        <w:rPr>
          <w:rFonts w:ascii="Times New Roman"/>
        </w:rPr>
        <w:t xml:space="preserve"> = 0.15, RLR test  = 5.64, P = 0.007), whereas </w:t>
      </w:r>
      <w:r>
        <w:rPr>
          <w:rFonts w:ascii="Times New Roman"/>
          <w:i/>
          <w:iCs/>
        </w:rPr>
        <w:t>Rabdophaga</w:t>
      </w:r>
      <w:r>
        <w:rPr>
          <w:rFonts w:ascii="Times New Roman"/>
        </w:rPr>
        <w:t xml:space="preserve">-bud gall size did not </w:t>
      </w:r>
      <w:del w:id="152" w:author="Gregory Crutsinger" w:date="2015-02-03T11:23:00Z">
        <w:r w:rsidDel="00863AC3">
          <w:rPr>
            <w:rFonts w:ascii="Times New Roman"/>
          </w:rPr>
          <w:delText xml:space="preserve">significantly </w:delText>
        </w:r>
      </w:del>
      <w:del w:id="153" w:author="Gregory Crutsinger" w:date="2015-02-03T11:25:00Z">
        <w:r w:rsidDel="00863AC3">
          <w:rPr>
            <w:rFonts w:ascii="Times New Roman"/>
          </w:rPr>
          <w:delText>vary</w:delText>
        </w:r>
      </w:del>
      <w:ins w:id="154" w:author="Gregory Crutsinger" w:date="2015-02-03T11:25:00Z">
        <w:r w:rsidR="00863AC3">
          <w:rPr>
            <w:rFonts w:ascii="Times New Roman"/>
          </w:rPr>
          <w:t>vary</w:t>
        </w:r>
      </w:ins>
      <w:ins w:id="155" w:author="Gregory Crutsinger" w:date="2015-02-03T11:23:00Z">
        <w:r w:rsidR="00863AC3">
          <w:rPr>
            <w:rFonts w:ascii="Times New Roman"/>
          </w:rPr>
          <w:t xml:space="preserve"> significantly</w:t>
        </w:r>
      </w:ins>
      <w:r>
        <w:rPr>
          <w:rFonts w:ascii="Times New Roman"/>
        </w:rPr>
        <w:t xml:space="preserve"> (</w:t>
      </w:r>
      <w:r>
        <w:rPr>
          <w:rFonts w:ascii="Times New Roman"/>
          <w:i/>
          <w:iCs/>
          <w:sz w:val="26"/>
          <w:szCs w:val="26"/>
        </w:rPr>
        <w:t>H</w:t>
      </w:r>
      <w:r>
        <w:rPr>
          <w:rFonts w:ascii="Times New Roman"/>
          <w:i/>
          <w:iCs/>
          <w:sz w:val="26"/>
          <w:szCs w:val="26"/>
          <w:vertAlign w:val="superscript"/>
        </w:rPr>
        <w:t>2</w:t>
      </w:r>
      <w:r>
        <w:rPr>
          <w:rFonts w:ascii="Times New Roman"/>
        </w:rPr>
        <w:t xml:space="preserve"> = 0.04, RLR test  = 0.55, P = 0.187) (Fig. 2b).</w:t>
      </w:r>
      <w:ins w:id="156" w:author="Gregory Crutsinger" w:date="2015-02-03T15:43:00Z">
        <w:r w:rsidR="007B1041">
          <w:rPr>
            <w:rFonts w:ascii="Times New Roman"/>
          </w:rPr>
          <w:t xml:space="preserve"> Gall size is predicted by X phenotypes.</w:t>
        </w:r>
      </w:ins>
    </w:p>
    <w:p w:rsidR="00F02995" w:rsidRDefault="00F02995">
      <w:pPr>
        <w:spacing w:line="480" w:lineRule="auto"/>
        <w:rPr>
          <w:rFonts w:ascii="Times New Roman" w:eastAsia="Times New Roman" w:hAnsi="Times New Roman" w:cs="Times New Roman"/>
        </w:rPr>
      </w:pPr>
    </w:p>
    <w:p w:rsidR="007B1041" w:rsidRDefault="00CD6587">
      <w:pPr>
        <w:spacing w:line="480" w:lineRule="auto"/>
        <w:rPr>
          <w:ins w:id="157" w:author="Gregory Crutsinger" w:date="2015-02-03T15:44:00Z"/>
          <w:rFonts w:ascii="Times New Roman"/>
        </w:rPr>
      </w:pPr>
      <w:r>
        <w:rPr>
          <w:rFonts w:ascii="Times New Roman"/>
        </w:rPr>
        <w:t xml:space="preserve">Genetic variation in resistance to galling insects mediated the observed shifts in the insect food web among willow genotypes. </w:t>
      </w:r>
      <w:proofErr w:type="gramStart"/>
      <w:ins w:id="158" w:author="Gregory Crutsinger" w:date="2015-02-03T15:47:00Z">
        <w:r w:rsidR="005E63B6">
          <w:rPr>
            <w:rFonts w:ascii="Times New Roman"/>
          </w:rPr>
          <w:t>Overall</w:t>
        </w:r>
      </w:ins>
      <w:ins w:id="159" w:author="Gregory Crutsinger" w:date="2015-02-03T15:44:00Z">
        <w:r w:rsidR="007B1041">
          <w:rPr>
            <w:rFonts w:ascii="Times New Roman"/>
          </w:rPr>
          <w:t xml:space="preserve"> parasitism rates (probability of attack</w:t>
        </w:r>
      </w:ins>
      <w:ins w:id="160" w:author="Gregory Crutsinger" w:date="2015-02-03T15:46:00Z">
        <w:r w:rsidR="007B1041">
          <w:rPr>
            <w:rFonts w:ascii="Times New Roman"/>
          </w:rPr>
          <w:t xml:space="preserve"> for all gall species together, and maybe the 4 species</w:t>
        </w:r>
      </w:ins>
      <w:ins w:id="161" w:author="Gregory Crutsinger" w:date="2015-02-03T15:44:00Z">
        <w:r w:rsidR="007B1041">
          <w:rPr>
            <w:rFonts w:ascii="Times New Roman"/>
          </w:rPr>
          <w:t>).</w:t>
        </w:r>
      </w:ins>
      <w:proofErr w:type="gramEnd"/>
      <w:ins w:id="162" w:author="Gregory Crutsinger" w:date="2015-02-03T15:47:00Z">
        <w:r w:rsidR="005E63B6">
          <w:rPr>
            <w:rFonts w:ascii="Times New Roman"/>
          </w:rPr>
          <w:t xml:space="preserve"> </w:t>
        </w:r>
        <w:proofErr w:type="gramStart"/>
        <w:r w:rsidR="005E63B6">
          <w:rPr>
            <w:rFonts w:ascii="Times New Roman"/>
          </w:rPr>
          <w:t>Differences in parasitism among plant genotypes</w:t>
        </w:r>
      </w:ins>
      <w:ins w:id="163" w:author="Gregory Crutsinger" w:date="2015-02-03T15:49:00Z">
        <w:r w:rsidR="005E63B6">
          <w:rPr>
            <w:rFonts w:ascii="Times New Roman"/>
          </w:rPr>
          <w:t>.</w:t>
        </w:r>
        <w:proofErr w:type="gramEnd"/>
        <w:r w:rsidR="005E63B6">
          <w:rPr>
            <w:rFonts w:ascii="Times New Roman"/>
          </w:rPr>
          <w:t xml:space="preserve"> For example, </w:t>
        </w:r>
      </w:ins>
      <w:ins w:id="164" w:author="Gregory Crutsinger" w:date="2015-02-03T15:50:00Z">
        <w:r w:rsidR="005E63B6">
          <w:rPr>
            <w:rFonts w:ascii="Times New Roman"/>
          </w:rPr>
          <w:t xml:space="preserve">rates of </w:t>
        </w:r>
      </w:ins>
      <w:ins w:id="165" w:author="Gregory Crutsinger" w:date="2015-02-03T15:49:00Z">
        <w:r w:rsidR="005E63B6">
          <w:rPr>
            <w:rFonts w:ascii="Times New Roman"/>
          </w:rPr>
          <w:t>the key parasitoid on the key gall varied b</w:t>
        </w:r>
      </w:ins>
      <w:ins w:id="166" w:author="Gregory Crutsinger" w:date="2015-02-03T15:50:00Z">
        <w:r w:rsidR="005E63B6">
          <w:rPr>
            <w:rFonts w:ascii="Times New Roman"/>
          </w:rPr>
          <w:t>etween 10 and 80% depending on clone.  In contrast, a less important parasitoid varied between 0 10% depending on genotype.</w:t>
        </w:r>
      </w:ins>
      <w:ins w:id="167" w:author="Gregory Crutsinger" w:date="2015-02-03T15:59:00Z">
        <w:r w:rsidR="004278B3">
          <w:rPr>
            <w:rFonts w:ascii="Times New Roman"/>
          </w:rPr>
          <w:t xml:space="preserve"> See supplements for each gall and each parasitoid.</w:t>
        </w:r>
      </w:ins>
    </w:p>
    <w:p w:rsidR="007B1041" w:rsidRDefault="007B1041">
      <w:pPr>
        <w:spacing w:line="480" w:lineRule="auto"/>
        <w:rPr>
          <w:ins w:id="168" w:author="Gregory Crutsinger" w:date="2015-02-03T15:44:00Z"/>
          <w:rFonts w:ascii="Times New Roman"/>
        </w:rPr>
      </w:pPr>
    </w:p>
    <w:p w:rsidR="004278B3" w:rsidRDefault="00CD6587" w:rsidP="004278B3">
      <w:pPr>
        <w:spacing w:line="480" w:lineRule="auto"/>
        <w:rPr>
          <w:ins w:id="169" w:author="Gregory Crutsinger" w:date="2015-02-03T16:06:00Z"/>
          <w:rFonts w:ascii="Times New Roman"/>
        </w:rPr>
      </w:pPr>
      <w:r>
        <w:rPr>
          <w:rFonts w:ascii="Times New Roman"/>
        </w:rPr>
        <w:t xml:space="preserve">In particular, the interaction between </w:t>
      </w:r>
      <w:r>
        <w:rPr>
          <w:rFonts w:ascii="Times New Roman"/>
          <w:i/>
          <w:iCs/>
        </w:rPr>
        <w:t>Iteomyia</w:t>
      </w:r>
      <w:r>
        <w:rPr>
          <w:rFonts w:ascii="Times New Roman"/>
        </w:rPr>
        <w:t xml:space="preserve"> gall density and size as well as </w:t>
      </w:r>
      <w:r>
        <w:rPr>
          <w:rFonts w:ascii="Times New Roman"/>
          <w:i/>
          <w:iCs/>
        </w:rPr>
        <w:t>Rabdophaga</w:t>
      </w:r>
      <w:r>
        <w:rPr>
          <w:rFonts w:ascii="Times New Roman"/>
        </w:rPr>
        <w:t>-bud gall density explained 35% of the variance in the insect food web (</w:t>
      </w:r>
      <w:r>
        <w:rPr>
          <w:rFonts w:ascii="Times New Roman"/>
          <w:i/>
          <w:iCs/>
        </w:rPr>
        <w:t>R</w:t>
      </w:r>
      <w:r>
        <w:rPr>
          <w:rFonts w:ascii="Times New Roman"/>
          <w:vertAlign w:val="superscript"/>
        </w:rPr>
        <w:t>2</w:t>
      </w:r>
      <w:r>
        <w:rPr>
          <w:rFonts w:ascii="Times New Roman"/>
        </w:rPr>
        <w:t xml:space="preserve"> = 0.35, F</w:t>
      </w:r>
      <w:r>
        <w:rPr>
          <w:rFonts w:ascii="Times New Roman"/>
          <w:vertAlign w:val="subscript"/>
        </w:rPr>
        <w:t>4</w:t>
      </w:r>
      <w:proofErr w:type="gramStart"/>
      <w:r>
        <w:rPr>
          <w:rFonts w:ascii="Times New Roman"/>
          <w:vertAlign w:val="subscript"/>
        </w:rPr>
        <w:t>,76</w:t>
      </w:r>
      <w:proofErr w:type="gramEnd"/>
      <w:r>
        <w:rPr>
          <w:rFonts w:ascii="Times New Roman"/>
        </w:rPr>
        <w:t xml:space="preserve"> = 10.30, P = 0.005). This effect was driven primarily </w:t>
      </w:r>
      <w:del w:id="170" w:author="Gregory Crutsinger" w:date="2015-02-03T16:04:00Z">
        <w:r w:rsidDel="004278B3">
          <w:rPr>
            <w:rFonts w:ascii="Times New Roman"/>
          </w:rPr>
          <w:delText>by the numerical response of</w:delText>
        </w:r>
      </w:del>
      <w:ins w:id="171" w:author="Gregory Crutsinger" w:date="2015-02-03T16:04:00Z">
        <w:r w:rsidR="004278B3">
          <w:rPr>
            <w:rFonts w:ascii="Times New Roman"/>
          </w:rPr>
          <w:t>high density of</w:t>
        </w:r>
      </w:ins>
      <w:r>
        <w:rPr>
          <w:rFonts w:ascii="Times New Roman"/>
        </w:rPr>
        <w:t xml:space="preserve"> egg and larval parasitoids </w:t>
      </w:r>
      <w:del w:id="172" w:author="Gregory Crutsinger" w:date="2015-02-03T16:04:00Z">
        <w:r w:rsidDel="004278B3">
          <w:rPr>
            <w:rFonts w:ascii="Times New Roman"/>
          </w:rPr>
          <w:delText>to</w:delText>
        </w:r>
        <w:r w:rsidDel="004278B3">
          <w:rPr>
            <w:rFonts w:ascii="Times New Roman"/>
            <w:i/>
            <w:iCs/>
          </w:rPr>
          <w:delText xml:space="preserve"> </w:delText>
        </w:r>
      </w:del>
      <w:ins w:id="173" w:author="Gregory Crutsinger" w:date="2015-02-03T16:04:00Z">
        <w:r w:rsidR="004278B3">
          <w:rPr>
            <w:rFonts w:ascii="Times New Roman"/>
          </w:rPr>
          <w:t>in</w:t>
        </w:r>
        <w:r w:rsidR="004278B3">
          <w:rPr>
            <w:rFonts w:ascii="Times New Roman"/>
            <w:i/>
            <w:iCs/>
          </w:rPr>
          <w:t xml:space="preserve"> </w:t>
        </w:r>
      </w:ins>
      <w:r>
        <w:rPr>
          <w:rFonts w:ascii="Times New Roman"/>
          <w:i/>
          <w:iCs/>
        </w:rPr>
        <w:t>Iteomyia</w:t>
      </w:r>
      <w:r>
        <w:rPr>
          <w:rFonts w:ascii="Times New Roman"/>
        </w:rPr>
        <w:t xml:space="preserve"> galls </w:t>
      </w:r>
      <w:del w:id="174" w:author="Gregory Crutsinger" w:date="2015-02-03T16:04:00Z">
        <w:r w:rsidDel="004278B3">
          <w:rPr>
            <w:rFonts w:ascii="Times New Roman"/>
          </w:rPr>
          <w:delText>as well as</w:delText>
        </w:r>
      </w:del>
      <w:ins w:id="175" w:author="Gregory Crutsinger" w:date="2015-02-03T16:04:00Z">
        <w:r w:rsidR="004278B3">
          <w:rPr>
            <w:rFonts w:ascii="Times New Roman"/>
          </w:rPr>
          <w:t>and</w:t>
        </w:r>
      </w:ins>
      <w:r>
        <w:rPr>
          <w:rFonts w:ascii="Times New Roman"/>
        </w:rPr>
        <w:t xml:space="preserve"> larval parasitoids to </w:t>
      </w:r>
      <w:r>
        <w:rPr>
          <w:rFonts w:ascii="Times New Roman"/>
          <w:i/>
          <w:iCs/>
        </w:rPr>
        <w:t>Rabdophaga</w:t>
      </w:r>
      <w:r>
        <w:rPr>
          <w:rFonts w:ascii="Times New Roman"/>
        </w:rPr>
        <w:t xml:space="preserve">-bud galls. Specifically, the density of </w:t>
      </w:r>
      <w:r>
        <w:rPr>
          <w:rFonts w:ascii="Times New Roman"/>
          <w:i/>
          <w:iCs/>
        </w:rPr>
        <w:t>Iteomyia</w:t>
      </w:r>
      <w:r>
        <w:rPr>
          <w:rFonts w:ascii="Times New Roman"/>
        </w:rPr>
        <w:t xml:space="preserve">-egg parasitism increased with higher </w:t>
      </w:r>
      <w:r>
        <w:rPr>
          <w:rFonts w:ascii="Times New Roman"/>
          <w:i/>
          <w:iCs/>
        </w:rPr>
        <w:t>Iteomyia</w:t>
      </w:r>
      <w:r>
        <w:rPr>
          <w:rFonts w:ascii="Times New Roman"/>
        </w:rPr>
        <w:t xml:space="preserve"> gall density,</w:t>
      </w:r>
      <w:ins w:id="176" w:author="Gregory Crutsinger" w:date="2015-02-03T16:04:00Z">
        <w:r w:rsidR="004278B3">
          <w:rPr>
            <w:rFonts w:ascii="Times New Roman"/>
          </w:rPr>
          <w:t xml:space="preserve"> ranging from X number of parasitioids when galls were at Y number to X number of parasitoids with galls were at Z number.</w:t>
        </w:r>
      </w:ins>
      <w:ins w:id="177" w:author="Gregory Crutsinger" w:date="2015-02-03T16:05:00Z">
        <w:r w:rsidR="004278B3">
          <w:rPr>
            <w:rFonts w:ascii="Times New Roman"/>
          </w:rPr>
          <w:t xml:space="preserve">  In addition, the relationship between gall density and parasitoid density was particularly strong </w:t>
        </w:r>
      </w:ins>
      <w:del w:id="178" w:author="Gregory Crutsinger" w:date="2015-02-03T16:06:00Z">
        <w:r w:rsidDel="004278B3">
          <w:rPr>
            <w:rFonts w:ascii="Times New Roman"/>
          </w:rPr>
          <w:delText xml:space="preserve"> but was </w:delText>
        </w:r>
        <w:commentRangeStart w:id="179"/>
        <w:r w:rsidDel="004278B3">
          <w:rPr>
            <w:rFonts w:ascii="Times New Roman"/>
          </w:rPr>
          <w:delText xml:space="preserve">especially pronounced </w:delText>
        </w:r>
        <w:commentRangeEnd w:id="179"/>
        <w:r w:rsidR="00FA454B" w:rsidDel="004278B3">
          <w:rPr>
            <w:rStyle w:val="CommentReference"/>
          </w:rPr>
          <w:commentReference w:id="179"/>
        </w:r>
      </w:del>
      <w:r>
        <w:rPr>
          <w:rFonts w:ascii="Times New Roman"/>
        </w:rPr>
        <w:t xml:space="preserve">on </w:t>
      </w:r>
      <w:del w:id="180" w:author="Gregory Crutsinger" w:date="2015-02-03T16:06:00Z">
        <w:r w:rsidDel="004278B3">
          <w:rPr>
            <w:rFonts w:ascii="Times New Roman"/>
          </w:rPr>
          <w:delText xml:space="preserve">willows </w:delText>
        </w:r>
      </w:del>
      <w:ins w:id="181" w:author="Gregory Crutsinger" w:date="2015-02-03T16:06:00Z">
        <w:r w:rsidR="004278B3">
          <w:rPr>
            <w:rFonts w:ascii="Times New Roman"/>
          </w:rPr>
          <w:t xml:space="preserve">individual willows </w:t>
        </w:r>
      </w:ins>
      <w:r>
        <w:rPr>
          <w:rFonts w:ascii="Times New Roman"/>
        </w:rPr>
        <w:t>with small galls (</w:t>
      </w:r>
      <w:r>
        <w:rPr>
          <w:rFonts w:ascii="Times New Roman"/>
          <w:i/>
          <w:iCs/>
        </w:rPr>
        <w:t>R</w:t>
      </w:r>
      <w:r>
        <w:rPr>
          <w:rFonts w:ascii="Times New Roman"/>
          <w:vertAlign w:val="superscript"/>
        </w:rPr>
        <w:t>2</w:t>
      </w:r>
      <w:r>
        <w:rPr>
          <w:rFonts w:ascii="Times New Roman"/>
        </w:rPr>
        <w:t xml:space="preserve"> = 0.47, F</w:t>
      </w:r>
      <w:r>
        <w:rPr>
          <w:rFonts w:ascii="Times New Roman"/>
          <w:vertAlign w:val="subscript"/>
        </w:rPr>
        <w:t>3</w:t>
      </w:r>
      <w:proofErr w:type="gramStart"/>
      <w:r>
        <w:rPr>
          <w:rFonts w:ascii="Times New Roman"/>
          <w:vertAlign w:val="subscript"/>
        </w:rPr>
        <w:t>,77</w:t>
      </w:r>
      <w:proofErr w:type="gramEnd"/>
      <w:r>
        <w:rPr>
          <w:rFonts w:ascii="Times New Roman"/>
        </w:rPr>
        <w:t xml:space="preserve"> = 22.40, P &lt; 0.001). </w:t>
      </w:r>
      <w:ins w:id="182" w:author="Gregory Crutsinger" w:date="2015-02-03T16:06:00Z">
        <w:r w:rsidR="004278B3">
          <w:rPr>
            <w:rFonts w:ascii="Times New Roman"/>
          </w:rPr>
          <w:t xml:space="preserve">  For example, when a given genotype has galls less than 8 mm in diameter then </w:t>
        </w:r>
      </w:ins>
      <w:ins w:id="183" w:author="Gregory Crutsinger" w:date="2015-02-03T16:07:00Z">
        <w:r w:rsidR="0099668D">
          <w:rPr>
            <w:rFonts w:ascii="Times New Roman"/>
          </w:rPr>
          <w:t>the slope of the relationship was x.  Anything larger, the slow was Y</w:t>
        </w:r>
      </w:ins>
      <w:ins w:id="184" w:author="Gregory Crutsinger" w:date="2015-02-03T16:08:00Z">
        <w:r w:rsidR="0099668D">
          <w:rPr>
            <w:rFonts w:ascii="Times New Roman"/>
          </w:rPr>
          <w:t xml:space="preserve"> (plot A and B</w:t>
        </w:r>
      </w:ins>
      <w:ins w:id="185" w:author="Gregory Crutsinger" w:date="2015-02-03T16:10:00Z">
        <w:r w:rsidR="0099668D">
          <w:rPr>
            <w:rFonts w:ascii="Times New Roman"/>
          </w:rPr>
          <w:t xml:space="preserve"> of the slopes</w:t>
        </w:r>
      </w:ins>
      <w:ins w:id="186" w:author="Gregory Crutsinger" w:date="2015-02-03T16:08:00Z">
        <w:r w:rsidR="0099668D">
          <w:rPr>
            <w:rFonts w:ascii="Times New Roman"/>
          </w:rPr>
          <w:t>)</w:t>
        </w:r>
      </w:ins>
      <w:ins w:id="187" w:author="Gregory Crutsinger" w:date="2015-02-03T16:07:00Z">
        <w:r w:rsidR="0099668D">
          <w:rPr>
            <w:rFonts w:ascii="Times New Roman"/>
          </w:rPr>
          <w:t>.</w:t>
        </w:r>
      </w:ins>
    </w:p>
    <w:p w:rsidR="004278B3" w:rsidRDefault="004278B3" w:rsidP="004278B3">
      <w:pPr>
        <w:spacing w:line="480" w:lineRule="auto"/>
        <w:rPr>
          <w:ins w:id="188" w:author="Gregory Crutsinger" w:date="2015-02-03T16:06:00Z"/>
          <w:rFonts w:ascii="Times New Roman"/>
        </w:rPr>
      </w:pPr>
    </w:p>
    <w:p w:rsidR="00F02995" w:rsidDel="00924BD9" w:rsidRDefault="00CD6587" w:rsidP="0016072B">
      <w:pPr>
        <w:spacing w:line="480" w:lineRule="auto"/>
        <w:rPr>
          <w:del w:id="189" w:author="Gregory Crutsinger" w:date="2015-02-03T16:41:00Z"/>
          <w:rFonts w:ascii="Times New Roman" w:eastAsia="Times New Roman" w:hAnsi="Times New Roman" w:cs="Times New Roman"/>
        </w:rPr>
      </w:pPr>
      <w:r>
        <w:rPr>
          <w:rFonts w:ascii="Times New Roman"/>
        </w:rPr>
        <w:t xml:space="preserve">Similarly, the density of </w:t>
      </w:r>
      <w:r>
        <w:rPr>
          <w:rFonts w:ascii="Times New Roman"/>
          <w:i/>
          <w:iCs/>
        </w:rPr>
        <w:t>Iteomyia</w:t>
      </w:r>
      <w:r>
        <w:rPr>
          <w:rFonts w:ascii="Times New Roman"/>
        </w:rPr>
        <w:t xml:space="preserve">-larva </w:t>
      </w:r>
      <w:del w:id="190" w:author="Gregory Crutsinger" w:date="2015-02-03T16:40:00Z">
        <w:r w:rsidDel="00924BD9">
          <w:rPr>
            <w:rFonts w:ascii="Times New Roman"/>
          </w:rPr>
          <w:delText xml:space="preserve">parasitism </w:delText>
        </w:r>
      </w:del>
      <w:ins w:id="191" w:author="Gregory Crutsinger" w:date="2015-02-03T16:40:00Z">
        <w:r w:rsidR="00924BD9">
          <w:rPr>
            <w:rFonts w:ascii="Times New Roman"/>
          </w:rPr>
          <w:t xml:space="preserve">parasitiods </w:t>
        </w:r>
      </w:ins>
      <w:r>
        <w:rPr>
          <w:rFonts w:ascii="Times New Roman"/>
        </w:rPr>
        <w:t xml:space="preserve">increased with higher </w:t>
      </w:r>
      <w:r>
        <w:rPr>
          <w:rFonts w:ascii="Times New Roman"/>
          <w:i/>
          <w:iCs/>
        </w:rPr>
        <w:t>Iteomyia</w:t>
      </w:r>
      <w:r>
        <w:rPr>
          <w:rFonts w:ascii="Times New Roman"/>
        </w:rPr>
        <w:t xml:space="preserve"> gall density, </w:t>
      </w:r>
      <w:ins w:id="192" w:author="Gregory Crutsinger" w:date="2015-02-03T16:10:00Z">
        <w:r w:rsidR="00924BD9">
          <w:rPr>
            <w:rFonts w:ascii="Times New Roman"/>
          </w:rPr>
          <w:t>ranging from X% individuals</w:t>
        </w:r>
        <w:r w:rsidR="0099668D">
          <w:rPr>
            <w:rFonts w:ascii="Times New Roman"/>
          </w:rPr>
          <w:t xml:space="preserve"> when there were less than X</w:t>
        </w:r>
      </w:ins>
      <w:ins w:id="193" w:author="Gregory Crutsinger" w:date="2015-02-03T16:11:00Z">
        <w:r w:rsidR="0099668D">
          <w:rPr>
            <w:rFonts w:ascii="Times New Roman"/>
          </w:rPr>
          <w:t xml:space="preserve"> </w:t>
        </w:r>
      </w:ins>
      <w:ins w:id="194" w:author="Gregory Crutsinger" w:date="2015-02-03T16:10:00Z">
        <w:r w:rsidR="0099668D">
          <w:rPr>
            <w:rFonts w:ascii="Times New Roman"/>
          </w:rPr>
          <w:t>galls per hundred shoots</w:t>
        </w:r>
      </w:ins>
      <w:ins w:id="195" w:author="Gregory Crutsinger" w:date="2015-02-03T16:11:00Z">
        <w:r w:rsidR="00924BD9">
          <w:rPr>
            <w:rFonts w:ascii="Times New Roman"/>
          </w:rPr>
          <w:t xml:space="preserve"> and X</w:t>
        </w:r>
        <w:r w:rsidR="0099668D">
          <w:rPr>
            <w:rFonts w:ascii="Times New Roman"/>
          </w:rPr>
          <w:t xml:space="preserve"> </w:t>
        </w:r>
      </w:ins>
      <w:ins w:id="196" w:author="Gregory Crutsinger" w:date="2015-02-03T16:41:00Z">
        <w:r w:rsidR="00924BD9">
          <w:rPr>
            <w:rFonts w:ascii="Times New Roman"/>
          </w:rPr>
          <w:t>individuals</w:t>
        </w:r>
      </w:ins>
      <w:ins w:id="197" w:author="Gregory Crutsinger" w:date="2015-02-03T16:11:00Z">
        <w:r w:rsidR="0099668D">
          <w:rPr>
            <w:rFonts w:ascii="Times New Roman"/>
          </w:rPr>
          <w:t xml:space="preserve"> when there were Y galls per hundred.</w:t>
        </w:r>
        <w:r w:rsidR="00924BD9">
          <w:rPr>
            <w:rFonts w:ascii="Times New Roman"/>
          </w:rPr>
          <w:t xml:space="preserve">  Again, this relationship was </w:t>
        </w:r>
      </w:ins>
      <w:ins w:id="198" w:author="Gregory Crutsinger" w:date="2015-02-03T16:10:00Z">
        <w:r w:rsidR="0099668D">
          <w:rPr>
            <w:rFonts w:ascii="Times New Roman"/>
          </w:rPr>
          <w:t>conti</w:t>
        </w:r>
      </w:ins>
      <w:ins w:id="199" w:author="Gregory Crutsinger" w:date="2015-02-03T16:17:00Z">
        <w:r w:rsidR="0099668D">
          <w:rPr>
            <w:rFonts w:ascii="Times New Roman"/>
          </w:rPr>
          <w:t>n</w:t>
        </w:r>
      </w:ins>
      <w:ins w:id="200" w:author="Gregory Crutsinger" w:date="2015-02-03T16:10:00Z">
        <w:r w:rsidR="0099668D">
          <w:rPr>
            <w:rFonts w:ascii="Times New Roman"/>
          </w:rPr>
          <w:t>gent on gall size</w:t>
        </w:r>
      </w:ins>
      <w:ins w:id="201" w:author="Gregory Crutsinger" w:date="2015-02-03T16:16:00Z">
        <w:r w:rsidR="0099668D">
          <w:rPr>
            <w:rFonts w:ascii="Times New Roman"/>
          </w:rPr>
          <w:t>, with the relationship</w:t>
        </w:r>
      </w:ins>
      <w:ins w:id="202" w:author="Gregory Crutsinger" w:date="2015-02-03T16:17:00Z">
        <w:r w:rsidR="0099668D">
          <w:rPr>
            <w:rFonts w:ascii="Times New Roman"/>
          </w:rPr>
          <w:t xml:space="preserve"> between par</w:t>
        </w:r>
        <w:r w:rsidR="0016072B">
          <w:rPr>
            <w:rFonts w:ascii="Times New Roman"/>
          </w:rPr>
          <w:t xml:space="preserve">asitoid density and gall density being weaker </w:t>
        </w:r>
      </w:ins>
      <w:ins w:id="203" w:author="Gregory Crutsinger" w:date="2015-02-03T16:41:00Z">
        <w:r w:rsidR="00924BD9">
          <w:rPr>
            <w:rFonts w:ascii="Times New Roman"/>
          </w:rPr>
          <w:t>for</w:t>
        </w:r>
      </w:ins>
      <w:ins w:id="204" w:author="Gregory Crutsinger" w:date="2015-02-03T16:17:00Z">
        <w:r w:rsidR="0016072B">
          <w:rPr>
            <w:rFonts w:ascii="Times New Roman"/>
          </w:rPr>
          <w:t xml:space="preserve"> larger galls </w:t>
        </w:r>
      </w:ins>
      <w:del w:id="205" w:author="Gregory Crutsinger" w:date="2015-02-03T16:17:00Z">
        <w:r w:rsidDel="0016072B">
          <w:rPr>
            <w:rFonts w:ascii="Times New Roman"/>
          </w:rPr>
          <w:delText>but decreased on willows with larger galls</w:delText>
        </w:r>
      </w:del>
      <w:r>
        <w:rPr>
          <w:rFonts w:ascii="Times New Roman"/>
        </w:rPr>
        <w:t xml:space="preserve"> (</w:t>
      </w:r>
      <w:r>
        <w:rPr>
          <w:rFonts w:ascii="Times New Roman"/>
          <w:i/>
          <w:iCs/>
        </w:rPr>
        <w:t>R</w:t>
      </w:r>
      <w:r>
        <w:rPr>
          <w:rFonts w:ascii="Times New Roman"/>
          <w:vertAlign w:val="superscript"/>
        </w:rPr>
        <w:t>2</w:t>
      </w:r>
      <w:r>
        <w:rPr>
          <w:rFonts w:ascii="Times New Roman"/>
        </w:rPr>
        <w:t xml:space="preserve"> = 0.36, F</w:t>
      </w:r>
      <w:r>
        <w:rPr>
          <w:rFonts w:ascii="Times New Roman"/>
          <w:vertAlign w:val="subscript"/>
        </w:rPr>
        <w:t>2</w:t>
      </w:r>
      <w:proofErr w:type="gramStart"/>
      <w:r>
        <w:rPr>
          <w:rFonts w:ascii="Times New Roman"/>
          <w:vertAlign w:val="subscript"/>
        </w:rPr>
        <w:t>,78</w:t>
      </w:r>
      <w:proofErr w:type="gramEnd"/>
      <w:r>
        <w:rPr>
          <w:rFonts w:ascii="Times New Roman"/>
        </w:rPr>
        <w:t xml:space="preserve"> = 21.50, P &lt; 0.001). The density of </w:t>
      </w:r>
      <w:r>
        <w:rPr>
          <w:rFonts w:ascii="Times New Roman"/>
          <w:i/>
          <w:iCs/>
        </w:rPr>
        <w:t>Rabdophaga</w:t>
      </w:r>
      <w:r>
        <w:rPr>
          <w:rFonts w:ascii="Times New Roman"/>
        </w:rPr>
        <w:t xml:space="preserve">-bud-larval parasitism increased with higher </w:t>
      </w:r>
      <w:r>
        <w:rPr>
          <w:rFonts w:ascii="Times New Roman"/>
          <w:i/>
          <w:iCs/>
        </w:rPr>
        <w:t>Rabdophaga</w:t>
      </w:r>
      <w:r>
        <w:rPr>
          <w:rFonts w:ascii="Times New Roman"/>
        </w:rPr>
        <w:t>-bud gall densities (</w:t>
      </w:r>
      <w:r>
        <w:rPr>
          <w:rFonts w:ascii="Times New Roman"/>
          <w:i/>
          <w:iCs/>
        </w:rPr>
        <w:t>R</w:t>
      </w:r>
      <w:r>
        <w:rPr>
          <w:rFonts w:ascii="Times New Roman"/>
          <w:vertAlign w:val="superscript"/>
        </w:rPr>
        <w:t>2</w:t>
      </w:r>
      <w:r>
        <w:rPr>
          <w:rFonts w:ascii="Times New Roman"/>
        </w:rPr>
        <w:t xml:space="preserve"> = 0.49, F</w:t>
      </w:r>
      <w:r>
        <w:rPr>
          <w:rFonts w:ascii="Times New Roman"/>
          <w:vertAlign w:val="subscript"/>
        </w:rPr>
        <w:t>1</w:t>
      </w:r>
      <w:proofErr w:type="gramStart"/>
      <w:r>
        <w:rPr>
          <w:rFonts w:ascii="Times New Roman"/>
          <w:vertAlign w:val="subscript"/>
        </w:rPr>
        <w:t>,79</w:t>
      </w:r>
      <w:proofErr w:type="gramEnd"/>
      <w:r>
        <w:rPr>
          <w:rFonts w:ascii="Times New Roman"/>
        </w:rPr>
        <w:t xml:space="preserve"> = 75.92, P &lt; 0.001)</w:t>
      </w:r>
      <w:ins w:id="206" w:author="Gregory Crutsinger" w:date="2015-02-03T16:18:00Z">
        <w:r w:rsidR="0016072B">
          <w:rPr>
            <w:rFonts w:ascii="Times New Roman"/>
          </w:rPr>
          <w:t>, but was not included in differences with gall size because gall size did not differ among willow clones.</w:t>
        </w:r>
      </w:ins>
      <w:del w:id="207" w:author="Gregory Crutsinger" w:date="2015-02-03T16:18:00Z">
        <w:r w:rsidDel="0016072B">
          <w:rPr>
            <w:rFonts w:ascii="Times New Roman"/>
          </w:rPr>
          <w:delText>.</w:delText>
        </w:r>
      </w:del>
      <w:ins w:id="208" w:author="Gregory Crutsinger" w:date="2015-02-03T16:41:00Z">
        <w:r w:rsidR="00924BD9">
          <w:rPr>
            <w:rFonts w:ascii="Times New Roman"/>
          </w:rPr>
          <w:t xml:space="preserve"> </w:t>
        </w:r>
      </w:ins>
    </w:p>
    <w:p w:rsidR="00F02995" w:rsidDel="00924BD9" w:rsidRDefault="00F02995">
      <w:pPr>
        <w:spacing w:line="480" w:lineRule="auto"/>
        <w:rPr>
          <w:del w:id="209" w:author="Gregory Crutsinger" w:date="2015-02-03T16:41:00Z"/>
          <w:rFonts w:ascii="Times New Roman" w:eastAsia="Times New Roman" w:hAnsi="Times New Roman" w:cs="Times New Roman"/>
        </w:rPr>
      </w:pPr>
    </w:p>
    <w:p w:rsidR="00F02995" w:rsidRPr="00CF3424" w:rsidRDefault="00CF3424">
      <w:pPr>
        <w:spacing w:line="480" w:lineRule="auto"/>
        <w:rPr>
          <w:rFonts w:ascii="Times New Roman"/>
          <w:rPrChange w:id="210" w:author="Gregory Crutsinger" w:date="2015-02-03T16:29:00Z">
            <w:rPr>
              <w:rFonts w:ascii="Times New Roman" w:eastAsia="Times New Roman" w:hAnsi="Times New Roman" w:cs="Times New Roman"/>
            </w:rPr>
          </w:rPrChange>
        </w:rPr>
      </w:pPr>
      <w:ins w:id="211" w:author="Gregory Crutsinger" w:date="2015-02-03T16:27:00Z">
        <w:r>
          <w:rPr>
            <w:rFonts w:ascii="Times New Roman"/>
          </w:rPr>
          <w:t xml:space="preserve">The influence of gall density and gall size varied </w:t>
        </w:r>
      </w:ins>
      <w:ins w:id="212" w:author="Gregory Crutsinger" w:date="2015-02-03T16:28:00Z">
        <w:r>
          <w:rPr>
            <w:rFonts w:ascii="Times New Roman"/>
          </w:rPr>
          <w:t>for</w:t>
        </w:r>
      </w:ins>
      <w:ins w:id="213" w:author="Gregory Crutsinger" w:date="2015-02-03T16:27:00Z">
        <w:r>
          <w:rPr>
            <w:rFonts w:ascii="Times New Roman"/>
          </w:rPr>
          <w:t xml:space="preserve"> parasitism rate compared to par</w:t>
        </w:r>
      </w:ins>
      <w:ins w:id="214" w:author="Gregory Crutsinger" w:date="2015-02-03T16:28:00Z">
        <w:r>
          <w:rPr>
            <w:rFonts w:ascii="Times New Roman"/>
          </w:rPr>
          <w:t>a</w:t>
        </w:r>
      </w:ins>
      <w:ins w:id="215" w:author="Gregory Crutsinger" w:date="2015-02-03T16:27:00Z">
        <w:r>
          <w:rPr>
            <w:rFonts w:ascii="Times New Roman"/>
          </w:rPr>
          <w:t>sitoid density.</w:t>
        </w:r>
      </w:ins>
      <w:ins w:id="216" w:author="Gregory Crutsinger" w:date="2015-02-03T16:29:00Z">
        <w:r>
          <w:rPr>
            <w:rFonts w:ascii="Times New Roman"/>
          </w:rPr>
          <w:t xml:space="preserve"> </w:t>
        </w:r>
      </w:ins>
      <w:ins w:id="217" w:author="Gregory Crutsinger" w:date="2015-02-03T16:28:00Z">
        <w:r>
          <w:rPr>
            <w:rFonts w:ascii="Times New Roman"/>
          </w:rPr>
          <w:t xml:space="preserve"> </w:t>
        </w:r>
      </w:ins>
      <w:del w:id="218" w:author="Gregory Crutsinger" w:date="2015-02-03T16:29:00Z">
        <w:r w:rsidR="00CD6587" w:rsidDel="00CF3424">
          <w:rPr>
            <w:rFonts w:ascii="Times New Roman"/>
          </w:rPr>
          <w:delText xml:space="preserve">Interestingly, </w:delText>
        </w:r>
      </w:del>
      <w:del w:id="219" w:author="Gregory Crutsinger" w:date="2015-02-03T16:20:00Z">
        <w:r w:rsidR="00CD6587" w:rsidDel="0016072B">
          <w:rPr>
            <w:rFonts w:ascii="Times New Roman"/>
          </w:rPr>
          <w:delText>numerical responses</w:delText>
        </w:r>
      </w:del>
      <w:del w:id="220" w:author="Gregory Crutsinger" w:date="2015-02-03T16:29:00Z">
        <w:r w:rsidR="00CD6587" w:rsidDel="00CF3424">
          <w:rPr>
            <w:rFonts w:ascii="Times New Roman"/>
          </w:rPr>
          <w:delText xml:space="preserve"> of the different parasitoid guilds did not always correspond to </w:delText>
        </w:r>
        <w:commentRangeStart w:id="221"/>
        <w:r w:rsidR="00CD6587" w:rsidDel="00CF3424">
          <w:rPr>
            <w:rFonts w:ascii="Times New Roman"/>
          </w:rPr>
          <w:delText>a similar functional response</w:delText>
        </w:r>
        <w:commentRangeEnd w:id="221"/>
        <w:r w:rsidR="00FA454B" w:rsidDel="00CF3424">
          <w:rPr>
            <w:rStyle w:val="CommentReference"/>
          </w:rPr>
          <w:commentReference w:id="221"/>
        </w:r>
        <w:r w:rsidR="00CD6587" w:rsidDel="00CF3424">
          <w:rPr>
            <w:rFonts w:ascii="Times New Roman"/>
          </w:rPr>
          <w:delText xml:space="preserve">. </w:delText>
        </w:r>
      </w:del>
      <w:r w:rsidR="00CD6587">
        <w:rPr>
          <w:rFonts w:ascii="Times New Roman"/>
        </w:rPr>
        <w:t xml:space="preserve">For example, the probability of an egg parasitoid attacking Iteomyia </w:t>
      </w:r>
      <w:del w:id="222" w:author="Gregory Crutsinger" w:date="2015-02-03T16:29:00Z">
        <w:r w:rsidR="00CD6587" w:rsidDel="00CF3424">
          <w:rPr>
            <w:rFonts w:ascii="Times New Roman"/>
          </w:rPr>
          <w:delText>increased with</w:delText>
        </w:r>
      </w:del>
      <w:ins w:id="223" w:author="Gregory Crutsinger" w:date="2015-02-03T16:29:00Z">
        <w:r>
          <w:rPr>
            <w:rFonts w:ascii="Times New Roman"/>
          </w:rPr>
          <w:t xml:space="preserve">was higher when there were there were more </w:t>
        </w:r>
      </w:ins>
      <w:del w:id="224" w:author="Gregory Crutsinger" w:date="2015-02-03T16:29:00Z">
        <w:r w:rsidR="00CD6587" w:rsidDel="00CF3424">
          <w:rPr>
            <w:rFonts w:ascii="Times New Roman"/>
          </w:rPr>
          <w:delText xml:space="preserve"> higher </w:delText>
        </w:r>
      </w:del>
      <w:r w:rsidR="00CD6587">
        <w:rPr>
          <w:rFonts w:ascii="Times New Roman"/>
        </w:rPr>
        <w:t>gall</w:t>
      </w:r>
      <w:ins w:id="225" w:author="Gregory Crutsinger" w:date="2015-02-03T16:29:00Z">
        <w:r>
          <w:rPr>
            <w:rFonts w:ascii="Times New Roman"/>
          </w:rPr>
          <w:t xml:space="preserve">s and </w:t>
        </w:r>
      </w:ins>
      <w:del w:id="226" w:author="Gregory Crutsinger" w:date="2015-02-03T16:29:00Z">
        <w:r w:rsidR="00CD6587" w:rsidDel="00CF3424">
          <w:rPr>
            <w:rFonts w:ascii="Times New Roman"/>
          </w:rPr>
          <w:delText xml:space="preserve"> density, but its attack rate also depended on</w:delText>
        </w:r>
      </w:del>
      <w:del w:id="227" w:author="Gregory Crutsinger" w:date="2015-02-03T16:33:00Z">
        <w:r w:rsidR="00CD6587" w:rsidDel="00CF3424">
          <w:rPr>
            <w:rFonts w:ascii="Times New Roman"/>
          </w:rPr>
          <w:delText xml:space="preserve"> </w:delText>
        </w:r>
      </w:del>
      <w:r w:rsidR="00CD6587">
        <w:rPr>
          <w:rFonts w:ascii="Times New Roman"/>
        </w:rPr>
        <w:t>gall</w:t>
      </w:r>
      <w:ins w:id="228" w:author="Gregory Crutsinger" w:date="2015-02-03T16:29:00Z">
        <w:r>
          <w:rPr>
            <w:rFonts w:ascii="Times New Roman"/>
          </w:rPr>
          <w:t>s</w:t>
        </w:r>
      </w:ins>
      <w:r w:rsidR="00CD6587">
        <w:rPr>
          <w:rFonts w:ascii="Times New Roman"/>
        </w:rPr>
        <w:t xml:space="preserve"> </w:t>
      </w:r>
      <w:ins w:id="229" w:author="Gregory Crutsinger" w:date="2015-02-03T16:29:00Z">
        <w:r>
          <w:rPr>
            <w:rFonts w:ascii="Times New Roman"/>
          </w:rPr>
          <w:t xml:space="preserve">were </w:t>
        </w:r>
      </w:ins>
      <w:del w:id="230" w:author="Gregory Crutsinger" w:date="2015-02-03T16:29:00Z">
        <w:r w:rsidR="00CD6587" w:rsidDel="00CF3424">
          <w:rPr>
            <w:rFonts w:ascii="Times New Roman"/>
          </w:rPr>
          <w:delText xml:space="preserve">size </w:delText>
        </w:r>
      </w:del>
      <w:ins w:id="231" w:author="Gregory Crutsinger" w:date="2015-02-03T16:22:00Z">
        <w:r w:rsidR="0016072B">
          <w:rPr>
            <w:rFonts w:ascii="Times New Roman"/>
          </w:rPr>
          <w:t>small</w:t>
        </w:r>
      </w:ins>
      <w:ins w:id="232" w:author="Gregory Crutsinger" w:date="2015-02-03T16:29:00Z">
        <w:r>
          <w:rPr>
            <w:rFonts w:ascii="Times New Roman"/>
          </w:rPr>
          <w:t>er</w:t>
        </w:r>
      </w:ins>
      <w:ins w:id="233" w:author="Gregory Crutsinger" w:date="2015-02-03T16:22:00Z">
        <w:r>
          <w:rPr>
            <w:rFonts w:ascii="Times New Roman"/>
          </w:rPr>
          <w:t xml:space="preserve"> </w:t>
        </w:r>
      </w:ins>
      <w:r w:rsidR="00CD6587">
        <w:rPr>
          <w:rFonts w:ascii="Times New Roman"/>
        </w:rPr>
        <w:t>(</w:t>
      </w:r>
      <w:r w:rsidR="00CD6587">
        <w:rPr>
          <w:rFonts w:eastAsia="Times New Roman" w:hint="eastAsia"/>
        </w:rPr>
        <w:t>𝝌</w:t>
      </w:r>
      <w:r w:rsidR="00CD6587">
        <w:rPr>
          <w:rFonts w:ascii="Times New Roman"/>
          <w:vertAlign w:val="superscript"/>
        </w:rPr>
        <w:t>2</w:t>
      </w:r>
      <w:r w:rsidR="00CD6587">
        <w:rPr>
          <w:rFonts w:ascii="Times New Roman"/>
          <w:vertAlign w:val="subscript"/>
        </w:rPr>
        <w:t>3</w:t>
      </w:r>
      <w:proofErr w:type="gramStart"/>
      <w:r w:rsidR="00CD6587">
        <w:rPr>
          <w:rFonts w:ascii="Times New Roman"/>
          <w:vertAlign w:val="subscript"/>
        </w:rPr>
        <w:t>,77</w:t>
      </w:r>
      <w:proofErr w:type="gramEnd"/>
      <w:r w:rsidR="00CD6587">
        <w:rPr>
          <w:rFonts w:ascii="Times New Roman"/>
          <w:vertAlign w:val="subscript"/>
        </w:rPr>
        <w:t xml:space="preserve"> </w:t>
      </w:r>
      <w:r w:rsidR="00CD6587">
        <w:rPr>
          <w:rFonts w:ascii="Times New Roman"/>
        </w:rPr>
        <w:t xml:space="preserve">= 32.77, P &lt; 0.001)(Fig. 3a). In contrast, </w:t>
      </w:r>
      <w:ins w:id="234" w:author="Gregory Crutsinger" w:date="2015-02-03T11:30:00Z">
        <w:r w:rsidR="00FA454B">
          <w:rPr>
            <w:rFonts w:ascii="Times New Roman"/>
          </w:rPr>
          <w:t>t</w:t>
        </w:r>
      </w:ins>
      <w:r w:rsidR="00CD6587">
        <w:rPr>
          <w:rFonts w:ascii="Times New Roman"/>
        </w:rPr>
        <w:t xml:space="preserve">he </w:t>
      </w:r>
      <w:del w:id="235" w:author="Gregory Crutsinger" w:date="2015-02-03T16:30:00Z">
        <w:r w:rsidR="00CD6587" w:rsidDel="00CF3424">
          <w:rPr>
            <w:rFonts w:ascii="Times New Roman"/>
          </w:rPr>
          <w:delText>probability of a larval</w:delText>
        </w:r>
      </w:del>
      <w:ins w:id="236" w:author="Gregory Crutsinger" w:date="2015-02-03T16:30:00Z">
        <w:r>
          <w:rPr>
            <w:rFonts w:ascii="Times New Roman"/>
          </w:rPr>
          <w:t>rate of</w:t>
        </w:r>
      </w:ins>
      <w:r w:rsidR="00CD6587">
        <w:rPr>
          <w:rFonts w:ascii="Times New Roman"/>
        </w:rPr>
        <w:t xml:space="preserve"> </w:t>
      </w:r>
      <w:ins w:id="237" w:author="Gregory Crutsinger" w:date="2015-02-03T16:32:00Z">
        <w:r>
          <w:rPr>
            <w:rFonts w:ascii="Times New Roman"/>
          </w:rPr>
          <w:t xml:space="preserve">larval </w:t>
        </w:r>
      </w:ins>
      <w:del w:id="238" w:author="Gregory Crutsinger" w:date="2015-02-03T16:30:00Z">
        <w:r w:rsidR="00CD6587" w:rsidDel="00CF3424">
          <w:rPr>
            <w:rFonts w:ascii="Times New Roman"/>
          </w:rPr>
          <w:delText xml:space="preserve">parasitoid </w:delText>
        </w:r>
      </w:del>
      <w:ins w:id="239" w:author="Gregory Crutsinger" w:date="2015-02-03T16:30:00Z">
        <w:r>
          <w:rPr>
            <w:rFonts w:ascii="Times New Roman"/>
          </w:rPr>
          <w:t xml:space="preserve">parasitism </w:t>
        </w:r>
      </w:ins>
      <w:del w:id="240" w:author="Gregory Crutsinger" w:date="2015-02-03T16:30:00Z">
        <w:r w:rsidR="00CD6587" w:rsidDel="00CF3424">
          <w:rPr>
            <w:rFonts w:ascii="Times New Roman"/>
          </w:rPr>
          <w:delText xml:space="preserve">attacking </w:delText>
        </w:r>
      </w:del>
      <w:ins w:id="241" w:author="Gregory Crutsinger" w:date="2015-02-03T16:30:00Z">
        <w:r>
          <w:rPr>
            <w:rFonts w:ascii="Times New Roman"/>
          </w:rPr>
          <w:t xml:space="preserve">on </w:t>
        </w:r>
      </w:ins>
      <w:r w:rsidR="00CD6587">
        <w:rPr>
          <w:rFonts w:ascii="Times New Roman"/>
        </w:rPr>
        <w:t xml:space="preserve">Iteomyia </w:t>
      </w:r>
      <w:del w:id="242" w:author="Gregory Crutsinger" w:date="2015-02-03T16:31:00Z">
        <w:r w:rsidR="00CD6587" w:rsidDel="00CF3424">
          <w:rPr>
            <w:rFonts w:ascii="Times New Roman"/>
          </w:rPr>
          <w:delText xml:space="preserve">actually </w:delText>
        </w:r>
      </w:del>
      <w:ins w:id="243" w:author="Gregory Crutsinger" w:date="2015-02-03T16:31:00Z">
        <w:r>
          <w:rPr>
            <w:rFonts w:ascii="Times New Roman"/>
          </w:rPr>
          <w:t xml:space="preserve">was </w:t>
        </w:r>
      </w:ins>
      <w:ins w:id="244" w:author="Gregory Crutsinger" w:date="2015-02-03T16:34:00Z">
        <w:r>
          <w:rPr>
            <w:rFonts w:ascii="Times New Roman"/>
          </w:rPr>
          <w:t>higher</w:t>
        </w:r>
      </w:ins>
      <w:ins w:id="245" w:author="Gregory Crutsinger" w:date="2015-02-03T16:31:00Z">
        <w:r>
          <w:rPr>
            <w:rFonts w:ascii="Times New Roman"/>
          </w:rPr>
          <w:t xml:space="preserve"> </w:t>
        </w:r>
      </w:ins>
      <w:del w:id="246" w:author="Gregory Crutsinger" w:date="2015-02-03T16:31:00Z">
        <w:r w:rsidR="00CD6587" w:rsidDel="00CF3424">
          <w:rPr>
            <w:rFonts w:ascii="Times New Roman"/>
          </w:rPr>
          <w:delText xml:space="preserve">decreased with </w:delText>
        </w:r>
      </w:del>
      <w:del w:id="247" w:author="Gregory Crutsinger" w:date="2015-02-03T16:32:00Z">
        <w:r w:rsidR="00CD6587" w:rsidDel="00CF3424">
          <w:rPr>
            <w:rFonts w:ascii="Times New Roman"/>
          </w:rPr>
          <w:delText>increasing gall density</w:delText>
        </w:r>
      </w:del>
      <w:ins w:id="248" w:author="Gregory Crutsinger" w:date="2015-02-03T16:32:00Z">
        <w:r>
          <w:rPr>
            <w:rFonts w:ascii="Times New Roman"/>
          </w:rPr>
          <w:t xml:space="preserve">there were </w:t>
        </w:r>
      </w:ins>
      <w:ins w:id="249" w:author="Gregory Crutsinger" w:date="2015-02-03T16:34:00Z">
        <w:r>
          <w:rPr>
            <w:rFonts w:ascii="Times New Roman"/>
          </w:rPr>
          <w:t>fewer galls</w:t>
        </w:r>
      </w:ins>
      <w:r w:rsidR="00CD6587">
        <w:rPr>
          <w:rFonts w:ascii="Times New Roman"/>
        </w:rPr>
        <w:t xml:space="preserve"> (</w:t>
      </w:r>
      <w:r w:rsidR="00CD6587">
        <w:rPr>
          <w:rFonts w:eastAsia="Times New Roman" w:hint="eastAsia"/>
        </w:rPr>
        <w:t>𝝌</w:t>
      </w:r>
      <w:r w:rsidR="00CD6587">
        <w:rPr>
          <w:rFonts w:ascii="Times New Roman"/>
          <w:vertAlign w:val="superscript"/>
        </w:rPr>
        <w:t>2</w:t>
      </w:r>
      <w:r w:rsidR="00CD6587">
        <w:rPr>
          <w:rFonts w:ascii="Times New Roman"/>
          <w:vertAlign w:val="subscript"/>
        </w:rPr>
        <w:t>2</w:t>
      </w:r>
      <w:proofErr w:type="gramStart"/>
      <w:r w:rsidR="00CD6587">
        <w:rPr>
          <w:rFonts w:ascii="Times New Roman"/>
          <w:vertAlign w:val="subscript"/>
        </w:rPr>
        <w:t>,78</w:t>
      </w:r>
      <w:proofErr w:type="gramEnd"/>
      <w:r w:rsidR="00CD6587">
        <w:rPr>
          <w:rFonts w:ascii="Times New Roman"/>
          <w:vertAlign w:val="subscript"/>
        </w:rPr>
        <w:t xml:space="preserve"> </w:t>
      </w:r>
      <w:r w:rsidR="00CD6587">
        <w:rPr>
          <w:rFonts w:ascii="Times New Roman"/>
        </w:rPr>
        <w:t>= 18.33, P &lt; 0.001)</w:t>
      </w:r>
      <w:ins w:id="250" w:author="Gregory Crutsinger" w:date="2015-02-03T16:30:00Z">
        <w:r>
          <w:rPr>
            <w:rFonts w:ascii="Times New Roman"/>
          </w:rPr>
          <w:t xml:space="preserve">, </w:t>
        </w:r>
      </w:ins>
      <w:del w:id="251" w:author="Gregory Crutsinger" w:date="2015-02-03T16:30:00Z">
        <w:r w:rsidR="00CD6587" w:rsidDel="00CF3424">
          <w:rPr>
            <w:rFonts w:ascii="Times New Roman"/>
          </w:rPr>
          <w:delText>, although it also had</w:delText>
        </w:r>
      </w:del>
      <w:ins w:id="252" w:author="Gregory Crutsinger" w:date="2015-02-03T16:30:00Z">
        <w:r>
          <w:rPr>
            <w:rFonts w:ascii="Times New Roman"/>
          </w:rPr>
          <w:t xml:space="preserve">but </w:t>
        </w:r>
      </w:ins>
      <w:ins w:id="253" w:author="Gregory Crutsinger" w:date="2015-02-03T16:32:00Z">
        <w:r>
          <w:rPr>
            <w:rFonts w:ascii="Times New Roman"/>
          </w:rPr>
          <w:t>still</w:t>
        </w:r>
      </w:ins>
      <w:r w:rsidR="00CD6587">
        <w:rPr>
          <w:rFonts w:ascii="Times New Roman"/>
        </w:rPr>
        <w:t xml:space="preserve"> </w:t>
      </w:r>
      <w:del w:id="254" w:author="Gregory Crutsinger" w:date="2015-02-03T16:38:00Z">
        <w:r w:rsidR="00CD6587" w:rsidDel="00924BD9">
          <w:rPr>
            <w:rFonts w:ascii="Times New Roman"/>
          </w:rPr>
          <w:delText xml:space="preserve">higher </w:delText>
        </w:r>
      </w:del>
      <w:del w:id="255" w:author="Gregory Crutsinger" w:date="2015-02-03T16:31:00Z">
        <w:r w:rsidR="00CD6587" w:rsidDel="00CF3424">
          <w:rPr>
            <w:rFonts w:ascii="Times New Roman"/>
          </w:rPr>
          <w:delText xml:space="preserve">attack rates </w:delText>
        </w:r>
      </w:del>
      <w:del w:id="256" w:author="Gregory Crutsinger" w:date="2015-02-03T16:38:00Z">
        <w:r w:rsidR="00CD6587" w:rsidDel="00924BD9">
          <w:rPr>
            <w:rFonts w:ascii="Times New Roman"/>
          </w:rPr>
          <w:delText>on</w:delText>
        </w:r>
      </w:del>
      <w:ins w:id="257" w:author="Gregory Crutsinger" w:date="2015-02-03T16:38:00Z">
        <w:r w:rsidR="00924BD9">
          <w:rPr>
            <w:rFonts w:ascii="Times New Roman"/>
          </w:rPr>
          <w:t>preference for</w:t>
        </w:r>
      </w:ins>
      <w:r w:rsidR="00CD6587">
        <w:rPr>
          <w:rFonts w:ascii="Times New Roman"/>
        </w:rPr>
        <w:t xml:space="preserve"> small</w:t>
      </w:r>
      <w:ins w:id="258" w:author="Gregory Crutsinger" w:date="2015-02-03T16:31:00Z">
        <w:r>
          <w:rPr>
            <w:rFonts w:ascii="Times New Roman"/>
          </w:rPr>
          <w:t>er</w:t>
        </w:r>
      </w:ins>
      <w:r w:rsidR="00CD6587">
        <w:rPr>
          <w:rFonts w:ascii="Times New Roman"/>
        </w:rPr>
        <w:t xml:space="preserve"> galls (Fig. 3b)</w:t>
      </w:r>
      <w:ins w:id="259" w:author="Gregory Crutsinger" w:date="2015-02-03T16:41:00Z">
        <w:r w:rsidR="00924BD9">
          <w:rPr>
            <w:rFonts w:ascii="Times New Roman"/>
          </w:rPr>
          <w:t xml:space="preserve">, </w:t>
        </w:r>
      </w:ins>
      <w:ins w:id="260" w:author="Gregory Crutsinger" w:date="2015-02-03T16:32:00Z">
        <w:r>
          <w:rPr>
            <w:rFonts w:ascii="Times New Roman"/>
          </w:rPr>
          <w:t xml:space="preserve">indicating that both egg and larval parasitoids prefer the same size galls </w:t>
        </w:r>
      </w:ins>
      <w:ins w:id="261" w:author="Gregory Crutsinger" w:date="2015-02-03T16:34:00Z">
        <w:r>
          <w:rPr>
            <w:rFonts w:ascii="Times New Roman"/>
          </w:rPr>
          <w:t xml:space="preserve">larval </w:t>
        </w:r>
      </w:ins>
      <w:ins w:id="262" w:author="Gregory Crutsinger" w:date="2015-02-03T16:32:00Z">
        <w:r>
          <w:rPr>
            <w:rFonts w:ascii="Times New Roman"/>
          </w:rPr>
          <w:t>parasitoids might be avoiding areas infested with egg parasitoids.</w:t>
        </w:r>
      </w:ins>
      <w:del w:id="263" w:author="Gregory Crutsinger" w:date="2015-02-03T16:32:00Z">
        <w:r w:rsidR="00CD6587" w:rsidDel="00CF3424">
          <w:rPr>
            <w:rFonts w:ascii="Times New Roman"/>
          </w:rPr>
          <w:delText>.</w:delText>
        </w:r>
      </w:del>
      <w:r w:rsidR="00CD6587">
        <w:rPr>
          <w:rFonts w:ascii="Times New Roman"/>
        </w:rPr>
        <w:t xml:space="preserve"> In contrast to parasitism on Iteomyia, the probability of larval parasitoids attacking </w:t>
      </w:r>
      <w:r w:rsidR="00CD6587">
        <w:rPr>
          <w:rFonts w:ascii="Times New Roman"/>
          <w:i/>
          <w:iCs/>
        </w:rPr>
        <w:t>Rabdophaga-</w:t>
      </w:r>
      <w:r w:rsidR="00CD6587">
        <w:rPr>
          <w:rFonts w:ascii="Times New Roman"/>
        </w:rPr>
        <w:t>bud</w:t>
      </w:r>
      <w:ins w:id="264" w:author="Gregory Crutsinger" w:date="2015-02-03T16:35:00Z">
        <w:r w:rsidRPr="00CF3424">
          <w:rPr>
            <w:rFonts w:ascii="Times New Roman"/>
          </w:rPr>
          <w:t xml:space="preserve"> </w:t>
        </w:r>
        <w:r>
          <w:rPr>
            <w:rFonts w:ascii="Times New Roman"/>
          </w:rPr>
          <w:t xml:space="preserve">galls </w:t>
        </w:r>
      </w:ins>
      <w:del w:id="265" w:author="Gregory Crutsinger" w:date="2015-02-03T16:35:00Z">
        <w:r w:rsidR="00CD6587" w:rsidDel="00CF3424">
          <w:rPr>
            <w:rFonts w:ascii="Times New Roman"/>
          </w:rPr>
          <w:delText xml:space="preserve"> galls </w:delText>
        </w:r>
      </w:del>
      <w:r w:rsidR="00CD6587">
        <w:rPr>
          <w:rFonts w:ascii="Times New Roman"/>
        </w:rPr>
        <w:t>was independent of both gall density and gall size (</w:t>
      </w:r>
      <w:r w:rsidR="00CD6587">
        <w:rPr>
          <w:rFonts w:eastAsia="Times New Roman" w:hint="eastAsia"/>
        </w:rPr>
        <w:t>𝝌</w:t>
      </w:r>
      <w:r w:rsidR="00CD6587">
        <w:rPr>
          <w:rFonts w:ascii="Times New Roman"/>
          <w:vertAlign w:val="superscript"/>
        </w:rPr>
        <w:t>2</w:t>
      </w:r>
      <w:r w:rsidR="00CD6587">
        <w:rPr>
          <w:rFonts w:ascii="Times New Roman"/>
          <w:vertAlign w:val="subscript"/>
        </w:rPr>
        <w:t>1</w:t>
      </w:r>
      <w:proofErr w:type="gramStart"/>
      <w:r w:rsidR="00CD6587">
        <w:rPr>
          <w:rFonts w:ascii="Times New Roman"/>
          <w:vertAlign w:val="subscript"/>
        </w:rPr>
        <w:t>,66</w:t>
      </w:r>
      <w:proofErr w:type="gramEnd"/>
      <w:r w:rsidR="00CD6587">
        <w:rPr>
          <w:rFonts w:ascii="Times New Roman"/>
          <w:vertAlign w:val="subscript"/>
        </w:rPr>
        <w:t xml:space="preserve"> </w:t>
      </w:r>
      <w:r w:rsidR="00CD6587">
        <w:rPr>
          <w:rFonts w:ascii="Times New Roman"/>
        </w:rPr>
        <w:t>= 0.25, P = 0.617</w:t>
      </w:r>
      <w:del w:id="266" w:author="Gregory Crutsinger" w:date="2015-02-03T16:39:00Z">
        <w:r w:rsidR="00CD6587" w:rsidDel="00924BD9">
          <w:rPr>
            <w:rFonts w:ascii="Times New Roman"/>
          </w:rPr>
          <w:delText>)</w:delText>
        </w:r>
      </w:del>
      <w:ins w:id="267" w:author="Gregory Crutsinger" w:date="2015-02-03T16:39:00Z">
        <w:r w:rsidR="00924BD9">
          <w:rPr>
            <w:rFonts w:ascii="Times New Roman"/>
          </w:rPr>
          <w:t>)</w:t>
        </w:r>
      </w:ins>
      <w:ins w:id="268" w:author="Gregory Crutsinger" w:date="2015-02-03T16:42:00Z">
        <w:r w:rsidR="003E4CC1">
          <w:rPr>
            <w:rFonts w:ascii="Times New Roman"/>
          </w:rPr>
          <w:t xml:space="preserve"> suggesting that preferences by larval parasitoids depends on the identity of the gall species.</w:t>
        </w:r>
      </w:ins>
      <w:ins w:id="269" w:author="Gregory Crutsinger" w:date="2015-02-03T16:39:00Z">
        <w:r w:rsidR="00924BD9">
          <w:rPr>
            <w:rFonts w:ascii="Times New Roman"/>
          </w:rPr>
          <w:t>.</w:t>
        </w:r>
      </w:ins>
      <w:del w:id="270" w:author="Gregory Crutsinger" w:date="2015-02-03T16:39:00Z">
        <w:r w:rsidR="00CD6587" w:rsidDel="00924BD9">
          <w:rPr>
            <w:rFonts w:ascii="Times New Roman"/>
          </w:rPr>
          <w:delText>.</w:delText>
        </w:r>
      </w:del>
    </w:p>
    <w:p w:rsidR="00F02995" w:rsidRDefault="00F02995">
      <w:pPr>
        <w:spacing w:line="480" w:lineRule="auto"/>
        <w:rPr>
          <w:rFonts w:ascii="Times New Roman" w:eastAsia="Times New Roman" w:hAnsi="Times New Roman" w:cs="Times New Roman"/>
        </w:rPr>
      </w:pPr>
    </w:p>
    <w:p w:rsidR="00F02995" w:rsidRDefault="00CD6587">
      <w:pPr>
        <w:spacing w:line="480" w:lineRule="auto"/>
        <w:rPr>
          <w:rFonts w:ascii="Times New Roman" w:eastAsia="Times New Roman" w:hAnsi="Times New Roman" w:cs="Times New Roman"/>
          <w:i/>
          <w:iCs/>
        </w:rPr>
      </w:pPr>
      <w:r>
        <w:rPr>
          <w:rFonts w:ascii="Times New Roman"/>
          <w:i/>
          <w:iCs/>
        </w:rPr>
        <w:t>Genetic variation in plant traits influences gall density and size</w:t>
      </w:r>
    </w:p>
    <w:p w:rsidR="00F02995" w:rsidRDefault="00CD6587">
      <w:pPr>
        <w:spacing w:line="480" w:lineRule="auto"/>
        <w:rPr>
          <w:rFonts w:ascii="Times New Roman" w:eastAsia="Times New Roman" w:hAnsi="Times New Roman" w:cs="Times New Roman"/>
          <w:b/>
          <w:bCs/>
        </w:rPr>
      </w:pPr>
      <w:r>
        <w:rPr>
          <w:rFonts w:ascii="Times New Roman"/>
        </w:rPr>
        <w:t xml:space="preserve">We found that variation in both the density and size of galls was explained by both leaf quality and plant architecture traits. In particular, the density of both </w:t>
      </w:r>
      <w:r>
        <w:rPr>
          <w:rFonts w:ascii="Times New Roman"/>
          <w:i/>
          <w:iCs/>
        </w:rPr>
        <w:t>Iteomyia</w:t>
      </w:r>
      <w:r>
        <w:rPr>
          <w:rFonts w:ascii="Times New Roman"/>
        </w:rPr>
        <w:t xml:space="preserve"> and </w:t>
      </w:r>
      <w:r>
        <w:rPr>
          <w:rFonts w:ascii="Times New Roman"/>
          <w:i/>
          <w:iCs/>
        </w:rPr>
        <w:t>Rabdophaga-</w:t>
      </w:r>
      <w:r>
        <w:rPr>
          <w:rFonts w:ascii="Times New Roman"/>
        </w:rPr>
        <w:t>bud galls was higher on shorter willows with higher leaf C</w:t>
      </w:r>
      <w:proofErr w:type="gramStart"/>
      <w:r>
        <w:rPr>
          <w:rFonts w:ascii="Times New Roman"/>
        </w:rPr>
        <w:t>:N</w:t>
      </w:r>
      <w:proofErr w:type="gramEnd"/>
      <w:r>
        <w:rPr>
          <w:rFonts w:ascii="Times New Roman"/>
        </w:rPr>
        <w:t xml:space="preserve"> </w:t>
      </w:r>
      <w:ins w:id="271" w:author="Gregory Crutsinger" w:date="2015-02-03T11:31:00Z">
        <w:r w:rsidR="00FA454B">
          <w:rPr>
            <w:rFonts w:ascii="Times New Roman"/>
          </w:rPr>
          <w:t xml:space="preserve">content </w:t>
        </w:r>
      </w:ins>
      <w:r>
        <w:rPr>
          <w:rFonts w:ascii="Times New Roman"/>
        </w:rPr>
        <w:t>(</w:t>
      </w:r>
      <w:r>
        <w:rPr>
          <w:rFonts w:ascii="Times New Roman"/>
          <w:i/>
          <w:iCs/>
        </w:rPr>
        <w:t>Iteomyia</w:t>
      </w:r>
      <w:r>
        <w:rPr>
          <w:rFonts w:ascii="Times New Roman"/>
        </w:rPr>
        <w:t>:</w:t>
      </w:r>
      <w:r>
        <w:rPr>
          <w:rFonts w:ascii="Times New Roman"/>
          <w:i/>
          <w:iCs/>
        </w:rPr>
        <w:t xml:space="preserve"> R</w:t>
      </w:r>
      <w:r>
        <w:rPr>
          <w:rFonts w:ascii="Times New Roman"/>
          <w:vertAlign w:val="superscript"/>
        </w:rPr>
        <w:t>2</w:t>
      </w:r>
      <w:r>
        <w:rPr>
          <w:rFonts w:ascii="Times New Roman"/>
        </w:rPr>
        <w:t xml:space="preserve"> = 0.17, F</w:t>
      </w:r>
      <w:r>
        <w:rPr>
          <w:rFonts w:ascii="Times New Roman"/>
          <w:vertAlign w:val="subscript"/>
        </w:rPr>
        <w:t>2,119</w:t>
      </w:r>
      <w:r>
        <w:rPr>
          <w:rFonts w:ascii="Times New Roman"/>
        </w:rPr>
        <w:t xml:space="preserve"> = 12.14, P &lt; 0.001; </w:t>
      </w:r>
      <w:r>
        <w:rPr>
          <w:rFonts w:ascii="Times New Roman"/>
          <w:i/>
          <w:iCs/>
        </w:rPr>
        <w:t>Rabdophaga-</w:t>
      </w:r>
      <w:r>
        <w:rPr>
          <w:rFonts w:ascii="Times New Roman"/>
        </w:rPr>
        <w:t xml:space="preserve">bud: </w:t>
      </w:r>
      <w:r>
        <w:rPr>
          <w:rFonts w:ascii="Times New Roman"/>
          <w:i/>
          <w:iCs/>
        </w:rPr>
        <w:t>R</w:t>
      </w:r>
      <w:r>
        <w:rPr>
          <w:rFonts w:ascii="Times New Roman"/>
          <w:vertAlign w:val="superscript"/>
        </w:rPr>
        <w:t>2</w:t>
      </w:r>
      <w:r>
        <w:rPr>
          <w:rFonts w:ascii="Times New Roman"/>
        </w:rPr>
        <w:t xml:space="preserve"> = 0.15, F</w:t>
      </w:r>
      <w:r>
        <w:rPr>
          <w:rFonts w:ascii="Times New Roman"/>
          <w:vertAlign w:val="subscript"/>
        </w:rPr>
        <w:t>2,120</w:t>
      </w:r>
      <w:r>
        <w:rPr>
          <w:rFonts w:ascii="Times New Roman"/>
        </w:rPr>
        <w:t xml:space="preserve"> = 10.97, P &lt; 0.001). Interestingly, the size of Iteomyia galls was not influenced by either willow height or leaf C</w:t>
      </w:r>
      <w:proofErr w:type="gramStart"/>
      <w:r>
        <w:rPr>
          <w:rFonts w:ascii="Times New Roman"/>
        </w:rPr>
        <w:t>:N</w:t>
      </w:r>
      <w:proofErr w:type="gramEnd"/>
      <w:r>
        <w:rPr>
          <w:rFonts w:ascii="Times New Roman"/>
        </w:rPr>
        <w:t>. Instead, gall size was larger on willows with higher concentrations of salicylates and flavones in their leaves (</w:t>
      </w:r>
      <w:r>
        <w:rPr>
          <w:rFonts w:ascii="Times New Roman"/>
          <w:i/>
          <w:iCs/>
        </w:rPr>
        <w:t>R</w:t>
      </w:r>
      <w:r>
        <w:rPr>
          <w:rFonts w:ascii="Times New Roman"/>
          <w:vertAlign w:val="superscript"/>
        </w:rPr>
        <w:t>2</w:t>
      </w:r>
      <w:r>
        <w:rPr>
          <w:rFonts w:ascii="Times New Roman"/>
        </w:rPr>
        <w:t xml:space="preserve"> = 0.14, F</w:t>
      </w:r>
      <w:r>
        <w:rPr>
          <w:rFonts w:ascii="Times New Roman"/>
          <w:vertAlign w:val="subscript"/>
        </w:rPr>
        <w:t>2</w:t>
      </w:r>
      <w:proofErr w:type="gramStart"/>
      <w:r>
        <w:rPr>
          <w:rFonts w:ascii="Times New Roman"/>
          <w:vertAlign w:val="subscript"/>
        </w:rPr>
        <w:t>,75</w:t>
      </w:r>
      <w:proofErr w:type="gramEnd"/>
      <w:r>
        <w:rPr>
          <w:rFonts w:ascii="Times New Roman"/>
        </w:rPr>
        <w:t xml:space="preserve"> = 5.88, P = 0.004).</w:t>
      </w:r>
      <w:ins w:id="272" w:author="Gregory Crutsinger" w:date="2015-02-03T11:32:00Z">
        <w:r w:rsidR="00FA454B">
          <w:rPr>
            <w:rFonts w:ascii="Times New Roman"/>
          </w:rPr>
          <w:t xml:space="preserve"> </w:t>
        </w:r>
      </w:ins>
    </w:p>
    <w:p w:rsidR="00F02995" w:rsidRDefault="00F02995">
      <w:pPr>
        <w:spacing w:line="480" w:lineRule="auto"/>
        <w:rPr>
          <w:rFonts w:ascii="Times New Roman" w:eastAsia="Times New Roman" w:hAnsi="Times New Roman" w:cs="Times New Roman"/>
          <w:b/>
          <w:bCs/>
        </w:rPr>
      </w:pPr>
    </w:p>
    <w:p w:rsidR="00F02995" w:rsidRDefault="00CD6587">
      <w:pPr>
        <w:rPr>
          <w:rFonts w:ascii="Times New Roman" w:eastAsia="Times New Roman" w:hAnsi="Times New Roman" w:cs="Times New Roman"/>
          <w:b/>
          <w:bCs/>
          <w:sz w:val="20"/>
          <w:szCs w:val="20"/>
        </w:rPr>
      </w:pPr>
      <w:r>
        <w:rPr>
          <w:rFonts w:ascii="Times New Roman"/>
          <w:b/>
          <w:bCs/>
        </w:rPr>
        <w:t>D</w:t>
      </w:r>
      <w:r>
        <w:rPr>
          <w:rFonts w:ascii="Times New Roman"/>
          <w:b/>
          <w:bCs/>
          <w:sz w:val="20"/>
          <w:szCs w:val="20"/>
        </w:rPr>
        <w:t>ISCUSSION</w:t>
      </w:r>
    </w:p>
    <w:p w:rsidR="00F02995" w:rsidRDefault="00F02995">
      <w:pPr>
        <w:rPr>
          <w:rFonts w:ascii="Times New Roman" w:eastAsia="Times New Roman" w:hAnsi="Times New Roman" w:cs="Times New Roman"/>
          <w:b/>
          <w:bCs/>
        </w:rPr>
      </w:pPr>
    </w:p>
    <w:p w:rsidR="00F02995" w:rsidRDefault="00CD6587">
      <w:pPr>
        <w:rPr>
          <w:rFonts w:ascii="Times New Roman" w:eastAsia="Times New Roman" w:hAnsi="Times New Roman" w:cs="Times New Roman"/>
          <w:b/>
          <w:bCs/>
          <w:sz w:val="20"/>
          <w:szCs w:val="20"/>
        </w:rPr>
      </w:pPr>
      <w:r>
        <w:rPr>
          <w:rFonts w:ascii="Times New Roman"/>
          <w:b/>
          <w:bCs/>
        </w:rPr>
        <w:t>A</w:t>
      </w:r>
      <w:r>
        <w:rPr>
          <w:rFonts w:ascii="Times New Roman"/>
          <w:b/>
          <w:bCs/>
          <w:sz w:val="20"/>
          <w:szCs w:val="20"/>
        </w:rPr>
        <w:t>CKNOWLEDGEMENTS</w:t>
      </w:r>
    </w:p>
    <w:p w:rsidR="00F02995" w:rsidRDefault="00F02995">
      <w:pPr>
        <w:rPr>
          <w:rFonts w:ascii="Times New Roman" w:eastAsia="Times New Roman" w:hAnsi="Times New Roman" w:cs="Times New Roman"/>
          <w:b/>
          <w:bCs/>
        </w:rPr>
      </w:pPr>
    </w:p>
    <w:p w:rsidR="00F02995" w:rsidRDefault="00CD6587">
      <w:pPr>
        <w:rPr>
          <w:rFonts w:ascii="Times New Roman" w:eastAsia="Times New Roman" w:hAnsi="Times New Roman" w:cs="Times New Roman"/>
          <w:b/>
          <w:bCs/>
          <w:sz w:val="20"/>
          <w:szCs w:val="20"/>
        </w:rPr>
      </w:pPr>
      <w:r>
        <w:rPr>
          <w:rFonts w:ascii="Times New Roman"/>
          <w:b/>
          <w:bCs/>
        </w:rPr>
        <w:t>R</w:t>
      </w:r>
      <w:r>
        <w:rPr>
          <w:rFonts w:ascii="Times New Roman"/>
          <w:b/>
          <w:bCs/>
          <w:sz w:val="20"/>
          <w:szCs w:val="20"/>
        </w:rPr>
        <w:t>EFERENCES</w:t>
      </w:r>
    </w:p>
    <w:p w:rsidR="00F02995" w:rsidRDefault="00F02995">
      <w:pPr>
        <w:rPr>
          <w:rFonts w:ascii="Times New Roman" w:eastAsia="Times New Roman" w:hAnsi="Times New Roman" w:cs="Times New Roman"/>
          <w:b/>
          <w:bCs/>
          <w:sz w:val="20"/>
          <w:szCs w:val="20"/>
        </w:rPr>
      </w:pPr>
    </w:p>
    <w:p w:rsidR="00F02995" w:rsidRDefault="00CD6587">
      <w:pPr>
        <w:rPr>
          <w:rFonts w:ascii="Times New Roman" w:eastAsia="Times New Roman" w:hAnsi="Times New Roman" w:cs="Times New Roman"/>
          <w:b/>
          <w:bCs/>
          <w:sz w:val="20"/>
          <w:szCs w:val="20"/>
        </w:rPr>
      </w:pPr>
      <w:r>
        <w:rPr>
          <w:rFonts w:ascii="Times New Roman"/>
          <w:b/>
          <w:bCs/>
          <w:sz w:val="20"/>
          <w:szCs w:val="20"/>
        </w:rPr>
        <w:t>(</w:t>
      </w:r>
      <w:proofErr w:type="gramStart"/>
      <w:r>
        <w:rPr>
          <w:rFonts w:ascii="Times New Roman"/>
          <w:b/>
          <w:bCs/>
          <w:sz w:val="20"/>
          <w:szCs w:val="20"/>
        </w:rPr>
        <w:t>not</w:t>
      </w:r>
      <w:proofErr w:type="gramEnd"/>
      <w:r>
        <w:rPr>
          <w:rFonts w:ascii="Times New Roman"/>
          <w:b/>
          <w:bCs/>
          <w:sz w:val="20"/>
          <w:szCs w:val="20"/>
        </w:rPr>
        <w:t xml:space="preserve"> complete)</w:t>
      </w:r>
    </w:p>
    <w:p w:rsidR="00F02995" w:rsidRDefault="00F02995">
      <w:pPr>
        <w:rPr>
          <w:rFonts w:ascii="Times New Roman" w:eastAsia="Times New Roman" w:hAnsi="Times New Roman" w:cs="Times New Roman"/>
          <w:b/>
          <w:bCs/>
        </w:rPr>
      </w:pPr>
    </w:p>
    <w:p w:rsidR="00F02995" w:rsidRDefault="00CD6587">
      <w:pPr>
        <w:pStyle w:val="FreeForm"/>
        <w:spacing w:after="240"/>
        <w:ind w:left="640" w:hanging="640"/>
        <w:rPr>
          <w:rFonts w:eastAsia="Times New Roman" w:hAnsi="Times New Roman" w:cs="Times New Roman"/>
          <w:b/>
          <w:bCs/>
          <w:sz w:val="24"/>
          <w:szCs w:val="24"/>
        </w:rPr>
      </w:pPr>
      <w:proofErr w:type="gramStart"/>
      <w:r>
        <w:rPr>
          <w:rFonts w:ascii="Times"/>
          <w:sz w:val="24"/>
          <w:szCs w:val="24"/>
        </w:rPr>
        <w:t>Abdala-Roberts, L., &amp; Mooney, K. A. (2012).</w:t>
      </w:r>
      <w:proofErr w:type="gramEnd"/>
      <w:r>
        <w:rPr>
          <w:rFonts w:ascii="Times"/>
          <w:sz w:val="24"/>
          <w:szCs w:val="24"/>
        </w:rPr>
        <w:t xml:space="preserve"> Environmental and plant genetic effects on tri-trophic interactions. </w:t>
      </w:r>
      <w:r>
        <w:rPr>
          <w:rFonts w:ascii="Times"/>
          <w:i/>
          <w:iCs/>
          <w:sz w:val="24"/>
          <w:szCs w:val="24"/>
        </w:rPr>
        <w:t>Oikos</w:t>
      </w:r>
      <w:r>
        <w:rPr>
          <w:rFonts w:ascii="Times"/>
          <w:sz w:val="24"/>
          <w:szCs w:val="24"/>
        </w:rPr>
        <w:t xml:space="preserve">, </w:t>
      </w:r>
      <w:r>
        <w:rPr>
          <w:rFonts w:ascii="Times"/>
          <w:i/>
          <w:iCs/>
          <w:sz w:val="24"/>
          <w:szCs w:val="24"/>
        </w:rPr>
        <w:t>122</w:t>
      </w:r>
      <w:r>
        <w:rPr>
          <w:rFonts w:ascii="Times"/>
          <w:sz w:val="24"/>
          <w:szCs w:val="24"/>
        </w:rPr>
        <w:t>(8), 1157</w:t>
      </w:r>
      <w:r>
        <w:rPr>
          <w:rFonts w:hAnsi="Times"/>
          <w:sz w:val="24"/>
          <w:szCs w:val="24"/>
        </w:rPr>
        <w:t>–</w:t>
      </w:r>
      <w:r>
        <w:rPr>
          <w:rFonts w:ascii="Times"/>
          <w:sz w:val="24"/>
          <w:szCs w:val="24"/>
        </w:rPr>
        <w:t>1166. doi</w:t>
      </w:r>
      <w:proofErr w:type="gramStart"/>
      <w:r>
        <w:rPr>
          <w:rFonts w:ascii="Times"/>
          <w:sz w:val="24"/>
          <w:szCs w:val="24"/>
        </w:rPr>
        <w:t>:10.1111</w:t>
      </w:r>
      <w:proofErr w:type="gramEnd"/>
      <w:r>
        <w:rPr>
          <w:rFonts w:ascii="Times"/>
          <w:sz w:val="24"/>
          <w:szCs w:val="24"/>
        </w:rPr>
        <w:t>/j.1600-0706.2012.00159.x</w:t>
      </w:r>
    </w:p>
    <w:p w:rsidR="00F02995" w:rsidRDefault="00CD6587">
      <w:pPr>
        <w:pStyle w:val="FreeForm"/>
        <w:spacing w:after="240"/>
        <w:ind w:left="640" w:hanging="640"/>
        <w:rPr>
          <w:rFonts w:ascii="Times" w:eastAsia="Times" w:hAnsi="Times" w:cs="Times"/>
          <w:sz w:val="24"/>
          <w:szCs w:val="24"/>
        </w:rPr>
      </w:pPr>
      <w:r>
        <w:rPr>
          <w:rFonts w:ascii="Times"/>
          <w:sz w:val="24"/>
          <w:szCs w:val="24"/>
        </w:rPr>
        <w:t xml:space="preserve">Antonovics, J. (1992). </w:t>
      </w:r>
      <w:proofErr w:type="gramStart"/>
      <w:r>
        <w:rPr>
          <w:rFonts w:ascii="Times"/>
          <w:sz w:val="24"/>
          <w:szCs w:val="24"/>
        </w:rPr>
        <w:t>Toward community genetics.</w:t>
      </w:r>
      <w:proofErr w:type="gramEnd"/>
      <w:r>
        <w:rPr>
          <w:rFonts w:ascii="Times"/>
          <w:sz w:val="24"/>
          <w:szCs w:val="24"/>
        </w:rPr>
        <w:t xml:space="preserve"> In </w:t>
      </w:r>
      <w:r>
        <w:rPr>
          <w:rFonts w:ascii="Times"/>
          <w:i/>
          <w:iCs/>
          <w:sz w:val="24"/>
          <w:szCs w:val="24"/>
        </w:rPr>
        <w:t>Plant resistance to herbivores and pathogens: ecology, evolution, and genetics</w:t>
      </w:r>
      <w:r>
        <w:rPr>
          <w:rFonts w:ascii="Times"/>
          <w:sz w:val="24"/>
          <w:szCs w:val="24"/>
        </w:rPr>
        <w:t xml:space="preserve"> (pp. 426</w:t>
      </w:r>
      <w:r>
        <w:rPr>
          <w:rFonts w:hAnsi="Times"/>
          <w:sz w:val="24"/>
          <w:szCs w:val="24"/>
        </w:rPr>
        <w:t>–</w:t>
      </w:r>
      <w:r>
        <w:rPr>
          <w:rFonts w:ascii="Times"/>
          <w:sz w:val="24"/>
          <w:szCs w:val="24"/>
        </w:rPr>
        <w:t>429). Chicago: University of Chicago Press.</w:t>
      </w:r>
    </w:p>
    <w:p w:rsidR="00F02995" w:rsidRDefault="00CD6587">
      <w:pPr>
        <w:pStyle w:val="FreeForm"/>
        <w:spacing w:after="240"/>
        <w:ind w:left="640" w:hanging="640"/>
        <w:rPr>
          <w:rFonts w:eastAsia="Times New Roman" w:hAnsi="Times New Roman" w:cs="Times New Roman"/>
          <w:b/>
          <w:bCs/>
          <w:sz w:val="24"/>
          <w:szCs w:val="24"/>
        </w:rPr>
      </w:pPr>
      <w:r>
        <w:rPr>
          <w:rFonts w:ascii="Times"/>
          <w:sz w:val="24"/>
          <w:szCs w:val="24"/>
        </w:rPr>
        <w:t xml:space="preserve">Bailey, J. K., Wooley, S. C., Lindroth, R. L., &amp; Whitham, T. G. (2006). Importance of species interactions to community heritability: a genetic basis to </w:t>
      </w:r>
      <w:proofErr w:type="gramStart"/>
      <w:r>
        <w:rPr>
          <w:rFonts w:ascii="Times"/>
          <w:sz w:val="24"/>
          <w:szCs w:val="24"/>
        </w:rPr>
        <w:t>trophic-level</w:t>
      </w:r>
      <w:proofErr w:type="gramEnd"/>
      <w:r>
        <w:rPr>
          <w:rFonts w:ascii="Times"/>
          <w:sz w:val="24"/>
          <w:szCs w:val="24"/>
        </w:rPr>
        <w:t xml:space="preserve"> interactions. </w:t>
      </w:r>
      <w:r>
        <w:rPr>
          <w:rFonts w:ascii="Times"/>
          <w:i/>
          <w:iCs/>
          <w:sz w:val="24"/>
          <w:szCs w:val="24"/>
        </w:rPr>
        <w:t>Ecology Letters</w:t>
      </w:r>
      <w:r>
        <w:rPr>
          <w:rFonts w:ascii="Times"/>
          <w:sz w:val="24"/>
          <w:szCs w:val="24"/>
        </w:rPr>
        <w:t xml:space="preserve">, </w:t>
      </w:r>
      <w:r>
        <w:rPr>
          <w:rFonts w:ascii="Times"/>
          <w:i/>
          <w:iCs/>
          <w:sz w:val="24"/>
          <w:szCs w:val="24"/>
        </w:rPr>
        <w:t>9</w:t>
      </w:r>
      <w:r>
        <w:rPr>
          <w:rFonts w:ascii="Times"/>
          <w:sz w:val="24"/>
          <w:szCs w:val="24"/>
        </w:rPr>
        <w:t>(1), 78</w:t>
      </w:r>
      <w:r>
        <w:rPr>
          <w:rFonts w:hAnsi="Times"/>
          <w:sz w:val="24"/>
          <w:szCs w:val="24"/>
        </w:rPr>
        <w:t>–</w:t>
      </w:r>
      <w:r>
        <w:rPr>
          <w:rFonts w:ascii="Times"/>
          <w:sz w:val="24"/>
          <w:szCs w:val="24"/>
        </w:rPr>
        <w:t xml:space="preserve">85. </w:t>
      </w:r>
      <w:proofErr w:type="gramStart"/>
      <w:r>
        <w:rPr>
          <w:rFonts w:ascii="Times"/>
          <w:sz w:val="24"/>
          <w:szCs w:val="24"/>
        </w:rPr>
        <w:t>doi:10.1111</w:t>
      </w:r>
      <w:proofErr w:type="gramEnd"/>
      <w:r>
        <w:rPr>
          <w:rFonts w:ascii="Times"/>
          <w:sz w:val="24"/>
          <w:szCs w:val="24"/>
        </w:rPr>
        <w:t>/j.1461-0248.2005.00844.x</w:t>
      </w:r>
    </w:p>
    <w:p w:rsidR="00F02995" w:rsidRDefault="00CD6587">
      <w:pPr>
        <w:pStyle w:val="FreeForm"/>
        <w:spacing w:after="240"/>
        <w:ind w:left="640" w:hanging="640"/>
        <w:rPr>
          <w:rFonts w:eastAsia="Times New Roman" w:hAnsi="Times New Roman" w:cs="Times New Roman"/>
          <w:b/>
          <w:bCs/>
          <w:sz w:val="24"/>
          <w:szCs w:val="24"/>
        </w:rPr>
      </w:pPr>
      <w:r>
        <w:rPr>
          <w:rFonts w:ascii="Times"/>
          <w:sz w:val="24"/>
          <w:szCs w:val="24"/>
          <w:lang w:val="fr-FR"/>
        </w:rPr>
        <w:t>Bascompte, J., Jordano, P., Meli</w:t>
      </w:r>
      <w:r>
        <w:rPr>
          <w:rFonts w:hAnsi="Times"/>
          <w:sz w:val="24"/>
          <w:szCs w:val="24"/>
        </w:rPr>
        <w:t>á</w:t>
      </w:r>
      <w:r>
        <w:rPr>
          <w:rFonts w:ascii="Times"/>
          <w:sz w:val="24"/>
          <w:szCs w:val="24"/>
        </w:rPr>
        <w:t xml:space="preserve">n, C. J., &amp; Olesen, J. M. (2003). </w:t>
      </w:r>
      <w:proofErr w:type="gramStart"/>
      <w:r>
        <w:rPr>
          <w:rFonts w:ascii="Times"/>
          <w:sz w:val="24"/>
          <w:szCs w:val="24"/>
        </w:rPr>
        <w:t>The nested assembly of plant-animal mutualistic networks.</w:t>
      </w:r>
      <w:proofErr w:type="gramEnd"/>
      <w:r>
        <w:rPr>
          <w:rFonts w:ascii="Times"/>
          <w:sz w:val="24"/>
          <w:szCs w:val="24"/>
        </w:rPr>
        <w:t xml:space="preserve"> </w:t>
      </w:r>
      <w:proofErr w:type="gramStart"/>
      <w:r>
        <w:rPr>
          <w:rFonts w:ascii="Times"/>
          <w:i/>
          <w:iCs/>
          <w:sz w:val="24"/>
          <w:szCs w:val="24"/>
        </w:rPr>
        <w:t>Proceedings of the National Academy of Sciences of the United States of America</w:t>
      </w:r>
      <w:r>
        <w:rPr>
          <w:rFonts w:ascii="Times"/>
          <w:sz w:val="24"/>
          <w:szCs w:val="24"/>
        </w:rPr>
        <w:t xml:space="preserve">, </w:t>
      </w:r>
      <w:r>
        <w:rPr>
          <w:rFonts w:ascii="Times"/>
          <w:i/>
          <w:iCs/>
          <w:sz w:val="24"/>
          <w:szCs w:val="24"/>
        </w:rPr>
        <w:t>100</w:t>
      </w:r>
      <w:r>
        <w:rPr>
          <w:rFonts w:ascii="Times"/>
          <w:sz w:val="24"/>
          <w:szCs w:val="24"/>
        </w:rPr>
        <w:t>(16), 9383</w:t>
      </w:r>
      <w:r>
        <w:rPr>
          <w:rFonts w:hAnsi="Times"/>
          <w:sz w:val="24"/>
          <w:szCs w:val="24"/>
        </w:rPr>
        <w:t>–</w:t>
      </w:r>
      <w:r>
        <w:rPr>
          <w:rFonts w:ascii="Times"/>
          <w:sz w:val="24"/>
          <w:szCs w:val="24"/>
          <w:lang w:val="pt-PT"/>
        </w:rPr>
        <w:t>7.</w:t>
      </w:r>
      <w:proofErr w:type="gramEnd"/>
      <w:r>
        <w:rPr>
          <w:rFonts w:ascii="Times"/>
          <w:sz w:val="24"/>
          <w:szCs w:val="24"/>
          <w:lang w:val="pt-PT"/>
        </w:rPr>
        <w:t xml:space="preserve"> doi:10.1073/pnas.1633576100</w:t>
      </w:r>
    </w:p>
    <w:p w:rsidR="00F02995" w:rsidRDefault="00CD6587">
      <w:pPr>
        <w:pStyle w:val="FreeForm"/>
        <w:spacing w:after="240"/>
        <w:ind w:left="640" w:hanging="640"/>
        <w:rPr>
          <w:rFonts w:ascii="Times" w:eastAsia="Times" w:hAnsi="Times" w:cs="Times"/>
          <w:sz w:val="24"/>
          <w:szCs w:val="24"/>
        </w:rPr>
      </w:pPr>
      <w:proofErr w:type="gramStart"/>
      <w:r>
        <w:rPr>
          <w:rFonts w:ascii="Times"/>
          <w:sz w:val="24"/>
          <w:szCs w:val="24"/>
        </w:rPr>
        <w:t>Bassar, R. D., Marshall, M. C., L</w:t>
      </w:r>
      <w:r>
        <w:rPr>
          <w:rFonts w:hAnsi="Times"/>
          <w:sz w:val="24"/>
          <w:szCs w:val="24"/>
        </w:rPr>
        <w:t>ó</w:t>
      </w:r>
      <w:r>
        <w:rPr>
          <w:rFonts w:ascii="Times"/>
          <w:sz w:val="24"/>
          <w:szCs w:val="24"/>
          <w:lang w:val="es-ES_tradnl"/>
        </w:rPr>
        <w:t>pez-Sepulcre, A., Zandon</w:t>
      </w:r>
      <w:r>
        <w:rPr>
          <w:rFonts w:hAnsi="Times"/>
          <w:sz w:val="24"/>
          <w:szCs w:val="24"/>
          <w:lang w:val="fr-FR"/>
        </w:rPr>
        <w:t>à</w:t>
      </w:r>
      <w:r>
        <w:rPr>
          <w:rFonts w:ascii="Times"/>
          <w:sz w:val="24"/>
          <w:szCs w:val="24"/>
        </w:rPr>
        <w:t xml:space="preserve">, E., Auer, S. K., Travis, J., </w:t>
      </w:r>
      <w:r>
        <w:rPr>
          <w:rFonts w:hAnsi="Times"/>
          <w:sz w:val="24"/>
          <w:szCs w:val="24"/>
        </w:rPr>
        <w:t>…</w:t>
      </w:r>
      <w:r>
        <w:rPr>
          <w:rFonts w:hAnsi="Times"/>
          <w:sz w:val="24"/>
          <w:szCs w:val="24"/>
        </w:rPr>
        <w:t xml:space="preserve"> </w:t>
      </w:r>
      <w:r>
        <w:rPr>
          <w:rFonts w:ascii="Times"/>
          <w:sz w:val="24"/>
          <w:szCs w:val="24"/>
        </w:rPr>
        <w:t>Reznick, D. N. (2010).</w:t>
      </w:r>
      <w:proofErr w:type="gramEnd"/>
      <w:r>
        <w:rPr>
          <w:rFonts w:ascii="Times"/>
          <w:sz w:val="24"/>
          <w:szCs w:val="24"/>
        </w:rPr>
        <w:t xml:space="preserve"> Local adaptation in Trinidadian guppies alters ecosystem processes. </w:t>
      </w:r>
      <w:r>
        <w:rPr>
          <w:rFonts w:ascii="Times"/>
          <w:i/>
          <w:iCs/>
          <w:sz w:val="24"/>
          <w:szCs w:val="24"/>
        </w:rPr>
        <w:t>Proceedings of the National Academy of Sciences of the United States of America</w:t>
      </w:r>
      <w:r>
        <w:rPr>
          <w:rFonts w:ascii="Times"/>
          <w:sz w:val="24"/>
          <w:szCs w:val="24"/>
        </w:rPr>
        <w:t xml:space="preserve">, </w:t>
      </w:r>
      <w:r>
        <w:rPr>
          <w:rFonts w:ascii="Times"/>
          <w:i/>
          <w:iCs/>
          <w:sz w:val="24"/>
          <w:szCs w:val="24"/>
        </w:rPr>
        <w:t>107Bassar</w:t>
      </w:r>
      <w:proofErr w:type="gramStart"/>
      <w:r>
        <w:rPr>
          <w:rFonts w:ascii="Times"/>
          <w:i/>
          <w:iCs/>
          <w:sz w:val="24"/>
          <w:szCs w:val="24"/>
        </w:rPr>
        <w:t>,</w:t>
      </w:r>
      <w:r>
        <w:rPr>
          <w:rFonts w:ascii="Times"/>
          <w:sz w:val="24"/>
          <w:szCs w:val="24"/>
        </w:rPr>
        <w:t>(</w:t>
      </w:r>
      <w:proofErr w:type="gramEnd"/>
      <w:r>
        <w:rPr>
          <w:rFonts w:ascii="Times"/>
          <w:sz w:val="24"/>
          <w:szCs w:val="24"/>
        </w:rPr>
        <w:t>8), 3616</w:t>
      </w:r>
      <w:r>
        <w:rPr>
          <w:rFonts w:hAnsi="Times"/>
          <w:sz w:val="24"/>
          <w:szCs w:val="24"/>
        </w:rPr>
        <w:t>–</w:t>
      </w:r>
      <w:r>
        <w:rPr>
          <w:rFonts w:ascii="Times"/>
          <w:sz w:val="24"/>
          <w:szCs w:val="24"/>
          <w:lang w:val="pt-PT"/>
        </w:rPr>
        <w:t>21. doi:10.1073/pnas.0908023107</w:t>
      </w:r>
    </w:p>
    <w:p w:rsidR="00F02995" w:rsidRDefault="00CD6587">
      <w:pPr>
        <w:pStyle w:val="FreeForm"/>
        <w:spacing w:after="240"/>
        <w:ind w:left="640" w:hanging="640"/>
        <w:rPr>
          <w:rFonts w:ascii="Times" w:eastAsia="Times" w:hAnsi="Times" w:cs="Times"/>
          <w:sz w:val="24"/>
          <w:szCs w:val="24"/>
        </w:rPr>
      </w:pPr>
      <w:r>
        <w:rPr>
          <w:rFonts w:ascii="Times"/>
          <w:sz w:val="24"/>
          <w:szCs w:val="24"/>
        </w:rPr>
        <w:t xml:space="preserve">Blanchet, F. G., Legendre, P., &amp; Borcard, D. (2008). </w:t>
      </w:r>
      <w:proofErr w:type="gramStart"/>
      <w:r>
        <w:rPr>
          <w:rFonts w:ascii="Times"/>
          <w:sz w:val="24"/>
          <w:szCs w:val="24"/>
        </w:rPr>
        <w:t>Forward selection of explanatory variables.</w:t>
      </w:r>
      <w:proofErr w:type="gramEnd"/>
      <w:r>
        <w:rPr>
          <w:rFonts w:ascii="Times"/>
          <w:sz w:val="24"/>
          <w:szCs w:val="24"/>
        </w:rPr>
        <w:t xml:space="preserve"> </w:t>
      </w:r>
      <w:r>
        <w:rPr>
          <w:rFonts w:ascii="Times"/>
          <w:i/>
          <w:iCs/>
          <w:sz w:val="24"/>
          <w:szCs w:val="24"/>
        </w:rPr>
        <w:t>Ecology</w:t>
      </w:r>
      <w:r>
        <w:rPr>
          <w:rFonts w:ascii="Times"/>
          <w:sz w:val="24"/>
          <w:szCs w:val="24"/>
        </w:rPr>
        <w:t xml:space="preserve">, </w:t>
      </w:r>
      <w:r>
        <w:rPr>
          <w:rFonts w:ascii="Times"/>
          <w:i/>
          <w:iCs/>
          <w:sz w:val="24"/>
          <w:szCs w:val="24"/>
        </w:rPr>
        <w:t>89</w:t>
      </w:r>
      <w:r>
        <w:rPr>
          <w:rFonts w:ascii="Times"/>
          <w:sz w:val="24"/>
          <w:szCs w:val="24"/>
        </w:rPr>
        <w:t>(9), 2623</w:t>
      </w:r>
      <w:r>
        <w:rPr>
          <w:rFonts w:hAnsi="Times"/>
          <w:sz w:val="24"/>
          <w:szCs w:val="24"/>
        </w:rPr>
        <w:t>–</w:t>
      </w:r>
      <w:r>
        <w:rPr>
          <w:rFonts w:ascii="Times"/>
          <w:sz w:val="24"/>
          <w:szCs w:val="24"/>
        </w:rPr>
        <w:t xml:space="preserve">2632. Retrieved from </w:t>
      </w:r>
      <w:hyperlink r:id="rId9" w:history="1">
        <w:r>
          <w:rPr>
            <w:rStyle w:val="Hyperlink0"/>
            <w:rFonts w:ascii="Times"/>
            <w:sz w:val="24"/>
            <w:szCs w:val="24"/>
          </w:rPr>
          <w:t>http://www.ncbi.nlm.nih.gov/pubmed/18831183</w:t>
        </w:r>
      </w:hyperlink>
      <w:r>
        <w:rPr>
          <w:rFonts w:ascii="Times"/>
          <w:sz w:val="24"/>
          <w:szCs w:val="24"/>
        </w:rPr>
        <w:t xml:space="preserve"> </w:t>
      </w:r>
    </w:p>
    <w:p w:rsidR="00F02995" w:rsidRDefault="00CD6587">
      <w:pPr>
        <w:pStyle w:val="FreeForm"/>
        <w:spacing w:after="240"/>
        <w:ind w:left="640" w:hanging="640"/>
        <w:rPr>
          <w:rFonts w:ascii="Times" w:eastAsia="Times" w:hAnsi="Times" w:cs="Times"/>
          <w:sz w:val="24"/>
          <w:szCs w:val="24"/>
        </w:rPr>
      </w:pPr>
      <w:r>
        <w:rPr>
          <w:rFonts w:ascii="Times"/>
          <w:sz w:val="24"/>
          <w:szCs w:val="24"/>
        </w:rPr>
        <w:t xml:space="preserve">Craig, T. P., Itami, J. K., &amp; Price, P. W. (1990). </w:t>
      </w:r>
      <w:proofErr w:type="gramStart"/>
      <w:r>
        <w:rPr>
          <w:rFonts w:ascii="Times"/>
          <w:sz w:val="24"/>
          <w:szCs w:val="24"/>
        </w:rPr>
        <w:t>The window of vulnerability of a shoot-galling sawfly to attack by a parasitoid.</w:t>
      </w:r>
      <w:proofErr w:type="gramEnd"/>
      <w:r>
        <w:rPr>
          <w:rFonts w:ascii="Times"/>
          <w:sz w:val="24"/>
          <w:szCs w:val="24"/>
        </w:rPr>
        <w:t xml:space="preserve"> </w:t>
      </w:r>
      <w:r>
        <w:rPr>
          <w:rFonts w:ascii="Times"/>
          <w:i/>
          <w:iCs/>
          <w:sz w:val="24"/>
          <w:szCs w:val="24"/>
        </w:rPr>
        <w:t>Ecology</w:t>
      </w:r>
      <w:r>
        <w:rPr>
          <w:rFonts w:ascii="Times"/>
          <w:sz w:val="24"/>
          <w:szCs w:val="24"/>
        </w:rPr>
        <w:t xml:space="preserve">, </w:t>
      </w:r>
      <w:r>
        <w:rPr>
          <w:rFonts w:ascii="Times"/>
          <w:i/>
          <w:iCs/>
          <w:sz w:val="24"/>
          <w:szCs w:val="24"/>
        </w:rPr>
        <w:t>71</w:t>
      </w:r>
      <w:r>
        <w:rPr>
          <w:rFonts w:ascii="Times"/>
          <w:sz w:val="24"/>
          <w:szCs w:val="24"/>
        </w:rPr>
        <w:t>(4), 1471</w:t>
      </w:r>
      <w:r>
        <w:rPr>
          <w:rFonts w:hAnsi="Times"/>
          <w:sz w:val="24"/>
          <w:szCs w:val="24"/>
        </w:rPr>
        <w:t>–</w:t>
      </w:r>
      <w:r>
        <w:rPr>
          <w:rFonts w:ascii="Times"/>
          <w:sz w:val="24"/>
          <w:szCs w:val="24"/>
        </w:rPr>
        <w:t xml:space="preserve">1482. Retrieved from </w:t>
      </w:r>
      <w:hyperlink r:id="rId10" w:history="1">
        <w:r>
          <w:rPr>
            <w:rStyle w:val="Hyperlink0"/>
            <w:rFonts w:ascii="Times"/>
            <w:sz w:val="24"/>
            <w:szCs w:val="24"/>
          </w:rPr>
          <w:t>http://www.jstor.org/stable/10.2307/1938284</w:t>
        </w:r>
      </w:hyperlink>
    </w:p>
    <w:p w:rsidR="00F02995" w:rsidRDefault="00CD6587">
      <w:pPr>
        <w:pStyle w:val="FreeForm"/>
        <w:spacing w:after="240"/>
        <w:ind w:left="640" w:hanging="640"/>
        <w:rPr>
          <w:rFonts w:ascii="Times" w:eastAsia="Times" w:hAnsi="Times" w:cs="Times"/>
          <w:sz w:val="24"/>
          <w:szCs w:val="24"/>
        </w:rPr>
      </w:pPr>
      <w:r>
        <w:rPr>
          <w:rFonts w:ascii="Times"/>
          <w:sz w:val="24"/>
          <w:szCs w:val="24"/>
          <w:lang w:val="es-ES_tradnl"/>
        </w:rPr>
        <w:t xml:space="preserve">Crutsinger, G. M., Collins, M. D., Fordyce, J. A., Gompert, Z., Nice, C. C., &amp; Sanders, N. J. (2006). Plant genotypic diversity predicts community structure and governs and ecosystem process. </w:t>
      </w:r>
      <w:r>
        <w:rPr>
          <w:rFonts w:ascii="Times"/>
          <w:i/>
          <w:iCs/>
          <w:sz w:val="24"/>
          <w:szCs w:val="24"/>
        </w:rPr>
        <w:t>Science</w:t>
      </w:r>
      <w:r>
        <w:rPr>
          <w:rFonts w:ascii="Times"/>
          <w:sz w:val="24"/>
          <w:szCs w:val="24"/>
        </w:rPr>
        <w:t xml:space="preserve">, </w:t>
      </w:r>
      <w:r>
        <w:rPr>
          <w:rFonts w:ascii="Times"/>
          <w:i/>
          <w:iCs/>
          <w:sz w:val="24"/>
          <w:szCs w:val="24"/>
        </w:rPr>
        <w:t>313</w:t>
      </w:r>
      <w:r>
        <w:rPr>
          <w:rFonts w:ascii="Times"/>
          <w:sz w:val="24"/>
          <w:szCs w:val="24"/>
        </w:rPr>
        <w:t>(5789), 966</w:t>
      </w:r>
      <w:r>
        <w:rPr>
          <w:rFonts w:hAnsi="Times"/>
          <w:sz w:val="24"/>
          <w:szCs w:val="24"/>
        </w:rPr>
        <w:t>–</w:t>
      </w:r>
      <w:r>
        <w:rPr>
          <w:rFonts w:ascii="Times"/>
          <w:sz w:val="24"/>
          <w:szCs w:val="24"/>
        </w:rPr>
        <w:t xml:space="preserve">968. Retrieved from </w:t>
      </w:r>
      <w:hyperlink r:id="rId11" w:history="1">
        <w:r>
          <w:rPr>
            <w:rStyle w:val="Hyperlink0"/>
            <w:rFonts w:ascii="Times"/>
            <w:sz w:val="24"/>
            <w:szCs w:val="24"/>
          </w:rPr>
          <w:t>http://www.sciencemag.org/content/313/5789/966.short</w:t>
        </w:r>
      </w:hyperlink>
    </w:p>
    <w:p w:rsidR="00F02995" w:rsidRDefault="00CD6587">
      <w:pPr>
        <w:pStyle w:val="FreeForm"/>
        <w:spacing w:after="240"/>
        <w:ind w:left="640" w:hanging="640"/>
        <w:rPr>
          <w:rFonts w:ascii="Times" w:eastAsia="Times" w:hAnsi="Times" w:cs="Times"/>
          <w:sz w:val="24"/>
          <w:szCs w:val="24"/>
        </w:rPr>
      </w:pPr>
      <w:proofErr w:type="gramStart"/>
      <w:r>
        <w:rPr>
          <w:rFonts w:ascii="Times"/>
          <w:sz w:val="24"/>
          <w:szCs w:val="24"/>
        </w:rPr>
        <w:t>Dormann, C. F., Fr</w:t>
      </w:r>
      <w:r>
        <w:rPr>
          <w:rFonts w:hAnsi="Times"/>
          <w:sz w:val="24"/>
          <w:szCs w:val="24"/>
        </w:rPr>
        <w:t>ü</w:t>
      </w:r>
      <w:r>
        <w:rPr>
          <w:rFonts w:ascii="Times"/>
          <w:sz w:val="24"/>
          <w:szCs w:val="24"/>
        </w:rPr>
        <w:t>nd, J., Bl</w:t>
      </w:r>
      <w:r>
        <w:rPr>
          <w:rFonts w:hAnsi="Times"/>
          <w:sz w:val="24"/>
          <w:szCs w:val="24"/>
        </w:rPr>
        <w:t>ü</w:t>
      </w:r>
      <w:r>
        <w:rPr>
          <w:rFonts w:ascii="Times"/>
          <w:sz w:val="24"/>
          <w:szCs w:val="24"/>
        </w:rPr>
        <w:t>thgen, N., &amp; Gruber, B. (2009).</w:t>
      </w:r>
      <w:proofErr w:type="gramEnd"/>
      <w:r>
        <w:rPr>
          <w:rFonts w:ascii="Times"/>
          <w:sz w:val="24"/>
          <w:szCs w:val="24"/>
        </w:rPr>
        <w:t xml:space="preserve"> Indices, graphs and null models: analyzing bipartite ecological networks. </w:t>
      </w:r>
      <w:r>
        <w:rPr>
          <w:rFonts w:ascii="Times"/>
          <w:i/>
          <w:iCs/>
          <w:sz w:val="24"/>
          <w:szCs w:val="24"/>
        </w:rPr>
        <w:t>The Open Ecology Journal</w:t>
      </w:r>
      <w:r>
        <w:rPr>
          <w:rFonts w:ascii="Times"/>
          <w:sz w:val="24"/>
          <w:szCs w:val="24"/>
        </w:rPr>
        <w:t xml:space="preserve">, </w:t>
      </w:r>
      <w:r>
        <w:rPr>
          <w:rFonts w:ascii="Times"/>
          <w:i/>
          <w:iCs/>
          <w:sz w:val="24"/>
          <w:szCs w:val="24"/>
        </w:rPr>
        <w:t>2</w:t>
      </w:r>
      <w:r>
        <w:rPr>
          <w:rFonts w:ascii="Times"/>
          <w:sz w:val="24"/>
          <w:szCs w:val="24"/>
        </w:rPr>
        <w:t>, 7</w:t>
      </w:r>
      <w:r>
        <w:rPr>
          <w:rFonts w:hAnsi="Times"/>
          <w:sz w:val="24"/>
          <w:szCs w:val="24"/>
        </w:rPr>
        <w:t>–</w:t>
      </w:r>
      <w:r>
        <w:rPr>
          <w:rFonts w:ascii="Times"/>
          <w:sz w:val="24"/>
          <w:szCs w:val="24"/>
        </w:rPr>
        <w:t xml:space="preserve">24. Retrieved from </w:t>
      </w:r>
      <w:hyperlink r:id="rId12" w:history="1">
        <w:r>
          <w:rPr>
            <w:rStyle w:val="Hyperlink0"/>
            <w:rFonts w:ascii="Times"/>
            <w:sz w:val="24"/>
            <w:szCs w:val="24"/>
            <w:lang w:val="nl-NL"/>
          </w:rPr>
          <w:t>http://goedoc.uni-goettingen.de/goescholar/handle/1/5837</w:t>
        </w:r>
      </w:hyperlink>
    </w:p>
    <w:p w:rsidR="00F02995" w:rsidRDefault="00CD6587">
      <w:pPr>
        <w:pStyle w:val="FreeForm"/>
        <w:spacing w:after="240"/>
        <w:ind w:left="640" w:hanging="640"/>
        <w:rPr>
          <w:rFonts w:eastAsia="Times New Roman" w:hAnsi="Times New Roman" w:cs="Times New Roman"/>
          <w:b/>
          <w:bCs/>
          <w:sz w:val="24"/>
          <w:szCs w:val="24"/>
        </w:rPr>
      </w:pPr>
      <w:r>
        <w:rPr>
          <w:rFonts w:ascii="Times"/>
          <w:sz w:val="24"/>
          <w:szCs w:val="24"/>
        </w:rPr>
        <w:t xml:space="preserve">Dormann, C. F., &amp; Strauss, R. (2014). </w:t>
      </w:r>
      <w:proofErr w:type="gramStart"/>
      <w:r>
        <w:rPr>
          <w:rFonts w:ascii="Times"/>
          <w:sz w:val="24"/>
          <w:szCs w:val="24"/>
        </w:rPr>
        <w:t>A method for detecting modules in quantitative bipartite networks.</w:t>
      </w:r>
      <w:proofErr w:type="gramEnd"/>
      <w:r>
        <w:rPr>
          <w:rFonts w:ascii="Times"/>
          <w:sz w:val="24"/>
          <w:szCs w:val="24"/>
        </w:rPr>
        <w:t xml:space="preserve"> </w:t>
      </w:r>
      <w:r>
        <w:rPr>
          <w:rFonts w:ascii="Times"/>
          <w:i/>
          <w:iCs/>
          <w:sz w:val="24"/>
          <w:szCs w:val="24"/>
        </w:rPr>
        <w:t>Methods in Ecology and Evolution</w:t>
      </w:r>
      <w:r>
        <w:rPr>
          <w:rFonts w:ascii="Times"/>
          <w:sz w:val="24"/>
          <w:szCs w:val="24"/>
        </w:rPr>
        <w:t xml:space="preserve">, </w:t>
      </w:r>
      <w:r>
        <w:rPr>
          <w:rFonts w:ascii="Times"/>
          <w:i/>
          <w:iCs/>
          <w:sz w:val="24"/>
          <w:szCs w:val="24"/>
        </w:rPr>
        <w:t>5</w:t>
      </w:r>
      <w:r>
        <w:rPr>
          <w:rFonts w:ascii="Times"/>
          <w:sz w:val="24"/>
          <w:szCs w:val="24"/>
        </w:rPr>
        <w:t>(1), 90</w:t>
      </w:r>
      <w:r>
        <w:rPr>
          <w:rFonts w:hAnsi="Times"/>
          <w:sz w:val="24"/>
          <w:szCs w:val="24"/>
        </w:rPr>
        <w:t>–</w:t>
      </w:r>
      <w:r>
        <w:rPr>
          <w:rFonts w:ascii="Times"/>
          <w:sz w:val="24"/>
          <w:szCs w:val="24"/>
          <w:lang w:val="fr-FR"/>
        </w:rPr>
        <w:t>98. doi:10.1111/2041-210X.12139</w:t>
      </w:r>
    </w:p>
    <w:p w:rsidR="00F02995" w:rsidRDefault="00CD6587">
      <w:pPr>
        <w:pStyle w:val="FreeForm"/>
        <w:spacing w:after="240"/>
        <w:ind w:left="640" w:hanging="640"/>
        <w:rPr>
          <w:rFonts w:eastAsia="Times New Roman" w:hAnsi="Times New Roman" w:cs="Times New Roman"/>
          <w:b/>
          <w:bCs/>
          <w:sz w:val="24"/>
          <w:szCs w:val="24"/>
        </w:rPr>
      </w:pPr>
      <w:r>
        <w:rPr>
          <w:rFonts w:ascii="Times"/>
          <w:sz w:val="24"/>
          <w:szCs w:val="24"/>
          <w:lang w:val="nl-NL"/>
        </w:rPr>
        <w:t>Guimar</w:t>
      </w:r>
      <w:r>
        <w:rPr>
          <w:rFonts w:hAnsi="Times"/>
          <w:sz w:val="24"/>
          <w:szCs w:val="24"/>
          <w:lang w:val="pt-PT"/>
        </w:rPr>
        <w:t>ã</w:t>
      </w:r>
      <w:r>
        <w:rPr>
          <w:rFonts w:ascii="Times"/>
          <w:sz w:val="24"/>
          <w:szCs w:val="24"/>
        </w:rPr>
        <w:t xml:space="preserve">es, P. R., Jordano, P., &amp; Thompson, J. N. (2011). </w:t>
      </w:r>
      <w:proofErr w:type="gramStart"/>
      <w:r>
        <w:rPr>
          <w:rFonts w:ascii="Times"/>
          <w:sz w:val="24"/>
          <w:szCs w:val="24"/>
        </w:rPr>
        <w:t>Evolution and coevolution in mutualistic networks.</w:t>
      </w:r>
      <w:proofErr w:type="gramEnd"/>
      <w:r>
        <w:rPr>
          <w:rFonts w:ascii="Times"/>
          <w:sz w:val="24"/>
          <w:szCs w:val="24"/>
        </w:rPr>
        <w:t xml:space="preserve"> </w:t>
      </w:r>
      <w:proofErr w:type="gramStart"/>
      <w:r>
        <w:rPr>
          <w:rFonts w:ascii="Times"/>
          <w:i/>
          <w:iCs/>
          <w:sz w:val="24"/>
          <w:szCs w:val="24"/>
        </w:rPr>
        <w:t>Ecology Letters</w:t>
      </w:r>
      <w:r>
        <w:rPr>
          <w:rFonts w:ascii="Times"/>
          <w:sz w:val="24"/>
          <w:szCs w:val="24"/>
        </w:rPr>
        <w:t xml:space="preserve">, </w:t>
      </w:r>
      <w:r>
        <w:rPr>
          <w:rFonts w:ascii="Times"/>
          <w:i/>
          <w:iCs/>
          <w:sz w:val="24"/>
          <w:szCs w:val="24"/>
        </w:rPr>
        <w:t>14</w:t>
      </w:r>
      <w:r>
        <w:rPr>
          <w:rFonts w:ascii="Times"/>
          <w:sz w:val="24"/>
          <w:szCs w:val="24"/>
        </w:rPr>
        <w:t>(9), 877</w:t>
      </w:r>
      <w:r>
        <w:rPr>
          <w:rFonts w:hAnsi="Times"/>
          <w:sz w:val="24"/>
          <w:szCs w:val="24"/>
        </w:rPr>
        <w:t>–</w:t>
      </w:r>
      <w:r>
        <w:rPr>
          <w:rFonts w:ascii="Times"/>
          <w:sz w:val="24"/>
          <w:szCs w:val="24"/>
        </w:rPr>
        <w:t>85.</w:t>
      </w:r>
      <w:proofErr w:type="gramEnd"/>
      <w:r>
        <w:rPr>
          <w:rFonts w:ascii="Times"/>
          <w:sz w:val="24"/>
          <w:szCs w:val="24"/>
        </w:rPr>
        <w:t xml:space="preserve"> </w:t>
      </w:r>
      <w:proofErr w:type="gramStart"/>
      <w:r>
        <w:rPr>
          <w:rFonts w:ascii="Times"/>
          <w:sz w:val="24"/>
          <w:szCs w:val="24"/>
        </w:rPr>
        <w:t>doi:10.1111</w:t>
      </w:r>
      <w:proofErr w:type="gramEnd"/>
      <w:r>
        <w:rPr>
          <w:rFonts w:ascii="Times"/>
          <w:sz w:val="24"/>
          <w:szCs w:val="24"/>
        </w:rPr>
        <w:t>/j.1461-0248.2011.01649.x</w:t>
      </w:r>
    </w:p>
    <w:p w:rsidR="00F02995" w:rsidRDefault="00CD6587">
      <w:pPr>
        <w:pStyle w:val="FreeForm"/>
        <w:spacing w:after="240"/>
        <w:ind w:left="640" w:hanging="640"/>
        <w:rPr>
          <w:rFonts w:ascii="Times" w:eastAsia="Times" w:hAnsi="Times" w:cs="Times"/>
          <w:sz w:val="24"/>
          <w:szCs w:val="24"/>
        </w:rPr>
      </w:pPr>
      <w:r>
        <w:rPr>
          <w:rFonts w:ascii="Times"/>
          <w:sz w:val="24"/>
          <w:szCs w:val="24"/>
        </w:rPr>
        <w:t xml:space="preserve">Guimera, R., &amp; Amaral, L. (2005). </w:t>
      </w:r>
      <w:proofErr w:type="gramStart"/>
      <w:r>
        <w:rPr>
          <w:rFonts w:ascii="Times"/>
          <w:sz w:val="24"/>
          <w:szCs w:val="24"/>
        </w:rPr>
        <w:t>Functional cartography of complex metabolic networks.</w:t>
      </w:r>
      <w:proofErr w:type="gramEnd"/>
      <w:r>
        <w:rPr>
          <w:rFonts w:ascii="Times"/>
          <w:sz w:val="24"/>
          <w:szCs w:val="24"/>
        </w:rPr>
        <w:t xml:space="preserve"> </w:t>
      </w:r>
      <w:r>
        <w:rPr>
          <w:rFonts w:ascii="Times"/>
          <w:i/>
          <w:iCs/>
          <w:sz w:val="24"/>
          <w:szCs w:val="24"/>
        </w:rPr>
        <w:t>Nature</w:t>
      </w:r>
      <w:r>
        <w:rPr>
          <w:rFonts w:ascii="Times"/>
          <w:sz w:val="24"/>
          <w:szCs w:val="24"/>
        </w:rPr>
        <w:t xml:space="preserve">, </w:t>
      </w:r>
      <w:r>
        <w:rPr>
          <w:rFonts w:ascii="Times"/>
          <w:i/>
          <w:iCs/>
          <w:sz w:val="24"/>
          <w:szCs w:val="24"/>
        </w:rPr>
        <w:t>433</w:t>
      </w:r>
      <w:r>
        <w:rPr>
          <w:rFonts w:ascii="Times"/>
          <w:sz w:val="24"/>
          <w:szCs w:val="24"/>
        </w:rPr>
        <w:t>(February), 895</w:t>
      </w:r>
      <w:r>
        <w:rPr>
          <w:rFonts w:hAnsi="Times"/>
          <w:sz w:val="24"/>
          <w:szCs w:val="24"/>
        </w:rPr>
        <w:t>–</w:t>
      </w:r>
      <w:r>
        <w:rPr>
          <w:rFonts w:ascii="Times"/>
          <w:sz w:val="24"/>
          <w:szCs w:val="24"/>
          <w:lang w:val="fr-FR"/>
        </w:rPr>
        <w:t>900. doi:10.1038/nature03286.1.</w:t>
      </w:r>
    </w:p>
    <w:p w:rsidR="00F02995" w:rsidRDefault="00CD6587">
      <w:pPr>
        <w:pStyle w:val="FreeForm"/>
        <w:spacing w:after="240"/>
        <w:ind w:left="640" w:hanging="640"/>
        <w:rPr>
          <w:rFonts w:ascii="Times" w:eastAsia="Times" w:hAnsi="Times" w:cs="Times"/>
          <w:sz w:val="24"/>
          <w:szCs w:val="24"/>
        </w:rPr>
      </w:pPr>
      <w:proofErr w:type="gramStart"/>
      <w:r>
        <w:rPr>
          <w:rFonts w:ascii="Times"/>
          <w:sz w:val="24"/>
          <w:szCs w:val="24"/>
        </w:rPr>
        <w:t>Harmon, L. J., Matthews, B., Des Roches, S., Chase, J. M., Shurin, J. B., &amp; Schluter, D. (2009).</w:t>
      </w:r>
      <w:proofErr w:type="gramEnd"/>
      <w:r>
        <w:rPr>
          <w:rFonts w:ascii="Times"/>
          <w:sz w:val="24"/>
          <w:szCs w:val="24"/>
        </w:rPr>
        <w:t xml:space="preserve"> Evolutionary diversification in stickleback affects ecosystem functioning. </w:t>
      </w:r>
      <w:proofErr w:type="gramStart"/>
      <w:r>
        <w:rPr>
          <w:rFonts w:ascii="Times"/>
          <w:i/>
          <w:iCs/>
          <w:sz w:val="24"/>
          <w:szCs w:val="24"/>
        </w:rPr>
        <w:t>Nature</w:t>
      </w:r>
      <w:r>
        <w:rPr>
          <w:rFonts w:ascii="Times"/>
          <w:sz w:val="24"/>
          <w:szCs w:val="24"/>
        </w:rPr>
        <w:t xml:space="preserve">, </w:t>
      </w:r>
      <w:r>
        <w:rPr>
          <w:rFonts w:ascii="Times"/>
          <w:i/>
          <w:iCs/>
          <w:sz w:val="24"/>
          <w:szCs w:val="24"/>
        </w:rPr>
        <w:t>458</w:t>
      </w:r>
      <w:r>
        <w:rPr>
          <w:rFonts w:ascii="Times"/>
          <w:sz w:val="24"/>
          <w:szCs w:val="24"/>
        </w:rPr>
        <w:t>(7242), 1167</w:t>
      </w:r>
      <w:r>
        <w:rPr>
          <w:rFonts w:hAnsi="Times"/>
          <w:sz w:val="24"/>
          <w:szCs w:val="24"/>
        </w:rPr>
        <w:t>–</w:t>
      </w:r>
      <w:r>
        <w:rPr>
          <w:rFonts w:ascii="Times"/>
          <w:sz w:val="24"/>
          <w:szCs w:val="24"/>
        </w:rPr>
        <w:t>70.</w:t>
      </w:r>
      <w:proofErr w:type="gramEnd"/>
      <w:r>
        <w:rPr>
          <w:rFonts w:ascii="Times"/>
          <w:sz w:val="24"/>
          <w:szCs w:val="24"/>
        </w:rPr>
        <w:t xml:space="preserve"> </w:t>
      </w:r>
      <w:proofErr w:type="gramStart"/>
      <w:r>
        <w:rPr>
          <w:rFonts w:ascii="Times"/>
          <w:sz w:val="24"/>
          <w:szCs w:val="24"/>
        </w:rPr>
        <w:t>doi:10.1038</w:t>
      </w:r>
      <w:proofErr w:type="gramEnd"/>
      <w:r>
        <w:rPr>
          <w:rFonts w:ascii="Times"/>
          <w:sz w:val="24"/>
          <w:szCs w:val="24"/>
        </w:rPr>
        <w:t xml:space="preserve">/nature07974Graham, M. H. (2003). Confronting multicollinearity in ecological multiple regression. </w:t>
      </w:r>
      <w:r>
        <w:rPr>
          <w:rFonts w:ascii="Times"/>
          <w:i/>
          <w:iCs/>
          <w:sz w:val="24"/>
          <w:szCs w:val="24"/>
        </w:rPr>
        <w:t>Ecology</w:t>
      </w:r>
      <w:r>
        <w:rPr>
          <w:rFonts w:ascii="Times"/>
          <w:sz w:val="24"/>
          <w:szCs w:val="24"/>
        </w:rPr>
        <w:t xml:space="preserve">, </w:t>
      </w:r>
      <w:r>
        <w:rPr>
          <w:rFonts w:ascii="Times"/>
          <w:i/>
          <w:iCs/>
          <w:sz w:val="24"/>
          <w:szCs w:val="24"/>
        </w:rPr>
        <w:t>84</w:t>
      </w:r>
      <w:r>
        <w:rPr>
          <w:rFonts w:ascii="Times"/>
          <w:sz w:val="24"/>
          <w:szCs w:val="24"/>
        </w:rPr>
        <w:t>(11), 2809</w:t>
      </w:r>
      <w:r>
        <w:rPr>
          <w:rFonts w:hAnsi="Times"/>
          <w:sz w:val="24"/>
          <w:szCs w:val="24"/>
        </w:rPr>
        <w:t>–</w:t>
      </w:r>
      <w:r>
        <w:rPr>
          <w:rFonts w:ascii="Times"/>
          <w:sz w:val="24"/>
          <w:szCs w:val="24"/>
        </w:rPr>
        <w:t xml:space="preserve">2815. Retrieved from </w:t>
      </w:r>
      <w:hyperlink r:id="rId13" w:history="1">
        <w:r>
          <w:rPr>
            <w:rStyle w:val="Hyperlink0"/>
            <w:rFonts w:ascii="Times"/>
            <w:sz w:val="24"/>
            <w:szCs w:val="24"/>
            <w:lang w:val="fr-FR"/>
          </w:rPr>
          <w:t>http://www.esajournals.org/doi/abs/10.1890/02-3114</w:t>
        </w:r>
      </w:hyperlink>
    </w:p>
    <w:p w:rsidR="00F02995" w:rsidRDefault="00CD6587">
      <w:pPr>
        <w:pStyle w:val="FreeForm"/>
        <w:spacing w:after="240"/>
        <w:ind w:left="640" w:hanging="640"/>
        <w:rPr>
          <w:rFonts w:ascii="Times" w:eastAsia="Times" w:hAnsi="Times" w:cs="Times"/>
          <w:sz w:val="24"/>
          <w:szCs w:val="24"/>
        </w:rPr>
      </w:pPr>
      <w:r>
        <w:rPr>
          <w:rFonts w:ascii="Times"/>
          <w:sz w:val="24"/>
          <w:szCs w:val="24"/>
        </w:rPr>
        <w:t>Hezewijk, B. Van, &amp; Roland, J. (2003). Gall size determines the structure of the Rabdophaga strobiloides host</w:t>
      </w:r>
      <w:r>
        <w:rPr>
          <w:rFonts w:hAnsi="Times"/>
          <w:sz w:val="24"/>
          <w:szCs w:val="24"/>
        </w:rPr>
        <w:t>–</w:t>
      </w:r>
      <w:r>
        <w:rPr>
          <w:rFonts w:ascii="Times"/>
          <w:sz w:val="24"/>
          <w:szCs w:val="24"/>
          <w:lang w:val="fr-FR"/>
        </w:rPr>
        <w:t xml:space="preserve">parasitoid community. </w:t>
      </w:r>
      <w:proofErr w:type="gramStart"/>
      <w:r>
        <w:rPr>
          <w:rFonts w:ascii="Times"/>
          <w:i/>
          <w:iCs/>
          <w:sz w:val="24"/>
          <w:szCs w:val="24"/>
        </w:rPr>
        <w:t>Ecological Entomology</w:t>
      </w:r>
      <w:r>
        <w:rPr>
          <w:rFonts w:ascii="Times"/>
          <w:sz w:val="24"/>
          <w:szCs w:val="24"/>
        </w:rPr>
        <w:t xml:space="preserve">, </w:t>
      </w:r>
      <w:r>
        <w:rPr>
          <w:rFonts w:ascii="Times"/>
          <w:i/>
          <w:iCs/>
          <w:sz w:val="24"/>
          <w:szCs w:val="24"/>
        </w:rPr>
        <w:t>28</w:t>
      </w:r>
      <w:r>
        <w:rPr>
          <w:rFonts w:ascii="Times"/>
          <w:sz w:val="24"/>
          <w:szCs w:val="24"/>
        </w:rPr>
        <w:t>, 593</w:t>
      </w:r>
      <w:r>
        <w:rPr>
          <w:rFonts w:hAnsi="Times"/>
          <w:sz w:val="24"/>
          <w:szCs w:val="24"/>
        </w:rPr>
        <w:t>–</w:t>
      </w:r>
      <w:r>
        <w:rPr>
          <w:rFonts w:ascii="Times"/>
          <w:sz w:val="24"/>
          <w:szCs w:val="24"/>
        </w:rPr>
        <w:t>603.</w:t>
      </w:r>
      <w:proofErr w:type="gramEnd"/>
      <w:r>
        <w:rPr>
          <w:rFonts w:ascii="Times"/>
          <w:sz w:val="24"/>
          <w:szCs w:val="24"/>
        </w:rPr>
        <w:t xml:space="preserve"> </w:t>
      </w:r>
      <w:proofErr w:type="gramStart"/>
      <w:r>
        <w:rPr>
          <w:rFonts w:ascii="Times"/>
          <w:sz w:val="24"/>
          <w:szCs w:val="24"/>
        </w:rPr>
        <w:t>doi:10.1046</w:t>
      </w:r>
      <w:proofErr w:type="gramEnd"/>
      <w:r>
        <w:rPr>
          <w:rFonts w:ascii="Times"/>
          <w:sz w:val="24"/>
          <w:szCs w:val="24"/>
        </w:rPr>
        <w:t>/j.1365-2311.2003.00553.x</w:t>
      </w:r>
    </w:p>
    <w:p w:rsidR="00F02995" w:rsidRDefault="00CD6587">
      <w:pPr>
        <w:pStyle w:val="FreeForm"/>
        <w:spacing w:after="240"/>
        <w:ind w:left="640" w:hanging="640"/>
        <w:rPr>
          <w:rFonts w:ascii="Times" w:eastAsia="Times" w:hAnsi="Times" w:cs="Times"/>
          <w:sz w:val="24"/>
          <w:szCs w:val="24"/>
        </w:rPr>
      </w:pPr>
      <w:r>
        <w:rPr>
          <w:rFonts w:ascii="Times"/>
          <w:sz w:val="24"/>
          <w:szCs w:val="24"/>
          <w:lang w:val="fr-FR"/>
        </w:rPr>
        <w:t>Ings, T. C., Montoya, J. M., Bascompte, J., Bl</w:t>
      </w:r>
      <w:r>
        <w:rPr>
          <w:rFonts w:hAnsi="Times"/>
          <w:sz w:val="24"/>
          <w:szCs w:val="24"/>
        </w:rPr>
        <w:t>ü</w:t>
      </w:r>
      <w:r>
        <w:rPr>
          <w:rFonts w:ascii="Times"/>
          <w:sz w:val="24"/>
          <w:szCs w:val="24"/>
          <w:lang w:val="de-DE"/>
        </w:rPr>
        <w:t xml:space="preserve">thgen, N., Brown, L., Dormann, C. F., </w:t>
      </w:r>
      <w:r>
        <w:rPr>
          <w:rFonts w:hAnsi="Times"/>
          <w:sz w:val="24"/>
          <w:szCs w:val="24"/>
        </w:rPr>
        <w:t>…</w:t>
      </w:r>
      <w:r>
        <w:rPr>
          <w:rFonts w:hAnsi="Times"/>
          <w:sz w:val="24"/>
          <w:szCs w:val="24"/>
        </w:rPr>
        <w:t xml:space="preserve"> </w:t>
      </w:r>
      <w:r>
        <w:rPr>
          <w:rFonts w:ascii="Times"/>
          <w:sz w:val="24"/>
          <w:szCs w:val="24"/>
        </w:rPr>
        <w:t xml:space="preserve">Woodward, G. (2009). </w:t>
      </w:r>
      <w:proofErr w:type="gramStart"/>
      <w:r>
        <w:rPr>
          <w:rFonts w:ascii="Times"/>
          <w:sz w:val="24"/>
          <w:szCs w:val="24"/>
        </w:rPr>
        <w:t>Ecological networks--beyond food webs.</w:t>
      </w:r>
      <w:proofErr w:type="gramEnd"/>
      <w:r>
        <w:rPr>
          <w:rFonts w:ascii="Times"/>
          <w:sz w:val="24"/>
          <w:szCs w:val="24"/>
        </w:rPr>
        <w:t xml:space="preserve"> </w:t>
      </w:r>
      <w:proofErr w:type="gramStart"/>
      <w:r>
        <w:rPr>
          <w:rFonts w:ascii="Times"/>
          <w:i/>
          <w:iCs/>
          <w:sz w:val="24"/>
          <w:szCs w:val="24"/>
        </w:rPr>
        <w:t>The Journal of Animal Ecology</w:t>
      </w:r>
      <w:r>
        <w:rPr>
          <w:rFonts w:ascii="Times"/>
          <w:sz w:val="24"/>
          <w:szCs w:val="24"/>
        </w:rPr>
        <w:t xml:space="preserve">, </w:t>
      </w:r>
      <w:r>
        <w:rPr>
          <w:rFonts w:ascii="Times"/>
          <w:i/>
          <w:iCs/>
          <w:sz w:val="24"/>
          <w:szCs w:val="24"/>
        </w:rPr>
        <w:t>78</w:t>
      </w:r>
      <w:r>
        <w:rPr>
          <w:rFonts w:ascii="Times"/>
          <w:sz w:val="24"/>
          <w:szCs w:val="24"/>
        </w:rPr>
        <w:t>(1), 253</w:t>
      </w:r>
      <w:r>
        <w:rPr>
          <w:rFonts w:hAnsi="Times"/>
          <w:sz w:val="24"/>
          <w:szCs w:val="24"/>
        </w:rPr>
        <w:t>–</w:t>
      </w:r>
      <w:r>
        <w:rPr>
          <w:rFonts w:ascii="Times"/>
          <w:sz w:val="24"/>
          <w:szCs w:val="24"/>
        </w:rPr>
        <w:t>69.</w:t>
      </w:r>
      <w:proofErr w:type="gramEnd"/>
      <w:r>
        <w:rPr>
          <w:rFonts w:ascii="Times"/>
          <w:sz w:val="24"/>
          <w:szCs w:val="24"/>
        </w:rPr>
        <w:t xml:space="preserve"> </w:t>
      </w:r>
      <w:proofErr w:type="gramStart"/>
      <w:r>
        <w:rPr>
          <w:rFonts w:ascii="Times"/>
          <w:sz w:val="24"/>
          <w:szCs w:val="24"/>
        </w:rPr>
        <w:t>doi:10.1111</w:t>
      </w:r>
      <w:proofErr w:type="gramEnd"/>
      <w:r>
        <w:rPr>
          <w:rFonts w:ascii="Times"/>
          <w:sz w:val="24"/>
          <w:szCs w:val="24"/>
        </w:rPr>
        <w:t>/j.1365-2656.2008.01460.x</w:t>
      </w:r>
    </w:p>
    <w:p w:rsidR="00F02995" w:rsidRDefault="00CD6587">
      <w:pPr>
        <w:pStyle w:val="FreeForm"/>
        <w:spacing w:after="240"/>
        <w:ind w:left="640" w:hanging="640"/>
        <w:rPr>
          <w:rFonts w:eastAsia="Times New Roman" w:hAnsi="Times New Roman" w:cs="Times New Roman"/>
          <w:b/>
          <w:bCs/>
          <w:sz w:val="24"/>
          <w:szCs w:val="24"/>
        </w:rPr>
      </w:pPr>
      <w:proofErr w:type="gramStart"/>
      <w:r>
        <w:rPr>
          <w:rFonts w:ascii="Times"/>
          <w:sz w:val="24"/>
          <w:szCs w:val="24"/>
        </w:rPr>
        <w:t>Johnson, M. T. J. (2008).</w:t>
      </w:r>
      <w:proofErr w:type="gramEnd"/>
      <w:r>
        <w:rPr>
          <w:rFonts w:ascii="Times"/>
          <w:sz w:val="24"/>
          <w:szCs w:val="24"/>
        </w:rPr>
        <w:t xml:space="preserve"> </w:t>
      </w:r>
      <w:proofErr w:type="gramStart"/>
      <w:r>
        <w:rPr>
          <w:rFonts w:ascii="Times"/>
          <w:sz w:val="24"/>
          <w:szCs w:val="24"/>
        </w:rPr>
        <w:t>Bottom-up effects of plant genotype on aphids, ants, and predators.</w:t>
      </w:r>
      <w:proofErr w:type="gramEnd"/>
      <w:r>
        <w:rPr>
          <w:rFonts w:ascii="Times"/>
          <w:sz w:val="24"/>
          <w:szCs w:val="24"/>
        </w:rPr>
        <w:t xml:space="preserve"> </w:t>
      </w:r>
      <w:r>
        <w:rPr>
          <w:rFonts w:ascii="Times"/>
          <w:i/>
          <w:iCs/>
          <w:sz w:val="24"/>
          <w:szCs w:val="24"/>
        </w:rPr>
        <w:t>Ecology</w:t>
      </w:r>
      <w:r>
        <w:rPr>
          <w:rFonts w:ascii="Times"/>
          <w:sz w:val="24"/>
          <w:szCs w:val="24"/>
        </w:rPr>
        <w:t xml:space="preserve">, </w:t>
      </w:r>
      <w:r>
        <w:rPr>
          <w:rFonts w:ascii="Times"/>
          <w:i/>
          <w:iCs/>
          <w:sz w:val="24"/>
          <w:szCs w:val="24"/>
        </w:rPr>
        <w:t>89</w:t>
      </w:r>
      <w:r>
        <w:rPr>
          <w:rFonts w:ascii="Times"/>
          <w:sz w:val="24"/>
          <w:szCs w:val="24"/>
        </w:rPr>
        <w:t>(1), 145</w:t>
      </w:r>
      <w:r>
        <w:rPr>
          <w:rFonts w:hAnsi="Times"/>
          <w:sz w:val="24"/>
          <w:szCs w:val="24"/>
        </w:rPr>
        <w:t>–</w:t>
      </w:r>
      <w:r>
        <w:rPr>
          <w:rFonts w:ascii="Times"/>
          <w:sz w:val="24"/>
          <w:szCs w:val="24"/>
        </w:rPr>
        <w:t xml:space="preserve">154. Retrieved from </w:t>
      </w:r>
      <w:hyperlink r:id="rId14" w:history="1">
        <w:r>
          <w:rPr>
            <w:rStyle w:val="Hyperlink0"/>
            <w:rFonts w:ascii="Times"/>
            <w:sz w:val="24"/>
            <w:szCs w:val="24"/>
          </w:rPr>
          <w:t>http://www.ncbi.nlm.nih.gov/pubmed/18376556</w:t>
        </w:r>
      </w:hyperlink>
    </w:p>
    <w:p w:rsidR="00F02995" w:rsidRDefault="00CD6587">
      <w:pPr>
        <w:pStyle w:val="FreeForm"/>
        <w:spacing w:after="240"/>
        <w:ind w:left="640" w:hanging="640"/>
        <w:rPr>
          <w:rFonts w:ascii="Times" w:eastAsia="Times" w:hAnsi="Times" w:cs="Times"/>
          <w:sz w:val="24"/>
          <w:szCs w:val="24"/>
        </w:rPr>
      </w:pPr>
      <w:proofErr w:type="gramStart"/>
      <w:r>
        <w:rPr>
          <w:rFonts w:ascii="Times"/>
          <w:sz w:val="24"/>
          <w:szCs w:val="24"/>
        </w:rPr>
        <w:t>Krause, A. E., Frank, K. a, Mason, D. M., Ulanowicz, R. E., &amp; Taylor, W. W. (2003).</w:t>
      </w:r>
      <w:proofErr w:type="gramEnd"/>
      <w:r>
        <w:rPr>
          <w:rFonts w:ascii="Times"/>
          <w:sz w:val="24"/>
          <w:szCs w:val="24"/>
        </w:rPr>
        <w:t xml:space="preserve"> Compartments revealed in food-web structure. </w:t>
      </w:r>
      <w:proofErr w:type="gramStart"/>
      <w:r>
        <w:rPr>
          <w:rFonts w:ascii="Times"/>
          <w:i/>
          <w:iCs/>
          <w:sz w:val="24"/>
          <w:szCs w:val="24"/>
        </w:rPr>
        <w:t>Nature</w:t>
      </w:r>
      <w:r>
        <w:rPr>
          <w:rFonts w:ascii="Times"/>
          <w:sz w:val="24"/>
          <w:szCs w:val="24"/>
        </w:rPr>
        <w:t xml:space="preserve">, </w:t>
      </w:r>
      <w:r>
        <w:rPr>
          <w:rFonts w:ascii="Times"/>
          <w:i/>
          <w:iCs/>
          <w:sz w:val="24"/>
          <w:szCs w:val="24"/>
        </w:rPr>
        <w:t>426</w:t>
      </w:r>
      <w:r>
        <w:rPr>
          <w:rFonts w:ascii="Times"/>
          <w:sz w:val="24"/>
          <w:szCs w:val="24"/>
        </w:rPr>
        <w:t>(6964), 282</w:t>
      </w:r>
      <w:r>
        <w:rPr>
          <w:rFonts w:hAnsi="Times"/>
          <w:sz w:val="24"/>
          <w:szCs w:val="24"/>
        </w:rPr>
        <w:t>–</w:t>
      </w:r>
      <w:r>
        <w:rPr>
          <w:rFonts w:ascii="Times"/>
          <w:sz w:val="24"/>
          <w:szCs w:val="24"/>
          <w:lang w:val="fr-FR"/>
        </w:rPr>
        <w:t>5.</w:t>
      </w:r>
      <w:proofErr w:type="gramEnd"/>
      <w:r>
        <w:rPr>
          <w:rFonts w:ascii="Times"/>
          <w:sz w:val="24"/>
          <w:szCs w:val="24"/>
          <w:lang w:val="fr-FR"/>
        </w:rPr>
        <w:t xml:space="preserve"> </w:t>
      </w:r>
      <w:proofErr w:type="gramStart"/>
      <w:r>
        <w:rPr>
          <w:rFonts w:ascii="Times"/>
          <w:sz w:val="24"/>
          <w:szCs w:val="24"/>
          <w:lang w:val="fr-FR"/>
        </w:rPr>
        <w:t>doi:</w:t>
      </w:r>
      <w:proofErr w:type="gramEnd"/>
      <w:r>
        <w:rPr>
          <w:rFonts w:ascii="Times"/>
          <w:sz w:val="24"/>
          <w:szCs w:val="24"/>
          <w:lang w:val="fr-FR"/>
        </w:rPr>
        <w:t>10.1038/nature02115</w:t>
      </w:r>
    </w:p>
    <w:p w:rsidR="00F02995" w:rsidRDefault="00CD6587">
      <w:pPr>
        <w:pStyle w:val="FreeForm"/>
        <w:spacing w:after="240"/>
        <w:ind w:left="640" w:hanging="640"/>
        <w:rPr>
          <w:rFonts w:eastAsia="Times New Roman" w:hAnsi="Times New Roman" w:cs="Times New Roman"/>
          <w:b/>
          <w:bCs/>
          <w:sz w:val="24"/>
          <w:szCs w:val="24"/>
        </w:rPr>
      </w:pPr>
      <w:r>
        <w:rPr>
          <w:rFonts w:ascii="Times"/>
          <w:sz w:val="24"/>
          <w:szCs w:val="24"/>
        </w:rPr>
        <w:t xml:space="preserve">Nuismer, S. L., Jordano, P., &amp; Bascompte, J. (2012). </w:t>
      </w:r>
      <w:proofErr w:type="gramStart"/>
      <w:r>
        <w:rPr>
          <w:rFonts w:ascii="Times"/>
          <w:sz w:val="24"/>
          <w:szCs w:val="24"/>
        </w:rPr>
        <w:t>Coevolution and the architecture of mutualistic networks, 338</w:t>
      </w:r>
      <w:r>
        <w:rPr>
          <w:rFonts w:hAnsi="Times"/>
          <w:sz w:val="24"/>
          <w:szCs w:val="24"/>
        </w:rPr>
        <w:t>–</w:t>
      </w:r>
      <w:r>
        <w:rPr>
          <w:rFonts w:ascii="Times"/>
          <w:sz w:val="24"/>
          <w:szCs w:val="24"/>
          <w:lang w:val="fr-FR"/>
        </w:rPr>
        <w:t>354.</w:t>
      </w:r>
      <w:proofErr w:type="gramEnd"/>
      <w:r>
        <w:rPr>
          <w:rFonts w:ascii="Times"/>
          <w:sz w:val="24"/>
          <w:szCs w:val="24"/>
          <w:lang w:val="fr-FR"/>
        </w:rPr>
        <w:t xml:space="preserve"> doi:10.5061/dryad.tk400</w:t>
      </w:r>
    </w:p>
    <w:p w:rsidR="00F02995" w:rsidRDefault="00CD6587">
      <w:pPr>
        <w:pStyle w:val="FreeForm"/>
        <w:spacing w:after="240"/>
        <w:ind w:left="640" w:hanging="640"/>
        <w:rPr>
          <w:rFonts w:eastAsia="Times New Roman" w:hAnsi="Times New Roman" w:cs="Times New Roman"/>
          <w:b/>
          <w:bCs/>
          <w:sz w:val="24"/>
          <w:szCs w:val="24"/>
        </w:rPr>
      </w:pPr>
      <w:r>
        <w:rPr>
          <w:rFonts w:ascii="Times"/>
          <w:sz w:val="24"/>
          <w:szCs w:val="24"/>
        </w:rPr>
        <w:t xml:space="preserve">Olesen, J. M., Bascompte, J., Dupont, Y. L., &amp; Jordano, P. (2007). </w:t>
      </w:r>
      <w:proofErr w:type="gramStart"/>
      <w:r>
        <w:rPr>
          <w:rFonts w:ascii="Times"/>
          <w:sz w:val="24"/>
          <w:szCs w:val="24"/>
        </w:rPr>
        <w:t>The modularity of pollination networks.</w:t>
      </w:r>
      <w:proofErr w:type="gramEnd"/>
      <w:r>
        <w:rPr>
          <w:rFonts w:ascii="Times"/>
          <w:sz w:val="24"/>
          <w:szCs w:val="24"/>
        </w:rPr>
        <w:t xml:space="preserve"> </w:t>
      </w:r>
      <w:proofErr w:type="gramStart"/>
      <w:r>
        <w:rPr>
          <w:rFonts w:ascii="Times"/>
          <w:i/>
          <w:iCs/>
          <w:sz w:val="24"/>
          <w:szCs w:val="24"/>
        </w:rPr>
        <w:t>Proceedings of the National Academy of Sciences of the United States of America</w:t>
      </w:r>
      <w:r>
        <w:rPr>
          <w:rFonts w:ascii="Times"/>
          <w:sz w:val="24"/>
          <w:szCs w:val="24"/>
        </w:rPr>
        <w:t xml:space="preserve">, </w:t>
      </w:r>
      <w:r>
        <w:rPr>
          <w:rFonts w:ascii="Times"/>
          <w:i/>
          <w:iCs/>
          <w:sz w:val="24"/>
          <w:szCs w:val="24"/>
        </w:rPr>
        <w:t>104</w:t>
      </w:r>
      <w:r>
        <w:rPr>
          <w:rFonts w:ascii="Times"/>
          <w:sz w:val="24"/>
          <w:szCs w:val="24"/>
        </w:rPr>
        <w:t>(50), 19891</w:t>
      </w:r>
      <w:r>
        <w:rPr>
          <w:rFonts w:hAnsi="Times"/>
          <w:sz w:val="24"/>
          <w:szCs w:val="24"/>
        </w:rPr>
        <w:t>–</w:t>
      </w:r>
      <w:r>
        <w:rPr>
          <w:rFonts w:ascii="Times"/>
          <w:sz w:val="24"/>
          <w:szCs w:val="24"/>
          <w:lang w:val="pt-PT"/>
        </w:rPr>
        <w:t>6.</w:t>
      </w:r>
      <w:proofErr w:type="gramEnd"/>
      <w:r>
        <w:rPr>
          <w:rFonts w:ascii="Times"/>
          <w:sz w:val="24"/>
          <w:szCs w:val="24"/>
          <w:lang w:val="pt-PT"/>
        </w:rPr>
        <w:t xml:space="preserve"> doi:10.1073/pnas.0706375104</w:t>
      </w:r>
    </w:p>
    <w:p w:rsidR="00F02995" w:rsidRDefault="00CD6587">
      <w:pPr>
        <w:rPr>
          <w:rFonts w:ascii="Times" w:eastAsia="Times" w:hAnsi="Times" w:cs="Times"/>
        </w:rPr>
      </w:pPr>
      <w:proofErr w:type="gramStart"/>
      <w:r>
        <w:rPr>
          <w:rFonts w:ascii="Times"/>
        </w:rPr>
        <w:t>R Core Team (2013).</w:t>
      </w:r>
      <w:proofErr w:type="gramEnd"/>
      <w:r>
        <w:rPr>
          <w:rFonts w:ascii="Times"/>
        </w:rPr>
        <w:t xml:space="preserve"> R: A language and environment for statistical computing. Vienna, </w:t>
      </w:r>
      <w:r>
        <w:rPr>
          <w:rFonts w:ascii="Times"/>
        </w:rPr>
        <w:tab/>
        <w:t>Austria: R Foundation for Statistical Computing.</w:t>
      </w:r>
    </w:p>
    <w:p w:rsidR="00F02995" w:rsidRDefault="00F02995">
      <w:pPr>
        <w:pStyle w:val="FreeForm"/>
        <w:spacing w:after="240"/>
        <w:ind w:left="640" w:hanging="640"/>
        <w:rPr>
          <w:rFonts w:ascii="Times" w:eastAsia="Times" w:hAnsi="Times" w:cs="Times"/>
          <w:sz w:val="24"/>
          <w:szCs w:val="24"/>
        </w:rPr>
      </w:pPr>
    </w:p>
    <w:p w:rsidR="00F02995" w:rsidRDefault="00CD6587">
      <w:pPr>
        <w:pStyle w:val="FreeForm"/>
        <w:spacing w:after="240"/>
        <w:ind w:left="640" w:hanging="640"/>
        <w:rPr>
          <w:rFonts w:ascii="Times" w:eastAsia="Times" w:hAnsi="Times" w:cs="Times"/>
          <w:sz w:val="24"/>
          <w:szCs w:val="24"/>
        </w:rPr>
      </w:pPr>
      <w:proofErr w:type="gramStart"/>
      <w:r>
        <w:rPr>
          <w:rFonts w:ascii="Times"/>
          <w:sz w:val="24"/>
          <w:szCs w:val="24"/>
        </w:rPr>
        <w:t>Rezende, E. L., Albert, E. M., Fortuna, M. a, &amp; Bascompte, J. (2009).</w:t>
      </w:r>
      <w:proofErr w:type="gramEnd"/>
      <w:r>
        <w:rPr>
          <w:rFonts w:ascii="Times"/>
          <w:sz w:val="24"/>
          <w:szCs w:val="24"/>
        </w:rPr>
        <w:t xml:space="preserve"> Compartments in a marine food web associated with phylogeny, body mass, and habitat structure. </w:t>
      </w:r>
      <w:r>
        <w:rPr>
          <w:rFonts w:ascii="Times"/>
          <w:i/>
          <w:iCs/>
          <w:sz w:val="24"/>
          <w:szCs w:val="24"/>
        </w:rPr>
        <w:t>Ecology Letters</w:t>
      </w:r>
      <w:r>
        <w:rPr>
          <w:rFonts w:ascii="Times"/>
          <w:sz w:val="24"/>
          <w:szCs w:val="24"/>
        </w:rPr>
        <w:t xml:space="preserve">, </w:t>
      </w:r>
      <w:r>
        <w:rPr>
          <w:rFonts w:ascii="Times"/>
          <w:i/>
          <w:iCs/>
          <w:sz w:val="24"/>
          <w:szCs w:val="24"/>
        </w:rPr>
        <w:t>12</w:t>
      </w:r>
      <w:r>
        <w:rPr>
          <w:rFonts w:ascii="Times"/>
          <w:sz w:val="24"/>
          <w:szCs w:val="24"/>
        </w:rPr>
        <w:t>(8), 779</w:t>
      </w:r>
      <w:r>
        <w:rPr>
          <w:rFonts w:hAnsi="Times"/>
          <w:sz w:val="24"/>
          <w:szCs w:val="24"/>
        </w:rPr>
        <w:t>–</w:t>
      </w:r>
      <w:r>
        <w:rPr>
          <w:rFonts w:ascii="Times"/>
          <w:sz w:val="24"/>
          <w:szCs w:val="24"/>
        </w:rPr>
        <w:t>88. doi</w:t>
      </w:r>
      <w:proofErr w:type="gramStart"/>
      <w:r>
        <w:rPr>
          <w:rFonts w:ascii="Times"/>
          <w:sz w:val="24"/>
          <w:szCs w:val="24"/>
        </w:rPr>
        <w:t>:10.1111</w:t>
      </w:r>
      <w:proofErr w:type="gramEnd"/>
      <w:r>
        <w:rPr>
          <w:rFonts w:ascii="Times"/>
          <w:sz w:val="24"/>
          <w:szCs w:val="24"/>
        </w:rPr>
        <w:t>/j.1461-0248.2009.01327.x</w:t>
      </w:r>
    </w:p>
    <w:p w:rsidR="00F02995" w:rsidRDefault="00CD6587">
      <w:pPr>
        <w:pStyle w:val="FreeForm"/>
        <w:spacing w:after="240"/>
        <w:ind w:left="640" w:hanging="640"/>
        <w:rPr>
          <w:rFonts w:eastAsia="Times New Roman" w:hAnsi="Times New Roman" w:cs="Times New Roman"/>
          <w:b/>
          <w:bCs/>
          <w:sz w:val="24"/>
          <w:szCs w:val="24"/>
        </w:rPr>
      </w:pPr>
      <w:r>
        <w:rPr>
          <w:rFonts w:ascii="Times"/>
          <w:sz w:val="24"/>
          <w:szCs w:val="24"/>
        </w:rPr>
        <w:t xml:space="preserve">Rohr, R. P., Saavedra, S., &amp; Bascompte, J. (2014). </w:t>
      </w:r>
      <w:proofErr w:type="gramStart"/>
      <w:r>
        <w:rPr>
          <w:rFonts w:ascii="Times"/>
          <w:sz w:val="24"/>
          <w:szCs w:val="24"/>
        </w:rPr>
        <w:t>On the structural stability of mutualistic systems.</w:t>
      </w:r>
      <w:proofErr w:type="gramEnd"/>
      <w:r>
        <w:rPr>
          <w:rFonts w:ascii="Times"/>
          <w:sz w:val="24"/>
          <w:szCs w:val="24"/>
        </w:rPr>
        <w:t xml:space="preserve"> </w:t>
      </w:r>
      <w:proofErr w:type="gramStart"/>
      <w:r>
        <w:rPr>
          <w:rFonts w:ascii="Times"/>
          <w:i/>
          <w:iCs/>
          <w:sz w:val="24"/>
          <w:szCs w:val="24"/>
        </w:rPr>
        <w:t>Science</w:t>
      </w:r>
      <w:r>
        <w:rPr>
          <w:rFonts w:ascii="Times"/>
          <w:sz w:val="24"/>
          <w:szCs w:val="24"/>
        </w:rPr>
        <w:t xml:space="preserve">, </w:t>
      </w:r>
      <w:r>
        <w:rPr>
          <w:rFonts w:ascii="Times"/>
          <w:i/>
          <w:iCs/>
          <w:sz w:val="24"/>
          <w:szCs w:val="24"/>
        </w:rPr>
        <w:t>345</w:t>
      </w:r>
      <w:r>
        <w:rPr>
          <w:rFonts w:ascii="Times"/>
          <w:sz w:val="24"/>
          <w:szCs w:val="24"/>
        </w:rPr>
        <w:t>(6195), 1253497</w:t>
      </w:r>
      <w:r>
        <w:rPr>
          <w:rFonts w:hAnsi="Times"/>
          <w:sz w:val="24"/>
          <w:szCs w:val="24"/>
        </w:rPr>
        <w:t>–</w:t>
      </w:r>
      <w:r>
        <w:rPr>
          <w:rFonts w:ascii="Times"/>
          <w:sz w:val="24"/>
          <w:szCs w:val="24"/>
          <w:lang w:val="fr-FR"/>
        </w:rPr>
        <w:t>1253497.</w:t>
      </w:r>
      <w:proofErr w:type="gramEnd"/>
      <w:r>
        <w:rPr>
          <w:rFonts w:ascii="Times"/>
          <w:sz w:val="24"/>
          <w:szCs w:val="24"/>
          <w:lang w:val="fr-FR"/>
        </w:rPr>
        <w:t xml:space="preserve"> </w:t>
      </w:r>
      <w:proofErr w:type="gramStart"/>
      <w:r>
        <w:rPr>
          <w:rFonts w:ascii="Times"/>
          <w:sz w:val="24"/>
          <w:szCs w:val="24"/>
          <w:lang w:val="fr-FR"/>
        </w:rPr>
        <w:t>doi:</w:t>
      </w:r>
      <w:proofErr w:type="gramEnd"/>
      <w:r>
        <w:rPr>
          <w:rFonts w:ascii="Times"/>
          <w:sz w:val="24"/>
          <w:szCs w:val="24"/>
          <w:lang w:val="fr-FR"/>
        </w:rPr>
        <w:t>10.1126/science.1253497Th</w:t>
      </w:r>
      <w:r>
        <w:rPr>
          <w:rFonts w:hAnsi="Times"/>
          <w:sz w:val="24"/>
          <w:szCs w:val="24"/>
        </w:rPr>
        <w:t>é</w:t>
      </w:r>
      <w:r>
        <w:rPr>
          <w:rFonts w:ascii="Times"/>
          <w:sz w:val="24"/>
          <w:szCs w:val="24"/>
        </w:rPr>
        <w:t xml:space="preserve">bault, E. (2012). Identifying compartments in presence-absence matrices and bipartite networks: insights into modularity measures. </w:t>
      </w:r>
      <w:r>
        <w:rPr>
          <w:rFonts w:ascii="Times"/>
          <w:i/>
          <w:iCs/>
          <w:sz w:val="24"/>
          <w:szCs w:val="24"/>
        </w:rPr>
        <w:t>Journal of Biogeography</w:t>
      </w:r>
      <w:r>
        <w:rPr>
          <w:rFonts w:ascii="Times"/>
          <w:sz w:val="24"/>
          <w:szCs w:val="24"/>
        </w:rPr>
        <w:t>, n/a</w:t>
      </w:r>
      <w:r>
        <w:rPr>
          <w:rFonts w:hAnsi="Times"/>
          <w:sz w:val="24"/>
          <w:szCs w:val="24"/>
        </w:rPr>
        <w:t>–</w:t>
      </w:r>
      <w:r>
        <w:rPr>
          <w:rFonts w:ascii="Times"/>
          <w:sz w:val="24"/>
          <w:szCs w:val="24"/>
          <w:lang w:val="fr-FR"/>
        </w:rPr>
        <w:t>n/a. doi</w:t>
      </w:r>
      <w:proofErr w:type="gramStart"/>
      <w:r>
        <w:rPr>
          <w:rFonts w:ascii="Times"/>
          <w:sz w:val="24"/>
          <w:szCs w:val="24"/>
          <w:lang w:val="fr-FR"/>
        </w:rPr>
        <w:t>:10.1111</w:t>
      </w:r>
      <w:proofErr w:type="gramEnd"/>
      <w:r>
        <w:rPr>
          <w:rFonts w:ascii="Times"/>
          <w:sz w:val="24"/>
          <w:szCs w:val="24"/>
          <w:lang w:val="fr-FR"/>
        </w:rPr>
        <w:t>/jbi.12015</w:t>
      </w:r>
    </w:p>
    <w:p w:rsidR="00F02995" w:rsidRDefault="00CD6587">
      <w:pPr>
        <w:rPr>
          <w:rFonts w:ascii="Times New Roman" w:eastAsia="Times New Roman" w:hAnsi="Times New Roman" w:cs="Times New Roman"/>
        </w:rPr>
      </w:pPr>
      <w:r>
        <w:rPr>
          <w:rFonts w:ascii="Times"/>
        </w:rPr>
        <w:t xml:space="preserve">Stouffer, D. B., &amp; Bascompte, J. (2011). Compartmentalization increases food-web </w:t>
      </w:r>
      <w:r>
        <w:rPr>
          <w:rFonts w:ascii="Times"/>
        </w:rPr>
        <w:tab/>
        <w:t xml:space="preserve">persistence. </w:t>
      </w:r>
      <w:r>
        <w:rPr>
          <w:rFonts w:ascii="Times"/>
          <w:i/>
          <w:iCs/>
        </w:rPr>
        <w:t xml:space="preserve">Proceedings of the National Academy of Sciences of the United States </w:t>
      </w:r>
      <w:r>
        <w:rPr>
          <w:rFonts w:ascii="Times"/>
          <w:i/>
          <w:iCs/>
        </w:rPr>
        <w:tab/>
        <w:t>of America</w:t>
      </w:r>
      <w:r>
        <w:rPr>
          <w:rFonts w:ascii="Times"/>
        </w:rPr>
        <w:t xml:space="preserve">, </w:t>
      </w:r>
      <w:r>
        <w:rPr>
          <w:rFonts w:ascii="Times"/>
          <w:i/>
          <w:iCs/>
        </w:rPr>
        <w:t>108</w:t>
      </w:r>
      <w:r>
        <w:rPr>
          <w:rFonts w:ascii="Times"/>
        </w:rPr>
        <w:t>(9), 3648</w:t>
      </w:r>
      <w:r>
        <w:rPr>
          <w:rFonts w:hAnsi="Times"/>
        </w:rPr>
        <w:t>–</w:t>
      </w:r>
      <w:r>
        <w:rPr>
          <w:rFonts w:ascii="Times"/>
        </w:rPr>
        <w:t xml:space="preserve">52. </w:t>
      </w:r>
      <w:proofErr w:type="gramStart"/>
      <w:r>
        <w:rPr>
          <w:rFonts w:ascii="Times"/>
        </w:rPr>
        <w:t>doi:10.1073</w:t>
      </w:r>
      <w:proofErr w:type="gramEnd"/>
      <w:r>
        <w:rPr>
          <w:rFonts w:ascii="Times"/>
        </w:rPr>
        <w:t>/pnas.1014353108</w:t>
      </w:r>
    </w:p>
    <w:p w:rsidR="00F02995" w:rsidRDefault="00F02995">
      <w:pPr>
        <w:pStyle w:val="FreeForm"/>
        <w:spacing w:after="240"/>
        <w:ind w:left="640" w:hanging="640"/>
        <w:rPr>
          <w:rFonts w:ascii="Times" w:eastAsia="Times" w:hAnsi="Times" w:cs="Times"/>
          <w:sz w:val="24"/>
          <w:szCs w:val="24"/>
        </w:rPr>
      </w:pPr>
    </w:p>
    <w:p w:rsidR="00F02995" w:rsidRDefault="00CD6587">
      <w:pPr>
        <w:pStyle w:val="FreeForm"/>
        <w:spacing w:after="240"/>
        <w:ind w:left="640" w:hanging="640"/>
        <w:rPr>
          <w:rFonts w:ascii="Times" w:eastAsia="Times" w:hAnsi="Times" w:cs="Times"/>
          <w:sz w:val="24"/>
          <w:szCs w:val="24"/>
        </w:rPr>
      </w:pPr>
      <w:r>
        <w:rPr>
          <w:rFonts w:ascii="Times"/>
          <w:sz w:val="24"/>
          <w:szCs w:val="24"/>
        </w:rPr>
        <w:t>Th</w:t>
      </w:r>
      <w:r>
        <w:rPr>
          <w:rFonts w:hAnsi="Times"/>
          <w:sz w:val="24"/>
          <w:szCs w:val="24"/>
        </w:rPr>
        <w:t>é</w:t>
      </w:r>
      <w:r>
        <w:rPr>
          <w:rFonts w:ascii="Times"/>
          <w:sz w:val="24"/>
          <w:szCs w:val="24"/>
        </w:rPr>
        <w:t xml:space="preserve">bault, E., &amp; Fontaine, C. (2010). </w:t>
      </w:r>
      <w:proofErr w:type="gramStart"/>
      <w:r>
        <w:rPr>
          <w:rFonts w:ascii="Times"/>
          <w:sz w:val="24"/>
          <w:szCs w:val="24"/>
        </w:rPr>
        <w:t>Stability of ecological communities and the architecture of mutualistic and trophic networks.</w:t>
      </w:r>
      <w:proofErr w:type="gramEnd"/>
      <w:r>
        <w:rPr>
          <w:rFonts w:ascii="Times"/>
          <w:sz w:val="24"/>
          <w:szCs w:val="24"/>
        </w:rPr>
        <w:t xml:space="preserve"> </w:t>
      </w:r>
      <w:proofErr w:type="gramStart"/>
      <w:r>
        <w:rPr>
          <w:rFonts w:ascii="Times"/>
          <w:i/>
          <w:iCs/>
          <w:sz w:val="24"/>
          <w:szCs w:val="24"/>
        </w:rPr>
        <w:t>Science (New York, N.Y.)</w:t>
      </w:r>
      <w:r>
        <w:rPr>
          <w:rFonts w:ascii="Times"/>
          <w:sz w:val="24"/>
          <w:szCs w:val="24"/>
        </w:rPr>
        <w:t xml:space="preserve">, </w:t>
      </w:r>
      <w:r>
        <w:rPr>
          <w:rFonts w:ascii="Times"/>
          <w:i/>
          <w:iCs/>
          <w:sz w:val="24"/>
          <w:szCs w:val="24"/>
        </w:rPr>
        <w:t>329</w:t>
      </w:r>
      <w:r>
        <w:rPr>
          <w:rFonts w:ascii="Times"/>
          <w:sz w:val="24"/>
          <w:szCs w:val="24"/>
        </w:rPr>
        <w:t>(5993), 853</w:t>
      </w:r>
      <w:r>
        <w:rPr>
          <w:rFonts w:hAnsi="Times"/>
          <w:sz w:val="24"/>
          <w:szCs w:val="24"/>
        </w:rPr>
        <w:t>–</w:t>
      </w:r>
      <w:r>
        <w:rPr>
          <w:rFonts w:ascii="Times"/>
          <w:sz w:val="24"/>
          <w:szCs w:val="24"/>
          <w:lang w:val="fr-FR"/>
        </w:rPr>
        <w:t>6.</w:t>
      </w:r>
      <w:proofErr w:type="gramEnd"/>
      <w:r>
        <w:rPr>
          <w:rFonts w:ascii="Times"/>
          <w:sz w:val="24"/>
          <w:szCs w:val="24"/>
          <w:lang w:val="fr-FR"/>
        </w:rPr>
        <w:t xml:space="preserve"> doi:10.1126/science.1188321</w:t>
      </w:r>
    </w:p>
    <w:p w:rsidR="00F02995" w:rsidRDefault="00CD6587">
      <w:pPr>
        <w:pStyle w:val="FreeForm"/>
        <w:spacing w:after="240"/>
        <w:ind w:left="640" w:hanging="640"/>
        <w:rPr>
          <w:rFonts w:ascii="Times" w:eastAsia="Times" w:hAnsi="Times" w:cs="Times"/>
          <w:sz w:val="24"/>
          <w:szCs w:val="24"/>
        </w:rPr>
      </w:pPr>
      <w:r>
        <w:rPr>
          <w:rFonts w:ascii="Times"/>
          <w:sz w:val="24"/>
          <w:szCs w:val="24"/>
        </w:rPr>
        <w:t xml:space="preserve">Van Veen, F. J. F., Morris, R. J., &amp; Godfray, H. C. J. (2006). </w:t>
      </w:r>
      <w:proofErr w:type="gramStart"/>
      <w:r>
        <w:rPr>
          <w:rFonts w:ascii="Times"/>
          <w:sz w:val="24"/>
          <w:szCs w:val="24"/>
        </w:rPr>
        <w:t>Apparent competition, quantitative food webs, and the structure of phytophagous insect communities.</w:t>
      </w:r>
      <w:proofErr w:type="gramEnd"/>
      <w:r>
        <w:rPr>
          <w:rFonts w:ascii="Times"/>
          <w:sz w:val="24"/>
          <w:szCs w:val="24"/>
        </w:rPr>
        <w:t xml:space="preserve"> </w:t>
      </w:r>
      <w:r>
        <w:rPr>
          <w:rFonts w:ascii="Times"/>
          <w:i/>
          <w:iCs/>
          <w:sz w:val="24"/>
          <w:szCs w:val="24"/>
        </w:rPr>
        <w:t>Annual Review of Entomology</w:t>
      </w:r>
      <w:r>
        <w:rPr>
          <w:rFonts w:ascii="Times"/>
          <w:sz w:val="24"/>
          <w:szCs w:val="24"/>
        </w:rPr>
        <w:t xml:space="preserve">, </w:t>
      </w:r>
      <w:r>
        <w:rPr>
          <w:rFonts w:ascii="Times"/>
          <w:i/>
          <w:iCs/>
          <w:sz w:val="24"/>
          <w:szCs w:val="24"/>
        </w:rPr>
        <w:t>51</w:t>
      </w:r>
      <w:r>
        <w:rPr>
          <w:rFonts w:ascii="Times"/>
          <w:sz w:val="24"/>
          <w:szCs w:val="24"/>
        </w:rPr>
        <w:t>(107), 187</w:t>
      </w:r>
      <w:r>
        <w:rPr>
          <w:rFonts w:hAnsi="Times"/>
          <w:sz w:val="24"/>
          <w:szCs w:val="24"/>
        </w:rPr>
        <w:t>–</w:t>
      </w:r>
      <w:r>
        <w:rPr>
          <w:rFonts w:ascii="Times"/>
          <w:sz w:val="24"/>
          <w:szCs w:val="24"/>
        </w:rPr>
        <w:t xml:space="preserve">208. </w:t>
      </w:r>
      <w:proofErr w:type="gramStart"/>
      <w:r>
        <w:rPr>
          <w:rFonts w:ascii="Times"/>
          <w:sz w:val="24"/>
          <w:szCs w:val="24"/>
        </w:rPr>
        <w:t>doi:10.1146</w:t>
      </w:r>
      <w:proofErr w:type="gramEnd"/>
      <w:r>
        <w:rPr>
          <w:rFonts w:ascii="Times"/>
          <w:sz w:val="24"/>
          <w:szCs w:val="24"/>
        </w:rPr>
        <w:t>/annurev.ento.51.110104.151120</w:t>
      </w:r>
    </w:p>
    <w:p w:rsidR="00F02995" w:rsidRDefault="00CD6587">
      <w:pPr>
        <w:pStyle w:val="FreeForm"/>
        <w:spacing w:after="240"/>
        <w:ind w:left="640" w:hanging="640"/>
        <w:rPr>
          <w:rFonts w:ascii="Times" w:eastAsia="Times" w:hAnsi="Times" w:cs="Times"/>
          <w:sz w:val="24"/>
          <w:szCs w:val="24"/>
        </w:rPr>
      </w:pPr>
      <w:r>
        <w:rPr>
          <w:rFonts w:ascii="Times"/>
          <w:sz w:val="24"/>
          <w:szCs w:val="24"/>
          <w:lang w:val="de-DE"/>
        </w:rPr>
        <w:t xml:space="preserve">Whitham, T. G., Young, W. P., Martinsen, G. D., Gehring, C. A., Schweitzer, J. A., Shuster, S. M., </w:t>
      </w:r>
      <w:r>
        <w:rPr>
          <w:rFonts w:hAnsi="Times"/>
          <w:sz w:val="24"/>
          <w:szCs w:val="24"/>
        </w:rPr>
        <w:t>…</w:t>
      </w:r>
      <w:r>
        <w:rPr>
          <w:rFonts w:hAnsi="Times"/>
          <w:sz w:val="24"/>
          <w:szCs w:val="24"/>
        </w:rPr>
        <w:t xml:space="preserve"> </w:t>
      </w:r>
      <w:r>
        <w:rPr>
          <w:rFonts w:ascii="Times"/>
          <w:sz w:val="24"/>
          <w:szCs w:val="24"/>
        </w:rPr>
        <w:t xml:space="preserve">Kuske, C. R. (2003). Community and Ecosystem Genetics: a Consequence of the Extended Phenotype. </w:t>
      </w:r>
      <w:r>
        <w:rPr>
          <w:rFonts w:ascii="Times"/>
          <w:i/>
          <w:iCs/>
          <w:sz w:val="24"/>
          <w:szCs w:val="24"/>
        </w:rPr>
        <w:t>Ecology</w:t>
      </w:r>
      <w:r>
        <w:rPr>
          <w:rFonts w:ascii="Times"/>
          <w:sz w:val="24"/>
          <w:szCs w:val="24"/>
        </w:rPr>
        <w:t xml:space="preserve">, </w:t>
      </w:r>
      <w:r>
        <w:rPr>
          <w:rFonts w:ascii="Times"/>
          <w:i/>
          <w:iCs/>
          <w:sz w:val="24"/>
          <w:szCs w:val="24"/>
        </w:rPr>
        <w:t>84</w:t>
      </w:r>
      <w:r>
        <w:rPr>
          <w:rFonts w:ascii="Times"/>
          <w:sz w:val="24"/>
          <w:szCs w:val="24"/>
        </w:rPr>
        <w:t>(3), 559</w:t>
      </w:r>
      <w:r>
        <w:rPr>
          <w:rFonts w:hAnsi="Times"/>
          <w:sz w:val="24"/>
          <w:szCs w:val="24"/>
        </w:rPr>
        <w:t>–</w:t>
      </w:r>
      <w:r>
        <w:rPr>
          <w:rFonts w:ascii="Times"/>
          <w:sz w:val="24"/>
          <w:szCs w:val="24"/>
          <w:lang w:val="fr-FR"/>
        </w:rPr>
        <w:t xml:space="preserve">573. doi:10.1890/0012-9658(2003)084[0559:CAEGAC]2.0.CO;2 </w:t>
      </w:r>
    </w:p>
    <w:p w:rsidR="00F02995" w:rsidRDefault="00CD6587">
      <w:pPr>
        <w:pStyle w:val="FreeForm"/>
        <w:spacing w:after="240"/>
        <w:ind w:left="640" w:hanging="640"/>
        <w:rPr>
          <w:rFonts w:ascii="Times" w:eastAsia="Times" w:hAnsi="Times" w:cs="Times"/>
          <w:sz w:val="24"/>
          <w:szCs w:val="24"/>
        </w:rPr>
      </w:pPr>
      <w:proofErr w:type="gramStart"/>
      <w:r>
        <w:rPr>
          <w:rFonts w:ascii="Times"/>
          <w:sz w:val="24"/>
          <w:szCs w:val="24"/>
        </w:rPr>
        <w:t>Whitham, T. G., Gehring, C. A., Lamit, L. J., Wojtowicz, T., Evans, L. M., Keith, A. R., &amp; Smith, D. S. (2012).</w:t>
      </w:r>
      <w:proofErr w:type="gramEnd"/>
      <w:r>
        <w:rPr>
          <w:rFonts w:ascii="Times"/>
          <w:sz w:val="24"/>
          <w:szCs w:val="24"/>
        </w:rPr>
        <w:t xml:space="preserve"> Community specificity: life and afterlife effects of genes. </w:t>
      </w:r>
      <w:r>
        <w:rPr>
          <w:rFonts w:ascii="Times"/>
          <w:i/>
          <w:iCs/>
          <w:sz w:val="24"/>
          <w:szCs w:val="24"/>
        </w:rPr>
        <w:t>Trends in Plant Science</w:t>
      </w:r>
      <w:r>
        <w:rPr>
          <w:rFonts w:ascii="Times"/>
          <w:sz w:val="24"/>
          <w:szCs w:val="24"/>
        </w:rPr>
        <w:t xml:space="preserve">, </w:t>
      </w:r>
      <w:r>
        <w:rPr>
          <w:rFonts w:ascii="Times"/>
          <w:i/>
          <w:iCs/>
          <w:sz w:val="24"/>
          <w:szCs w:val="24"/>
        </w:rPr>
        <w:t>17</w:t>
      </w:r>
      <w:r>
        <w:rPr>
          <w:rFonts w:ascii="Times"/>
          <w:sz w:val="24"/>
          <w:szCs w:val="24"/>
        </w:rPr>
        <w:t>(5), 271</w:t>
      </w:r>
      <w:r>
        <w:rPr>
          <w:rFonts w:hAnsi="Times"/>
          <w:sz w:val="24"/>
          <w:szCs w:val="24"/>
        </w:rPr>
        <w:t>–</w:t>
      </w:r>
      <w:r>
        <w:rPr>
          <w:rFonts w:ascii="Times"/>
          <w:sz w:val="24"/>
          <w:szCs w:val="24"/>
          <w:lang w:val="fr-FR"/>
        </w:rPr>
        <w:t>281. doi:10.1016/j.tplants.2012.01.005</w:t>
      </w:r>
    </w:p>
    <w:p w:rsidR="00F02995" w:rsidRDefault="00F02995">
      <w:pPr>
        <w:pStyle w:val="FreeForm"/>
        <w:spacing w:after="240"/>
        <w:ind w:left="640" w:hanging="640"/>
        <w:rPr>
          <w:rFonts w:ascii="Times" w:eastAsia="Times" w:hAnsi="Times" w:cs="Times"/>
          <w:sz w:val="24"/>
          <w:szCs w:val="24"/>
        </w:rPr>
      </w:pPr>
    </w:p>
    <w:p w:rsidR="00F02995" w:rsidRDefault="00F02995">
      <w:pPr>
        <w:pStyle w:val="FreeForm"/>
        <w:spacing w:after="240"/>
        <w:ind w:left="640" w:hanging="640"/>
        <w:rPr>
          <w:rFonts w:ascii="Times" w:eastAsia="Times" w:hAnsi="Times" w:cs="Times"/>
          <w:sz w:val="24"/>
          <w:szCs w:val="24"/>
        </w:rPr>
      </w:pPr>
    </w:p>
    <w:p w:rsidR="00F02995" w:rsidRDefault="00F02995">
      <w:pPr>
        <w:pStyle w:val="FreeForm"/>
        <w:spacing w:after="240"/>
        <w:ind w:left="640" w:hanging="640"/>
        <w:rPr>
          <w:rFonts w:ascii="Times" w:eastAsia="Times" w:hAnsi="Times" w:cs="Times"/>
          <w:sz w:val="24"/>
          <w:szCs w:val="24"/>
        </w:rPr>
      </w:pPr>
    </w:p>
    <w:p w:rsidR="00F02995" w:rsidRDefault="00F02995">
      <w:pPr>
        <w:pStyle w:val="FreeForm"/>
        <w:spacing w:after="240"/>
        <w:ind w:left="640" w:hanging="640"/>
        <w:rPr>
          <w:rFonts w:ascii="Times" w:eastAsia="Times" w:hAnsi="Times" w:cs="Times"/>
          <w:sz w:val="24"/>
          <w:szCs w:val="24"/>
        </w:rPr>
      </w:pPr>
    </w:p>
    <w:p w:rsidR="00F02995" w:rsidRDefault="00F02995">
      <w:pPr>
        <w:pStyle w:val="FreeForm"/>
        <w:spacing w:after="240"/>
        <w:ind w:left="640" w:hanging="640"/>
        <w:rPr>
          <w:rFonts w:ascii="Times" w:eastAsia="Times" w:hAnsi="Times" w:cs="Times"/>
          <w:sz w:val="24"/>
          <w:szCs w:val="24"/>
        </w:rPr>
      </w:pPr>
    </w:p>
    <w:p w:rsidR="00F02995" w:rsidRDefault="00F02995">
      <w:pPr>
        <w:pStyle w:val="FreeForm"/>
        <w:spacing w:after="240"/>
        <w:ind w:left="640" w:hanging="640"/>
        <w:rPr>
          <w:rFonts w:ascii="Times" w:eastAsia="Times" w:hAnsi="Times" w:cs="Times"/>
          <w:sz w:val="24"/>
          <w:szCs w:val="24"/>
        </w:rPr>
      </w:pPr>
    </w:p>
    <w:p w:rsidR="00F02995" w:rsidRDefault="00F02995">
      <w:pPr>
        <w:pStyle w:val="FreeForm"/>
        <w:sectPr w:rsidR="00F02995">
          <w:headerReference w:type="even" r:id="rId15"/>
          <w:headerReference w:type="default" r:id="rId16"/>
          <w:footerReference w:type="even" r:id="rId17"/>
          <w:footerReference w:type="default" r:id="rId18"/>
          <w:pgSz w:w="12240" w:h="15840"/>
          <w:pgMar w:top="1440" w:right="1797" w:bottom="1440" w:left="1797" w:header="709" w:footer="709" w:gutter="0"/>
          <w:cols w:space="720"/>
        </w:sectPr>
      </w:pPr>
    </w:p>
    <w:p w:rsidR="00F02995" w:rsidRDefault="00CD6587">
      <w:pPr>
        <w:spacing w:line="480" w:lineRule="auto"/>
        <w:rPr>
          <w:rFonts w:ascii="Times New Roman" w:eastAsia="Times New Roman" w:hAnsi="Times New Roman" w:cs="Times New Roman"/>
          <w:b/>
          <w:bCs/>
        </w:rPr>
      </w:pPr>
      <w:commentRangeStart w:id="273"/>
      <w:r>
        <w:rPr>
          <w:rFonts w:ascii="Times New Roman"/>
          <w:b/>
          <w:bCs/>
          <w:smallCaps/>
        </w:rPr>
        <w:t>Figure Legends</w:t>
      </w:r>
      <w:commentRangeEnd w:id="273"/>
      <w:r w:rsidR="00D96BAE">
        <w:rPr>
          <w:rStyle w:val="CommentReference"/>
        </w:rPr>
        <w:commentReference w:id="273"/>
      </w:r>
    </w:p>
    <w:p w:rsidR="00F02995" w:rsidRDefault="00CD6587">
      <w:pPr>
        <w:spacing w:line="480" w:lineRule="auto"/>
        <w:rPr>
          <w:rFonts w:ascii="Times New Roman" w:eastAsia="Times New Roman" w:hAnsi="Times New Roman" w:cs="Times New Roman"/>
        </w:rPr>
      </w:pPr>
      <w:r>
        <w:t xml:space="preserve"> </w:t>
      </w:r>
      <w:r>
        <w:rPr>
          <w:rFonts w:ascii="Times New Roman"/>
          <w:b/>
          <w:bCs/>
        </w:rPr>
        <w:t xml:space="preserve">Figure 1. </w:t>
      </w:r>
      <w:r>
        <w:rPr>
          <w:rFonts w:ascii="Times New Roman"/>
        </w:rPr>
        <w:t xml:space="preserve">(A) Metaweb of interactions among four species of galling insects (circles) and their six natural enemies (inverted triangles) found on the willow, </w:t>
      </w:r>
      <w:r>
        <w:rPr>
          <w:rFonts w:ascii="Times New Roman"/>
          <w:i/>
          <w:iCs/>
        </w:rPr>
        <w:t>Salix hookeriana</w:t>
      </w:r>
      <w:r>
        <w:rPr>
          <w:rFonts w:ascii="Times New Roman"/>
        </w:rPr>
        <w:t>,</w:t>
      </w:r>
      <w:r>
        <w:rPr>
          <w:rFonts w:ascii="Times New Roman"/>
          <w:i/>
          <w:iCs/>
        </w:rPr>
        <w:t xml:space="preserve"> </w:t>
      </w:r>
      <w:r>
        <w:rPr>
          <w:rFonts w:ascii="Times New Roman"/>
        </w:rPr>
        <w:t xml:space="preserve">in a common garden experiment. The width of each link is proportional to the observed frequency of each interaction. Each colour corresponds to a different species in the metaweb. (B) Hierarchical clustering of dissimilarity in insect food web among 26 willow genotypes. </w:t>
      </w:r>
    </w:p>
    <w:p w:rsidR="00F02995" w:rsidRDefault="00F02995">
      <w:pPr>
        <w:spacing w:line="480" w:lineRule="auto"/>
        <w:rPr>
          <w:rFonts w:ascii="Times New Roman" w:eastAsia="Times New Roman" w:hAnsi="Times New Roman" w:cs="Times New Roman"/>
        </w:rPr>
      </w:pPr>
    </w:p>
    <w:p w:rsidR="00F02995" w:rsidRDefault="00CD6587">
      <w:pPr>
        <w:spacing w:line="480" w:lineRule="auto"/>
        <w:rPr>
          <w:rFonts w:ascii="Times New Roman" w:eastAsia="Times New Roman" w:hAnsi="Times New Roman" w:cs="Times New Roman"/>
        </w:rPr>
      </w:pPr>
      <w:r>
        <w:rPr>
          <w:rFonts w:ascii="Times New Roman"/>
          <w:b/>
          <w:bCs/>
        </w:rPr>
        <w:t>Figure 2.</w:t>
      </w:r>
      <w:r>
        <w:rPr>
          <w:rFonts w:ascii="Times New Roman"/>
        </w:rPr>
        <w:t xml:space="preserve"> Probability of two common parasitoid guilds parasitizing the </w:t>
      </w:r>
      <w:proofErr w:type="gramStart"/>
      <w:r>
        <w:rPr>
          <w:rFonts w:ascii="Times New Roman"/>
        </w:rPr>
        <w:t>leaf galling</w:t>
      </w:r>
      <w:proofErr w:type="gramEnd"/>
      <w:r>
        <w:rPr>
          <w:rFonts w:ascii="Times New Roman"/>
        </w:rPr>
        <w:t xml:space="preserve"> midge </w:t>
      </w:r>
      <w:r>
        <w:rPr>
          <w:rFonts w:ascii="Times New Roman"/>
          <w:i/>
          <w:iCs/>
        </w:rPr>
        <w:t>Iteomyia</w:t>
      </w:r>
      <w:r>
        <w:rPr>
          <w:rFonts w:ascii="Times New Roman"/>
        </w:rPr>
        <w:t xml:space="preserve"> as a function of gall density and gall size. (A) The probability of egg parasitism increases with higher gall density, but only for small galls. (B) The probability of larval parasitism decreases with both higher gall densities and larger galls.</w:t>
      </w:r>
    </w:p>
    <w:p w:rsidR="00F02995" w:rsidRDefault="00F02995">
      <w:pPr>
        <w:spacing w:line="480" w:lineRule="auto"/>
        <w:rPr>
          <w:rFonts w:ascii="Times New Roman" w:eastAsia="Times New Roman" w:hAnsi="Times New Roman" w:cs="Times New Roman"/>
          <w:b/>
          <w:bCs/>
        </w:rPr>
      </w:pPr>
    </w:p>
    <w:p w:rsidR="00F02995" w:rsidRDefault="00F02995">
      <w:pPr>
        <w:pStyle w:val="FreeForm"/>
        <w:sectPr w:rsidR="00F02995">
          <w:headerReference w:type="even" r:id="rId19"/>
          <w:headerReference w:type="default" r:id="rId20"/>
          <w:footerReference w:type="even" r:id="rId21"/>
          <w:footerReference w:type="default" r:id="rId22"/>
          <w:pgSz w:w="12240" w:h="15840"/>
          <w:pgMar w:top="1797" w:right="1440" w:bottom="1797" w:left="1440" w:header="709" w:footer="709" w:gutter="0"/>
          <w:cols w:space="720"/>
        </w:sectPr>
      </w:pPr>
    </w:p>
    <w:p w:rsidR="00F02995" w:rsidRDefault="00F02995">
      <w:pPr>
        <w:spacing w:line="480" w:lineRule="auto"/>
        <w:rPr>
          <w:rFonts w:ascii="Times New Roman" w:eastAsia="Times New Roman" w:hAnsi="Times New Roman" w:cs="Times New Roman"/>
        </w:rPr>
      </w:pPr>
    </w:p>
    <w:p w:rsidR="00F02995" w:rsidRDefault="00B46D23">
      <w:pPr>
        <w:spacing w:line="480" w:lineRule="auto"/>
        <w:rPr>
          <w:ins w:id="274" w:author="Gregory Crutsinger" w:date="2015-02-03T16:43:00Z"/>
          <w:rFonts w:ascii="Times New Roman" w:eastAsia="Times New Roman" w:hAnsi="Times New Roman" w:cs="Times New Roman"/>
        </w:rPr>
      </w:pPr>
      <w:ins w:id="275" w:author="Gregory Crutsinger" w:date="2015-02-03T16:43:00Z">
        <w:r>
          <w:rPr>
            <w:rFonts w:ascii="Times New Roman" w:eastAsia="Times New Roman" w:hAnsi="Times New Roman" w:cs="Times New Roman"/>
          </w:rPr>
          <w:t>Figures</w:t>
        </w:r>
      </w:ins>
    </w:p>
    <w:p w:rsidR="00B46D23" w:rsidRDefault="00B46D23">
      <w:pPr>
        <w:spacing w:line="480" w:lineRule="auto"/>
        <w:rPr>
          <w:ins w:id="276" w:author="Gregory Crutsinger" w:date="2015-02-03T16:43:00Z"/>
          <w:rFonts w:ascii="Times New Roman" w:eastAsia="Times New Roman" w:hAnsi="Times New Roman" w:cs="Times New Roman"/>
        </w:rPr>
      </w:pPr>
      <w:ins w:id="277" w:author="Gregory Crutsinger" w:date="2015-02-03T16:43:00Z">
        <w:r>
          <w:rPr>
            <w:rFonts w:ascii="Times New Roman" w:eastAsia="Times New Roman" w:hAnsi="Times New Roman" w:cs="Times New Roman"/>
          </w:rPr>
          <w:t>1a) Genotype against your 4 different gall species and leaf gall size.</w:t>
        </w:r>
      </w:ins>
    </w:p>
    <w:p w:rsidR="00B46D23" w:rsidRDefault="00B46D23">
      <w:pPr>
        <w:spacing w:line="480" w:lineRule="auto"/>
        <w:rPr>
          <w:ins w:id="278" w:author="Gregory Crutsinger" w:date="2015-02-03T16:43:00Z"/>
          <w:rFonts w:ascii="Times New Roman" w:eastAsia="Times New Roman" w:hAnsi="Times New Roman" w:cs="Times New Roman"/>
        </w:rPr>
      </w:pPr>
      <w:ins w:id="279" w:author="Gregory Crutsinger" w:date="2015-02-03T16:43:00Z">
        <w:r>
          <w:rPr>
            <w:rFonts w:ascii="Times New Roman" w:eastAsia="Times New Roman" w:hAnsi="Times New Roman" w:cs="Times New Roman"/>
          </w:rPr>
          <w:t>2.) Parasitism rates</w:t>
        </w:r>
      </w:ins>
      <w:ins w:id="280" w:author="Gregory Crutsinger" w:date="2015-02-03T16:44:00Z">
        <w:r>
          <w:rPr>
            <w:rFonts w:ascii="Times New Roman" w:eastAsia="Times New Roman" w:hAnsi="Times New Roman" w:cs="Times New Roman"/>
          </w:rPr>
          <w:t xml:space="preserve"> and density</w:t>
        </w:r>
      </w:ins>
      <w:ins w:id="281" w:author="Gregory Crutsinger" w:date="2015-02-03T16:43:00Z">
        <w:r>
          <w:rPr>
            <w:rFonts w:ascii="Times New Roman" w:eastAsia="Times New Roman" w:hAnsi="Times New Roman" w:cs="Times New Roman"/>
          </w:rPr>
          <w:t xml:space="preserve"> </w:t>
        </w:r>
        <w:proofErr w:type="gramStart"/>
        <w:r>
          <w:rPr>
            <w:rFonts w:ascii="Times New Roman" w:eastAsia="Times New Roman" w:hAnsi="Times New Roman" w:cs="Times New Roman"/>
          </w:rPr>
          <w:t>against  genotype</w:t>
        </w:r>
        <w:proofErr w:type="gramEnd"/>
        <w:r>
          <w:rPr>
            <w:rFonts w:ascii="Times New Roman" w:eastAsia="Times New Roman" w:hAnsi="Times New Roman" w:cs="Times New Roman"/>
          </w:rPr>
          <w:t>.</w:t>
        </w:r>
      </w:ins>
    </w:p>
    <w:p w:rsidR="00B46D23" w:rsidRDefault="00B46D23">
      <w:pPr>
        <w:spacing w:line="480" w:lineRule="auto"/>
        <w:rPr>
          <w:rFonts w:ascii="Times New Roman" w:eastAsia="Times New Roman" w:hAnsi="Times New Roman" w:cs="Times New Roman"/>
        </w:rPr>
      </w:pPr>
      <w:ins w:id="282" w:author="Gregory Crutsinger" w:date="2015-02-03T16:44:00Z">
        <w:r>
          <w:rPr>
            <w:rFonts w:ascii="Times New Roman" w:eastAsia="Times New Roman" w:hAnsi="Times New Roman" w:cs="Times New Roman"/>
          </w:rPr>
          <w:t>3) The slopes of the relationships for big and small galls.</w:t>
        </w:r>
      </w:ins>
    </w:p>
    <w:p w:rsidR="00F02995" w:rsidRDefault="00F02995">
      <w:pPr>
        <w:spacing w:line="480" w:lineRule="auto"/>
        <w:rPr>
          <w:rFonts w:ascii="Times New Roman" w:eastAsia="Times New Roman" w:hAnsi="Times New Roman" w:cs="Times New Roman"/>
        </w:rPr>
      </w:pPr>
    </w:p>
    <w:p w:rsidR="00F02995" w:rsidRDefault="00F02995">
      <w:pPr>
        <w:spacing w:line="480" w:lineRule="auto"/>
        <w:rPr>
          <w:rFonts w:ascii="Times New Roman" w:eastAsia="Times New Roman" w:hAnsi="Times New Roman" w:cs="Times New Roman"/>
        </w:rPr>
      </w:pPr>
    </w:p>
    <w:p w:rsidR="00F02995" w:rsidRDefault="00F02995">
      <w:pPr>
        <w:spacing w:line="480" w:lineRule="auto"/>
        <w:rPr>
          <w:rFonts w:ascii="Times New Roman" w:eastAsia="Times New Roman" w:hAnsi="Times New Roman" w:cs="Times New Roman"/>
        </w:rPr>
      </w:pPr>
    </w:p>
    <w:p w:rsidR="00F02995" w:rsidRDefault="00F02995">
      <w:pPr>
        <w:spacing w:line="480" w:lineRule="auto"/>
        <w:rPr>
          <w:rFonts w:ascii="Times New Roman" w:eastAsia="Times New Roman" w:hAnsi="Times New Roman" w:cs="Times New Roman"/>
        </w:rPr>
      </w:pPr>
    </w:p>
    <w:p w:rsidR="00F02995" w:rsidRDefault="00F02995">
      <w:pPr>
        <w:spacing w:line="480" w:lineRule="auto"/>
        <w:rPr>
          <w:rFonts w:ascii="Times New Roman" w:eastAsia="Times New Roman" w:hAnsi="Times New Roman" w:cs="Times New Roman"/>
        </w:rPr>
      </w:pPr>
    </w:p>
    <w:p w:rsidR="00F02995" w:rsidRDefault="00F02995">
      <w:pPr>
        <w:spacing w:line="480" w:lineRule="auto"/>
        <w:rPr>
          <w:rFonts w:ascii="Times New Roman" w:eastAsia="Times New Roman" w:hAnsi="Times New Roman" w:cs="Times New Roman"/>
        </w:rPr>
      </w:pPr>
    </w:p>
    <w:p w:rsidR="00F02995" w:rsidRDefault="00F02995">
      <w:pPr>
        <w:spacing w:line="480" w:lineRule="auto"/>
        <w:rPr>
          <w:rFonts w:ascii="Times New Roman" w:eastAsia="Times New Roman" w:hAnsi="Times New Roman" w:cs="Times New Roman"/>
        </w:rPr>
      </w:pPr>
    </w:p>
    <w:p w:rsidR="00F02995" w:rsidRDefault="00F02995">
      <w:pPr>
        <w:spacing w:line="480" w:lineRule="auto"/>
        <w:rPr>
          <w:rFonts w:ascii="Times New Roman" w:eastAsia="Times New Roman" w:hAnsi="Times New Roman" w:cs="Times New Roman"/>
        </w:rPr>
      </w:pPr>
    </w:p>
    <w:p w:rsidR="00F02995" w:rsidRDefault="00F02995">
      <w:pPr>
        <w:spacing w:line="480" w:lineRule="auto"/>
        <w:rPr>
          <w:rFonts w:ascii="Times New Roman" w:eastAsia="Times New Roman" w:hAnsi="Times New Roman" w:cs="Times New Roman"/>
        </w:rPr>
      </w:pPr>
    </w:p>
    <w:p w:rsidR="00F02995" w:rsidRDefault="00F02995">
      <w:pPr>
        <w:spacing w:line="480" w:lineRule="auto"/>
        <w:rPr>
          <w:rFonts w:ascii="Times New Roman" w:eastAsia="Times New Roman" w:hAnsi="Times New Roman" w:cs="Times New Roman"/>
        </w:rPr>
      </w:pPr>
    </w:p>
    <w:p w:rsidR="00F02995" w:rsidRDefault="00F02995">
      <w:pPr>
        <w:spacing w:line="480" w:lineRule="auto"/>
        <w:rPr>
          <w:rFonts w:ascii="Times New Roman" w:eastAsia="Times New Roman" w:hAnsi="Times New Roman" w:cs="Times New Roman"/>
        </w:rPr>
      </w:pPr>
    </w:p>
    <w:p w:rsidR="00F02995" w:rsidRDefault="00F02995">
      <w:pPr>
        <w:spacing w:line="480" w:lineRule="auto"/>
        <w:rPr>
          <w:rFonts w:ascii="Times New Roman" w:eastAsia="Times New Roman" w:hAnsi="Times New Roman" w:cs="Times New Roman"/>
        </w:rPr>
      </w:pPr>
    </w:p>
    <w:p w:rsidR="00F02995" w:rsidRDefault="00F02995">
      <w:pPr>
        <w:spacing w:line="480" w:lineRule="auto"/>
        <w:rPr>
          <w:rFonts w:ascii="Times New Roman" w:eastAsia="Times New Roman" w:hAnsi="Times New Roman" w:cs="Times New Roman"/>
        </w:rPr>
      </w:pPr>
    </w:p>
    <w:p w:rsidR="00F02995" w:rsidRDefault="00F02995">
      <w:pPr>
        <w:spacing w:line="480" w:lineRule="auto"/>
        <w:rPr>
          <w:rFonts w:ascii="Times New Roman" w:eastAsia="Times New Roman" w:hAnsi="Times New Roman" w:cs="Times New Roman"/>
        </w:rPr>
      </w:pPr>
    </w:p>
    <w:p w:rsidR="00F02995" w:rsidRDefault="00F02995">
      <w:pPr>
        <w:spacing w:line="480" w:lineRule="auto"/>
        <w:rPr>
          <w:rFonts w:ascii="Times New Roman" w:eastAsia="Times New Roman" w:hAnsi="Times New Roman" w:cs="Times New Roman"/>
        </w:rPr>
      </w:pPr>
    </w:p>
    <w:p w:rsidR="00F02995" w:rsidRDefault="00F02995">
      <w:pPr>
        <w:spacing w:line="480" w:lineRule="auto"/>
        <w:rPr>
          <w:rFonts w:ascii="Times New Roman" w:eastAsia="Times New Roman" w:hAnsi="Times New Roman" w:cs="Times New Roman"/>
        </w:rPr>
      </w:pPr>
    </w:p>
    <w:p w:rsidR="00F02995" w:rsidRDefault="00F02995">
      <w:pPr>
        <w:spacing w:line="480" w:lineRule="auto"/>
        <w:rPr>
          <w:rFonts w:ascii="Times New Roman" w:eastAsia="Times New Roman" w:hAnsi="Times New Roman" w:cs="Times New Roman"/>
        </w:rPr>
      </w:pPr>
    </w:p>
    <w:p w:rsidR="00FD0CFA" w:rsidRPr="0098075A" w:rsidRDefault="00FD0CFA" w:rsidP="00FD0CFA">
      <w:pPr>
        <w:rPr>
          <w:ins w:id="283" w:author="Gregory Crutsinger" w:date="2015-02-03T16:53:00Z"/>
          <w:b/>
        </w:rPr>
      </w:pPr>
      <w:ins w:id="284" w:author="Gregory Crutsinger" w:date="2015-02-03T16:53:00Z">
        <w:r w:rsidRPr="0098075A">
          <w:rPr>
            <w:b/>
          </w:rPr>
          <w:t>Paragraph 1</w:t>
        </w:r>
      </w:ins>
    </w:p>
    <w:p w:rsidR="00FD0CFA" w:rsidRDefault="00FD0CFA" w:rsidP="00FD0CFA">
      <w:pPr>
        <w:pStyle w:val="ListParagraph"/>
        <w:numPr>
          <w:ilvl w:val="0"/>
          <w:numId w:val="1"/>
        </w:numPr>
        <w:rPr>
          <w:ins w:id="285" w:author="Gregory Crutsinger" w:date="2015-02-03T16:53:00Z"/>
        </w:rPr>
      </w:pPr>
      <w:ins w:id="286" w:author="Gregory Crutsinger" w:date="2015-02-03T16:53:00Z">
        <w:r>
          <w:t xml:space="preserve">Network theory does a way to characterize foodwebs and are typically characterizes as species in their trophic position and their interactions as connecting links, provides an intuitive visualization of the interaction web of a community. </w:t>
        </w:r>
      </w:ins>
    </w:p>
    <w:p w:rsidR="00FD0CFA" w:rsidRDefault="00FD0CFA" w:rsidP="00FD0CFA">
      <w:pPr>
        <w:pStyle w:val="ListParagraph"/>
        <w:numPr>
          <w:ilvl w:val="0"/>
          <w:numId w:val="1"/>
        </w:numPr>
        <w:rPr>
          <w:ins w:id="287" w:author="Gregory Crutsinger" w:date="2015-02-03T16:53:00Z"/>
        </w:rPr>
      </w:pPr>
      <w:ins w:id="288" w:author="Gregory Crutsinger" w:date="2015-02-03T16:53:00Z">
        <w:r>
          <w:t>By understanding the importance of a given species or their ineractions to the overall network, you can predict the structure of the network, as well as what might happen if they are gained or lost.</w:t>
        </w:r>
      </w:ins>
    </w:p>
    <w:p w:rsidR="00FD0CFA" w:rsidRDefault="00FD0CFA" w:rsidP="00FD0CFA">
      <w:pPr>
        <w:pStyle w:val="ListParagraph"/>
        <w:numPr>
          <w:ilvl w:val="0"/>
          <w:numId w:val="1"/>
        </w:numPr>
        <w:rPr>
          <w:ins w:id="289" w:author="Gregory Crutsinger" w:date="2015-02-03T16:53:00Z"/>
        </w:rPr>
      </w:pPr>
      <w:ins w:id="290" w:author="Gregory Crutsinger" w:date="2015-02-03T16:53:00Z">
        <w:r>
          <w:t>However, the overall assumption is that species are the same, when we know that populations are heterogeneous.</w:t>
        </w:r>
      </w:ins>
    </w:p>
    <w:p w:rsidR="00FD0CFA" w:rsidRDefault="00FD0CFA" w:rsidP="00FD0CFA">
      <w:pPr>
        <w:pStyle w:val="ListParagraph"/>
        <w:numPr>
          <w:ilvl w:val="0"/>
          <w:numId w:val="1"/>
        </w:numPr>
        <w:rPr>
          <w:ins w:id="291" w:author="Gregory Crutsinger" w:date="2015-02-03T16:53:00Z"/>
        </w:rPr>
      </w:pPr>
      <w:ins w:id="292" w:author="Gregory Crutsinger" w:date="2015-02-03T16:53:00Z">
        <w:r>
          <w:t>Consequently, we are only beginning to understand the role of individual variation for how networks function and therefore have no overarching understanding of its important.</w:t>
        </w:r>
      </w:ins>
    </w:p>
    <w:p w:rsidR="00FD0CFA" w:rsidRDefault="00FD0CFA" w:rsidP="00FD0CFA">
      <w:pPr>
        <w:ind w:left="360"/>
        <w:rPr>
          <w:ins w:id="293" w:author="Gregory Crutsinger" w:date="2015-02-03T16:53:00Z"/>
          <w:b/>
        </w:rPr>
      </w:pPr>
      <w:ins w:id="294" w:author="Gregory Crutsinger" w:date="2015-02-03T16:53:00Z">
        <w:r>
          <w:rPr>
            <w:b/>
          </w:rPr>
          <w:t>Paragraph 2</w:t>
        </w:r>
      </w:ins>
    </w:p>
    <w:p w:rsidR="00FD0CFA" w:rsidRDefault="00FD0CFA" w:rsidP="00FD0CFA">
      <w:pPr>
        <w:pStyle w:val="CommentText"/>
        <w:numPr>
          <w:ilvl w:val="0"/>
          <w:numId w:val="2"/>
        </w:numPr>
        <w:rPr>
          <w:ins w:id="295" w:author="Gregory Crutsinger" w:date="2015-02-03T16:53:00Z"/>
        </w:rPr>
      </w:pPr>
      <w:ins w:id="296" w:author="Gregory Crutsinger" w:date="2015-02-03T16:53:00Z">
        <w:r>
          <w:t>Genetic variation is a key component of phenotypic variation among individuals within a food web.</w:t>
        </w:r>
      </w:ins>
    </w:p>
    <w:p w:rsidR="00FD0CFA" w:rsidRDefault="00FD0CFA" w:rsidP="00FD0CFA">
      <w:pPr>
        <w:pStyle w:val="CommentText"/>
        <w:numPr>
          <w:ilvl w:val="0"/>
          <w:numId w:val="2"/>
        </w:numPr>
        <w:rPr>
          <w:ins w:id="297" w:author="Gregory Crutsinger" w:date="2015-02-03T16:53:00Z"/>
        </w:rPr>
      </w:pPr>
      <w:ins w:id="298" w:author="Gregory Crutsinger" w:date="2015-02-03T16:53:00Z">
        <w:r>
          <w:t>Incorporating the genetic basis of phenotypic variation has increases our understanding of how individuals and species interact, at least in a pairwise context. For example, there is a long history in the plants- herbivores literature. Genetic resistance to herbivores has been known for decades</w:t>
        </w:r>
      </w:ins>
    </w:p>
    <w:p w:rsidR="00FD0CFA" w:rsidRDefault="00FD0CFA" w:rsidP="00FD0CFA">
      <w:pPr>
        <w:pStyle w:val="CommentText"/>
        <w:numPr>
          <w:ilvl w:val="0"/>
          <w:numId w:val="2"/>
        </w:numPr>
        <w:rPr>
          <w:ins w:id="299" w:author="Gregory Crutsinger" w:date="2015-02-03T16:53:00Z"/>
        </w:rPr>
      </w:pPr>
      <w:ins w:id="300" w:author="Gregory Crutsinger" w:date="2015-02-03T16:53:00Z">
        <w:r>
          <w:t xml:space="preserve"> These interactions can even ripple through the foodweb. For example, extend to higher tophic levels (predators).</w:t>
        </w:r>
      </w:ins>
    </w:p>
    <w:p w:rsidR="00FD0CFA" w:rsidRDefault="00FD0CFA" w:rsidP="00FD0CFA">
      <w:pPr>
        <w:pStyle w:val="CommentText"/>
        <w:numPr>
          <w:ilvl w:val="0"/>
          <w:numId w:val="2"/>
        </w:numPr>
        <w:rPr>
          <w:ins w:id="301" w:author="Gregory Crutsinger" w:date="2015-02-03T16:53:00Z"/>
        </w:rPr>
      </w:pPr>
      <w:ins w:id="302" w:author="Gregory Crutsinger" w:date="2015-02-03T16:53:00Z">
        <w:r>
          <w:t>We also know that genetic variation can result in differences in overall community-level patterns. For example different genotypes of plants can support different herbivore and predator assemblages.</w:t>
        </w:r>
      </w:ins>
    </w:p>
    <w:p w:rsidR="00FD0CFA" w:rsidRDefault="00FD0CFA" w:rsidP="00FD0CFA">
      <w:pPr>
        <w:pStyle w:val="CommentText"/>
        <w:numPr>
          <w:ilvl w:val="0"/>
          <w:numId w:val="2"/>
        </w:numPr>
        <w:rPr>
          <w:ins w:id="303" w:author="Gregory Crutsinger" w:date="2015-02-03T16:53:00Z"/>
        </w:rPr>
      </w:pPr>
      <w:ins w:id="304" w:author="Gregory Crutsinger" w:date="2015-02-03T16:53:00Z">
        <w:r>
          <w:t>However, we missing the in-betweens from the pairwise interaction to the entire community, and a detailed understanding of all the linkages.</w:t>
        </w:r>
      </w:ins>
    </w:p>
    <w:p w:rsidR="00FD0CFA" w:rsidRDefault="00FD0CFA" w:rsidP="00FD0CFA">
      <w:pPr>
        <w:pStyle w:val="CommentText"/>
        <w:numPr>
          <w:ilvl w:val="0"/>
          <w:numId w:val="2"/>
        </w:numPr>
        <w:rPr>
          <w:ins w:id="305" w:author="Gregory Crutsinger" w:date="2015-02-03T16:53:00Z"/>
        </w:rPr>
      </w:pPr>
      <w:ins w:id="306" w:author="Gregory Crutsinger" w:date="2015-02-03T16:53:00Z">
        <w:r>
          <w:t>These links are fundamental to understanding a variety if things, including who are the key players, what happens if species/genotypes are lost or gained, etc</w:t>
        </w:r>
        <w:r>
          <w:t>…</w:t>
        </w:r>
        <w:proofErr w:type="gramStart"/>
        <w:r>
          <w:t>.and</w:t>
        </w:r>
        <w:proofErr w:type="gramEnd"/>
        <w:r>
          <w:t xml:space="preserve"> ultimately how communities are structured and assembled.</w:t>
        </w:r>
      </w:ins>
    </w:p>
    <w:p w:rsidR="00FD0CFA" w:rsidRPr="007D331D" w:rsidRDefault="00FD0CFA" w:rsidP="00FD0CFA">
      <w:pPr>
        <w:pStyle w:val="CommentText"/>
        <w:numPr>
          <w:ilvl w:val="0"/>
          <w:numId w:val="2"/>
        </w:numPr>
        <w:rPr>
          <w:ins w:id="307" w:author="Gregory Crutsinger" w:date="2015-02-03T16:53:00Z"/>
          <w:b/>
        </w:rPr>
      </w:pPr>
      <w:ins w:id="308" w:author="Gregory Crutsinger" w:date="2015-02-03T16:53:00Z">
        <w:r>
          <w:t xml:space="preserve">Moreover, because genetic variation is the raw material for natural selection, incorporating the genetic basis of networks will result in a better understanding the effects of evolution on the structure of networks through time. </w:t>
        </w:r>
      </w:ins>
    </w:p>
    <w:p w:rsidR="00FD0CFA" w:rsidRDefault="00FD0CFA" w:rsidP="00FD0CFA">
      <w:pPr>
        <w:pStyle w:val="CommentText"/>
        <w:ind w:left="360"/>
        <w:rPr>
          <w:ins w:id="309" w:author="Gregory Crutsinger" w:date="2015-02-03T16:53:00Z"/>
          <w:b/>
        </w:rPr>
      </w:pPr>
    </w:p>
    <w:p w:rsidR="00FD0CFA" w:rsidRDefault="00FD0CFA" w:rsidP="00FD0CFA">
      <w:pPr>
        <w:pStyle w:val="CommentText"/>
        <w:ind w:left="360"/>
        <w:rPr>
          <w:ins w:id="310" w:author="Gregory Crutsinger" w:date="2015-02-03T16:53:00Z"/>
          <w:b/>
        </w:rPr>
      </w:pPr>
      <w:ins w:id="311" w:author="Gregory Crutsinger" w:date="2015-02-03T16:53:00Z">
        <w:r>
          <w:rPr>
            <w:b/>
          </w:rPr>
          <w:t>Paragraph</w:t>
        </w:r>
      </w:ins>
    </w:p>
    <w:p w:rsidR="00FD0CFA" w:rsidRDefault="00FD0CFA" w:rsidP="00FD0CFA">
      <w:pPr>
        <w:pStyle w:val="CommentText"/>
        <w:ind w:left="360"/>
        <w:rPr>
          <w:ins w:id="312" w:author="Gregory Crutsinger" w:date="2015-02-03T16:53:00Z"/>
        </w:rPr>
      </w:pPr>
      <w:ins w:id="313" w:author="Gregory Crutsinger" w:date="2015-02-03T16:53:00Z">
        <w:r>
          <w:t xml:space="preserve">Why plants, galls and parasitoids are </w:t>
        </w:r>
        <w:r>
          <w:rPr>
            <w:b/>
          </w:rPr>
          <w:t xml:space="preserve">THE </w:t>
        </w:r>
        <w:r>
          <w:t>system to begin to incorporate genetic variation.</w:t>
        </w:r>
      </w:ins>
    </w:p>
    <w:p w:rsidR="00FD0CFA" w:rsidRDefault="00FD0CFA" w:rsidP="00FD0CFA">
      <w:pPr>
        <w:pStyle w:val="CommentText"/>
        <w:numPr>
          <w:ilvl w:val="0"/>
          <w:numId w:val="3"/>
        </w:numPr>
        <w:rPr>
          <w:ins w:id="314" w:author="Gregory Crutsinger" w:date="2015-02-03T16:53:00Z"/>
        </w:rPr>
      </w:pPr>
      <w:ins w:id="315" w:author="Gregory Crutsinger" w:date="2015-02-03T16:53:00Z">
        <w:r>
          <w:t>We have a good background on genetic resistance to herbivores</w:t>
        </w:r>
      </w:ins>
    </w:p>
    <w:p w:rsidR="00FD0CFA" w:rsidRDefault="00FD0CFA" w:rsidP="00FD0CFA">
      <w:pPr>
        <w:pStyle w:val="CommentText"/>
        <w:numPr>
          <w:ilvl w:val="0"/>
          <w:numId w:val="3"/>
        </w:numPr>
        <w:rPr>
          <w:ins w:id="316" w:author="Gregory Crutsinger" w:date="2015-02-03T16:53:00Z"/>
        </w:rPr>
      </w:pPr>
      <w:ins w:id="317" w:author="Gregory Crutsinger" w:date="2015-02-03T16:53:00Z">
        <w:r>
          <w:t>Galls represent both an interaction AND an extended phenotype</w:t>
        </w:r>
        <w:r>
          <w:t>…</w:t>
        </w:r>
        <w:r>
          <w:t>really the phenotypes of both the plant and the herbivore. In fact some of our best understanding of evolution and tritrophic interactions come from these systems.  For example, gall size</w:t>
        </w:r>
        <w:r>
          <w:t>…</w:t>
        </w:r>
        <w:r>
          <w:t>thereby providing a direct link of traits between the plants, the herbivore, and susceptibility to predators/parasitoids.</w:t>
        </w:r>
      </w:ins>
    </w:p>
    <w:p w:rsidR="00FD0CFA" w:rsidRDefault="00FD0CFA" w:rsidP="00FD0CFA">
      <w:pPr>
        <w:pStyle w:val="CommentText"/>
        <w:numPr>
          <w:ilvl w:val="0"/>
          <w:numId w:val="3"/>
        </w:numPr>
        <w:rPr>
          <w:ins w:id="318" w:author="Gregory Crutsinger" w:date="2015-02-03T16:53:00Z"/>
        </w:rPr>
      </w:pPr>
      <w:ins w:id="319" w:author="Gregory Crutsinger" w:date="2015-02-03T16:53:00Z">
        <w:r>
          <w:t>Both the performance of the herbivore and the predator-prey interaactions are contained.</w:t>
        </w:r>
      </w:ins>
    </w:p>
    <w:p w:rsidR="00FD0CFA" w:rsidRDefault="00FD0CFA" w:rsidP="00FD0CFA">
      <w:pPr>
        <w:pStyle w:val="CommentText"/>
        <w:numPr>
          <w:ilvl w:val="0"/>
          <w:numId w:val="3"/>
        </w:numPr>
        <w:rPr>
          <w:ins w:id="320" w:author="Gregory Crutsinger" w:date="2015-02-03T16:53:00Z"/>
        </w:rPr>
      </w:pPr>
      <w:ins w:id="321" w:author="Gregory Crutsinger" w:date="2015-02-03T16:53:00Z">
        <w:r>
          <w:t>They are small, abundant, and ubiquous across X number of families, species, orders, and many trophic levels</w:t>
        </w:r>
        <w:r>
          <w:t>…</w:t>
        </w:r>
      </w:ins>
    </w:p>
    <w:p w:rsidR="00FD0CFA" w:rsidRDefault="00FD0CFA" w:rsidP="00FD0CFA">
      <w:pPr>
        <w:pStyle w:val="CommentText"/>
        <w:numPr>
          <w:ilvl w:val="0"/>
          <w:numId w:val="3"/>
        </w:numPr>
        <w:rPr>
          <w:ins w:id="322" w:author="Gregory Crutsinger" w:date="2015-02-03T16:53:00Z"/>
        </w:rPr>
      </w:pPr>
      <w:ins w:id="323" w:author="Gregory Crutsinger" w:date="2015-02-03T16:53:00Z">
        <w:r>
          <w:t>Relate back to previous</w:t>
        </w:r>
        <w:r>
          <w:t>…</w:t>
        </w:r>
        <w:proofErr w:type="gramStart"/>
        <w:r>
          <w:t>.you</w:t>
        </w:r>
        <w:proofErr w:type="gramEnd"/>
        <w:r>
          <w:t xml:space="preserve"> can characterize the genetic and phenotypic variation, you can look at pairwise interactions, and the contained community allows an easier characterize of the interactions within a network which is difficult to do in open systems.</w:t>
        </w:r>
      </w:ins>
    </w:p>
    <w:p w:rsidR="00FD0CFA" w:rsidRPr="007A2EC5" w:rsidRDefault="00FD0CFA" w:rsidP="00FD0CFA">
      <w:pPr>
        <w:pStyle w:val="CommentText"/>
        <w:numPr>
          <w:ilvl w:val="0"/>
          <w:numId w:val="3"/>
        </w:numPr>
        <w:rPr>
          <w:ins w:id="324" w:author="Gregory Crutsinger" w:date="2015-02-03T16:53:00Z"/>
          <w:b/>
        </w:rPr>
      </w:pPr>
      <w:ins w:id="325" w:author="Gregory Crutsinger" w:date="2015-02-03T16:53:00Z">
        <w:r>
          <w:t>Taken together, this system is ideal to test these ideas</w:t>
        </w:r>
      </w:ins>
    </w:p>
    <w:p w:rsidR="00FD0CFA" w:rsidRDefault="00FD0CFA" w:rsidP="00FD0CFA">
      <w:pPr>
        <w:pStyle w:val="CommentText"/>
        <w:ind w:left="720"/>
        <w:rPr>
          <w:ins w:id="326" w:author="Gregory Crutsinger" w:date="2015-02-03T16:53:00Z"/>
          <w:b/>
        </w:rPr>
      </w:pPr>
    </w:p>
    <w:p w:rsidR="00FD0CFA" w:rsidRPr="007A2EC5" w:rsidRDefault="00FD0CFA" w:rsidP="00FD0CFA">
      <w:pPr>
        <w:pStyle w:val="CommentText"/>
        <w:ind w:left="720"/>
        <w:rPr>
          <w:ins w:id="327" w:author="Gregory Crutsinger" w:date="2015-02-03T16:53:00Z"/>
          <w:b/>
        </w:rPr>
      </w:pPr>
    </w:p>
    <w:p w:rsidR="00FD0CFA" w:rsidRDefault="00FD0CFA" w:rsidP="00FD0CFA">
      <w:pPr>
        <w:pStyle w:val="CommentText"/>
        <w:ind w:left="720"/>
        <w:rPr>
          <w:ins w:id="328" w:author="Gregory Crutsinger" w:date="2015-02-03T16:53:00Z"/>
          <w:b/>
        </w:rPr>
      </w:pPr>
      <w:ins w:id="329" w:author="Gregory Crutsinger" w:date="2015-02-03T16:53:00Z">
        <w:r>
          <w:rPr>
            <w:b/>
          </w:rPr>
          <w:t>Paragraph</w:t>
        </w:r>
      </w:ins>
    </w:p>
    <w:p w:rsidR="00FD0CFA" w:rsidRPr="009A28C2" w:rsidRDefault="00FD0CFA" w:rsidP="00FD0CFA">
      <w:pPr>
        <w:pStyle w:val="CommentText"/>
        <w:numPr>
          <w:ilvl w:val="0"/>
          <w:numId w:val="3"/>
        </w:numPr>
        <w:rPr>
          <w:ins w:id="330" w:author="Gregory Crutsinger" w:date="2015-02-03T16:53:00Z"/>
          <w:rFonts w:ascii="Times New Roman"/>
        </w:rPr>
      </w:pPr>
      <w:ins w:id="331" w:author="Gregory Crutsinger" w:date="2015-02-03T16:53:00Z">
        <w:r>
          <w:t>Here we use a common garden field experiment to address the role of intraspecific genetic variation in X, Y, and Z about network theory using 26 different genotypes of a dominant willow species, Salix Hookeriana and its associated galls (4 species) and parasitoids (6 species).</w:t>
        </w:r>
        <w:r w:rsidRPr="007A2EC5">
          <w:rPr>
            <w:rFonts w:ascii="Times New Roman"/>
          </w:rPr>
          <w:t xml:space="preserve"> </w:t>
        </w:r>
        <w:r>
          <w:rPr>
            <w:rFonts w:ascii="Times New Roman"/>
          </w:rPr>
          <w:t xml:space="preserve"> We test the hypothesis that genetic variation will lead to dissimilarity in the structure of networks. This might occur through a variety of correlated pathways. First, genetic variation might influence </w:t>
        </w:r>
        <w:r w:rsidRPr="009A28C2">
          <w:rPr>
            <w:rFonts w:ascii="Times New Roman"/>
          </w:rPr>
          <w:t xml:space="preserve">the identity of the interactions within the network, either through different species identities or different links between the same species. </w:t>
        </w:r>
        <w:r>
          <w:rPr>
            <w:rFonts w:ascii="Times New Roman"/>
          </w:rPr>
          <w:t xml:space="preserve">For example, in the plant-gall-parasitoid system, </w:t>
        </w:r>
        <w:r w:rsidRPr="009A28C2">
          <w:rPr>
            <w:rFonts w:ascii="Times New Roman"/>
          </w:rPr>
          <w:t xml:space="preserve">prior evidence </w:t>
        </w:r>
        <w:r>
          <w:rPr>
            <w:rFonts w:ascii="Times New Roman"/>
          </w:rPr>
          <w:t>some galling species might prefer one host plant genotype over another or some parasitoids</w:t>
        </w:r>
        <w:r w:rsidRPr="009A28C2">
          <w:rPr>
            <w:rFonts w:ascii="Times New Roman"/>
          </w:rPr>
          <w:t xml:space="preserve"> as well as gall size that might result in differences in parasitism.</w:t>
        </w:r>
        <w:r>
          <w:rPr>
            <w:rFonts w:ascii="Times New Roman"/>
          </w:rPr>
          <w:t xml:space="preserve">  Genetic variation might also mediate </w:t>
        </w:r>
        <w:r w:rsidRPr="009A28C2">
          <w:rPr>
            <w:rFonts w:ascii="Times New Roman"/>
          </w:rPr>
          <w:t>the strength of interactions (i.e. the magnitude of a given linkage</w:t>
        </w:r>
        <w:r w:rsidRPr="009A28C2">
          <w:rPr>
            <w:rFonts w:ascii="Times New Roman"/>
          </w:rPr>
          <w:t>…</w:t>
        </w:r>
        <w:r w:rsidRPr="009A28C2">
          <w:rPr>
            <w:rFonts w:ascii="Times New Roman"/>
          </w:rPr>
          <w:t>or whatever) between species within network</w:t>
        </w:r>
        <w:r>
          <w:rPr>
            <w:rFonts w:ascii="Times New Roman"/>
          </w:rPr>
          <w:t xml:space="preserve">.  For example, differences </w:t>
        </w:r>
      </w:ins>
    </w:p>
    <w:p w:rsidR="00FD0CFA" w:rsidRPr="005E71D7" w:rsidRDefault="00FD0CFA" w:rsidP="00FD0CFA">
      <w:pPr>
        <w:pStyle w:val="CommentText"/>
        <w:ind w:left="720"/>
        <w:rPr>
          <w:ins w:id="332" w:author="Gregory Crutsinger" w:date="2015-02-03T16:53:00Z"/>
        </w:rPr>
      </w:pPr>
    </w:p>
    <w:p w:rsidR="00FD0CFA" w:rsidRPr="005E03F8" w:rsidRDefault="00FD0CFA" w:rsidP="00FD0CFA">
      <w:pPr>
        <w:pStyle w:val="CommentText"/>
        <w:ind w:left="720"/>
        <w:rPr>
          <w:ins w:id="333" w:author="Gregory Crutsinger" w:date="2015-02-03T16:53:00Z"/>
        </w:rPr>
      </w:pPr>
      <w:ins w:id="334" w:author="Gregory Crutsinger" w:date="2015-02-03T16:53:00Z">
        <w:r>
          <w:rPr>
            <w:rFonts w:ascii="Times New Roman"/>
          </w:rPr>
          <w:t xml:space="preserve"> </w:t>
        </w:r>
        <w:proofErr w:type="gramStart"/>
        <w:r>
          <w:rPr>
            <w:rFonts w:ascii="Times New Roman"/>
          </w:rPr>
          <w:t>thereby</w:t>
        </w:r>
        <w:proofErr w:type="gramEnd"/>
        <w:r>
          <w:rPr>
            <w:rFonts w:ascii="Times New Roman"/>
          </w:rPr>
          <w:t xml:space="preserve"> increasing the dissimilarity within the ecological networks </w:t>
        </w:r>
      </w:ins>
    </w:p>
    <w:p w:rsidR="00FD0CFA" w:rsidRPr="005E03F8" w:rsidRDefault="00FD0CFA" w:rsidP="00FD0CFA">
      <w:pPr>
        <w:pStyle w:val="CommentText"/>
        <w:pBdr>
          <w:top w:val="nil"/>
        </w:pBdr>
        <w:rPr>
          <w:ins w:id="335" w:author="Gregory Crutsinger" w:date="2015-02-03T16:53:00Z"/>
        </w:rPr>
      </w:pPr>
    </w:p>
    <w:p w:rsidR="00FD0CFA" w:rsidRDefault="00FD0CFA" w:rsidP="00FD0CFA">
      <w:pPr>
        <w:pStyle w:val="CommentText"/>
        <w:ind w:left="720"/>
        <w:rPr>
          <w:ins w:id="336" w:author="Gregory Crutsinger" w:date="2015-02-03T16:53:00Z"/>
        </w:rPr>
      </w:pPr>
    </w:p>
    <w:p w:rsidR="00FD0CFA" w:rsidRPr="005E03F8" w:rsidRDefault="00FD0CFA" w:rsidP="00FD0CFA">
      <w:pPr>
        <w:pStyle w:val="CommentText"/>
        <w:ind w:left="720"/>
        <w:rPr>
          <w:ins w:id="337" w:author="Gregory Crutsinger" w:date="2015-02-03T16:53:00Z"/>
        </w:rPr>
      </w:pPr>
    </w:p>
    <w:p w:rsidR="00FD0CFA" w:rsidRPr="007A2EC5" w:rsidRDefault="00FD0CFA" w:rsidP="00FD0CFA">
      <w:pPr>
        <w:pStyle w:val="CommentText"/>
        <w:numPr>
          <w:ilvl w:val="0"/>
          <w:numId w:val="3"/>
        </w:numPr>
        <w:rPr>
          <w:ins w:id="338" w:author="Gregory Crutsinger" w:date="2015-02-03T16:53:00Z"/>
        </w:rPr>
      </w:pPr>
      <w:ins w:id="339" w:author="Gregory Crutsinger" w:date="2015-02-03T16:53:00Z">
        <w:r>
          <w:rPr>
            <w:rFonts w:ascii="Times New Roman"/>
          </w:rPr>
          <w:t xml:space="preserve">Given prior evidence from the plant-herbivore literature, we predict there will be genetic variation in resistance to insect galling, thereby influence both the density of galls, as well as gall size.  In this study, we explore how this variation expands through the plant-gall-parisitoid network. </w:t>
        </w:r>
      </w:ins>
    </w:p>
    <w:p w:rsidR="00F02995" w:rsidRDefault="00F02995">
      <w:pPr>
        <w:spacing w:line="480" w:lineRule="auto"/>
        <w:rPr>
          <w:rFonts w:ascii="Times New Roman" w:eastAsia="Times New Roman" w:hAnsi="Times New Roman" w:cs="Times New Roman"/>
        </w:rPr>
      </w:pPr>
    </w:p>
    <w:p w:rsidR="00F02995" w:rsidRDefault="00F02995">
      <w:pPr>
        <w:spacing w:line="480" w:lineRule="auto"/>
        <w:rPr>
          <w:rFonts w:ascii="Times New Roman" w:eastAsia="Times New Roman" w:hAnsi="Times New Roman" w:cs="Times New Roman"/>
        </w:rPr>
      </w:pPr>
    </w:p>
    <w:p w:rsidR="00F02995" w:rsidRDefault="00CD6587">
      <w:pPr>
        <w:spacing w:line="480" w:lineRule="auto"/>
      </w:pPr>
      <w:r>
        <w:rPr>
          <w:rFonts w:ascii="Times New Roman" w:eastAsia="Times New Roman" w:hAnsi="Times New Roman" w:cs="Times New Roman"/>
        </w:rPr>
        <w:br/>
      </w:r>
      <w:r>
        <w:rPr>
          <w:rFonts w:ascii="Times New Roman" w:eastAsia="Times New Roman" w:hAnsi="Times New Roman" w:cs="Times New Roman"/>
        </w:rPr>
        <w:br w:type="page"/>
      </w:r>
    </w:p>
    <w:p w:rsidR="00F02995" w:rsidRDefault="00CD6587">
      <w:pPr>
        <w:spacing w:line="480" w:lineRule="auto"/>
      </w:pPr>
      <w:r>
        <w:rPr>
          <w:rFonts w:ascii="Times New Roman" w:eastAsia="Times New Roman" w:hAnsi="Times New Roman" w:cs="Times New Roman"/>
        </w:rPr>
        <w:br w:type="page"/>
      </w:r>
    </w:p>
    <w:p w:rsidR="00F02995" w:rsidRDefault="00CD6587">
      <w:pPr>
        <w:spacing w:line="480" w:lineRule="auto"/>
      </w:pPr>
      <w:r>
        <w:rPr>
          <w:noProof/>
        </w:rPr>
        <w:drawing>
          <wp:anchor distT="152400" distB="152400" distL="152400" distR="152400" simplePos="0" relativeHeight="251660288" behindDoc="0" locked="0" layoutInCell="1" allowOverlap="1" wp14:anchorId="24066931" wp14:editId="24FE554B">
            <wp:simplePos x="0" y="0"/>
            <wp:positionH relativeFrom="page">
              <wp:posOffset>436880</wp:posOffset>
            </wp:positionH>
            <wp:positionV relativeFrom="page">
              <wp:posOffset>469900</wp:posOffset>
            </wp:positionV>
            <wp:extent cx="6838950" cy="9118600"/>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igures network ms portrait.001.png"/>
                    <pic:cNvPicPr/>
                  </pic:nvPicPr>
                  <pic:blipFill>
                    <a:blip r:embed="rId23">
                      <a:extLst/>
                    </a:blip>
                    <a:stretch>
                      <a:fillRect/>
                    </a:stretch>
                  </pic:blipFill>
                  <pic:spPr>
                    <a:xfrm>
                      <a:off x="0" y="0"/>
                      <a:ext cx="6838950" cy="9118600"/>
                    </a:xfrm>
                    <a:prstGeom prst="rect">
                      <a:avLst/>
                    </a:prstGeom>
                    <a:ln w="12700" cap="flat">
                      <a:noFill/>
                      <a:miter lim="400000"/>
                    </a:ln>
                    <a:effectLst/>
                  </pic:spPr>
                </pic:pic>
              </a:graphicData>
            </a:graphic>
          </wp:anchor>
        </w:drawing>
      </w:r>
      <w:r>
        <w:rPr>
          <w:rFonts w:ascii="Times New Roman" w:eastAsia="Times New Roman" w:hAnsi="Times New Roman" w:cs="Times New Roman"/>
        </w:rPr>
        <w:br w:type="page"/>
      </w:r>
    </w:p>
    <w:p w:rsidR="00F02995" w:rsidRDefault="00CD6587">
      <w:pPr>
        <w:spacing w:line="480" w:lineRule="auto"/>
      </w:pPr>
      <w:r>
        <w:rPr>
          <w:noProof/>
        </w:rPr>
        <w:drawing>
          <wp:anchor distT="152400" distB="152400" distL="152400" distR="152400" simplePos="0" relativeHeight="251659264" behindDoc="0" locked="0" layoutInCell="1" allowOverlap="1" wp14:anchorId="4C1AE594" wp14:editId="3EE6359C">
            <wp:simplePos x="0" y="0"/>
            <wp:positionH relativeFrom="page">
              <wp:posOffset>430530</wp:posOffset>
            </wp:positionH>
            <wp:positionV relativeFrom="page">
              <wp:posOffset>886460</wp:posOffset>
            </wp:positionV>
            <wp:extent cx="6610350" cy="8813800"/>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figures_network_ms_portrait.002.png"/>
                    <pic:cNvPicPr/>
                  </pic:nvPicPr>
                  <pic:blipFill>
                    <a:blip r:embed="rId24">
                      <a:extLst/>
                    </a:blip>
                    <a:stretch>
                      <a:fillRect/>
                    </a:stretch>
                  </pic:blipFill>
                  <pic:spPr>
                    <a:xfrm>
                      <a:off x="0" y="0"/>
                      <a:ext cx="6610350" cy="8813800"/>
                    </a:xfrm>
                    <a:prstGeom prst="rect">
                      <a:avLst/>
                    </a:prstGeom>
                    <a:ln w="12700" cap="flat">
                      <a:noFill/>
                      <a:miter lim="400000"/>
                    </a:ln>
                    <a:effectLst/>
                  </pic:spPr>
                </pic:pic>
              </a:graphicData>
            </a:graphic>
          </wp:anchor>
        </w:drawing>
      </w:r>
    </w:p>
    <w:sectPr w:rsidR="00F02995">
      <w:headerReference w:type="even" r:id="rId25"/>
      <w:headerReference w:type="default" r:id="rId26"/>
      <w:footerReference w:type="even" r:id="rId27"/>
      <w:footerReference w:type="default" r:id="rId28"/>
      <w:pgSz w:w="12240" w:h="15840"/>
      <w:pgMar w:top="1797" w:right="1440" w:bottom="1797" w:left="1440" w:header="709" w:footer="709"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regory Crutsinger" w:date="2015-02-02T08:08:00Z" w:initials="GC">
    <w:p w:rsidR="00B46D23" w:rsidRDefault="00B46D23">
      <w:pPr>
        <w:pStyle w:val="CommentText"/>
      </w:pPr>
      <w:r>
        <w:rPr>
          <w:rStyle w:val="CommentReference"/>
        </w:rPr>
        <w:annotationRef/>
      </w:r>
      <w:r>
        <w:t xml:space="preserve">We </w:t>
      </w:r>
      <w:proofErr w:type="gramStart"/>
      <w:r>
        <w:t>really  need</w:t>
      </w:r>
      <w:proofErr w:type="gramEnd"/>
      <w:r>
        <w:t xml:space="preserve"> a catchier title</w:t>
      </w:r>
    </w:p>
  </w:comment>
  <w:comment w:id="1" w:author="Gregory Crutsinger" w:date="2015-02-02T08:11:00Z" w:initials="GC">
    <w:p w:rsidR="00B46D23" w:rsidRDefault="00B46D23">
      <w:pPr>
        <w:pStyle w:val="CommentText"/>
      </w:pPr>
      <w:r>
        <w:rPr>
          <w:rStyle w:val="CommentReference"/>
        </w:rPr>
        <w:annotationRef/>
      </w:r>
      <w:r>
        <w:t>Weak.  You need something more broad about how we are only beginning to understand eco-evolutionary dynamics in foodwebs and how a network framework can integrated with tradition measures of trait heritability and trophic interactions to better prediction how evolution influences community aseembly.</w:t>
      </w:r>
    </w:p>
  </w:comment>
  <w:comment w:id="2" w:author="Gregory Crutsinger" w:date="2015-02-02T08:13:00Z" w:initials="GC">
    <w:p w:rsidR="00B46D23" w:rsidRDefault="00B46D23">
      <w:pPr>
        <w:pStyle w:val="CommentText"/>
      </w:pPr>
      <w:r>
        <w:rPr>
          <w:rStyle w:val="CommentReference"/>
        </w:rPr>
        <w:annotationRef/>
      </w:r>
      <w:r>
        <w:t>What about something about how the gall is the extended phenotype of both the plant and the herbivore representing a novel pathway for linking trophic interactions?</w:t>
      </w:r>
    </w:p>
  </w:comment>
  <w:comment w:id="3" w:author="Gregory Crutsinger" w:date="2015-02-02T08:14:00Z" w:initials="GC">
    <w:p w:rsidR="00B46D23" w:rsidRDefault="00B46D23">
      <w:pPr>
        <w:pStyle w:val="CommentText"/>
      </w:pPr>
      <w:r>
        <w:rPr>
          <w:rStyle w:val="CommentReference"/>
        </w:rPr>
        <w:annotationRef/>
      </w:r>
      <w:r>
        <w:t>Again</w:t>
      </w:r>
      <w:r>
        <w:t>…</w:t>
      </w:r>
      <w:r>
        <w:t>pretty vague.  An editor is going to think so what?  Isn</w:t>
      </w:r>
      <w:r>
        <w:t>’</w:t>
      </w:r>
      <w:r>
        <w:t>t this just another example of genetic variation mattering that we have seen for the past ten years?</w:t>
      </w:r>
    </w:p>
  </w:comment>
  <w:comment w:id="49" w:author="Gregory Crutsinger" w:date="2015-02-02T08:28:00Z" w:initials="GC">
    <w:p w:rsidR="00B46D23" w:rsidRDefault="00B46D23">
      <w:pPr>
        <w:pStyle w:val="CommentText"/>
      </w:pPr>
      <w:r>
        <w:rPr>
          <w:rStyle w:val="CommentReference"/>
        </w:rPr>
        <w:annotationRef/>
      </w:r>
      <w:r>
        <w:t>Somethings wrong here in these two sentences.  In the first, you basically contradict your previous sentence to tell me that other people have already shown that phenotypic variation structures ecological networks</w:t>
      </w:r>
      <w:r>
        <w:t>…</w:t>
      </w:r>
      <w:proofErr w:type="gramStart"/>
      <w:r>
        <w:t>.so</w:t>
      </w:r>
      <w:proofErr w:type="gramEnd"/>
      <w:r>
        <w:t xml:space="preserve"> why should I publish your paper in a high profile journal?  And then you go back to say we have ignored individual differences again.  So which is it?  Has network theory ignored individual variation?  If so</w:t>
      </w:r>
      <w:proofErr w:type="gramStart"/>
      <w:r>
        <w:t>,  you</w:t>
      </w:r>
      <w:proofErr w:type="gramEnd"/>
      <w:r>
        <w:t xml:space="preserve"> need to sell me on what it matters.</w:t>
      </w:r>
    </w:p>
  </w:comment>
  <w:comment w:id="75" w:author="Gregory Crutsinger" w:date="2015-02-02T08:29:00Z" w:initials="GC">
    <w:p w:rsidR="00B46D23" w:rsidRDefault="00B46D23">
      <w:pPr>
        <w:pStyle w:val="CommentText"/>
      </w:pPr>
      <w:r>
        <w:rPr>
          <w:rStyle w:val="CommentReference"/>
        </w:rPr>
        <w:annotationRef/>
      </w:r>
      <w:r>
        <w:t>Drop antonovics and bring in Mooney or someone else in addition to Whitham.</w:t>
      </w:r>
    </w:p>
  </w:comment>
  <w:comment w:id="95" w:author="Gregory Crutsinger" w:date="2015-02-02T08:38:00Z" w:initials="GC">
    <w:p w:rsidR="00B46D23" w:rsidRDefault="00B46D23">
      <w:pPr>
        <w:pStyle w:val="CommentText"/>
      </w:pPr>
      <w:r>
        <w:rPr>
          <w:rStyle w:val="CommentReference"/>
        </w:rPr>
        <w:annotationRef/>
      </w:r>
      <w:r>
        <w:t xml:space="preserve">This needs to be stronger.  You need to make the case that incorporating genetic variation can increase our ability to </w:t>
      </w:r>
      <w:proofErr w:type="gramStart"/>
      <w:r>
        <w:t>predict  species</w:t>
      </w:r>
      <w:proofErr w:type="gramEnd"/>
      <w:r>
        <w:t xml:space="preserve"> interactions and the links between trophic levels (e.g. plants and herbivores or predators and prey) within a foodweb and network context, though the genetic basis of network structure remains untested.</w:t>
      </w:r>
    </w:p>
  </w:comment>
  <w:comment w:id="96" w:author="Gregory Crutsinger" w:date="2015-02-02T08:50:00Z" w:initials="GC">
    <w:p w:rsidR="00B46D23" w:rsidRDefault="00B46D23">
      <w:pPr>
        <w:pStyle w:val="CommentText"/>
      </w:pPr>
      <w:r>
        <w:rPr>
          <w:rStyle w:val="CommentReference"/>
        </w:rPr>
        <w:annotationRef/>
      </w:r>
      <w:r>
        <w:t xml:space="preserve">I feel like all this should be merged together with the previous paragraph in the following logic.  1) Understanding the genetic basis of phenotypic variation increases our understanding of how </w:t>
      </w:r>
      <w:proofErr w:type="gramStart"/>
      <w:r>
        <w:t>individuals  and</w:t>
      </w:r>
      <w:proofErr w:type="gramEnd"/>
      <w:r>
        <w:t xml:space="preserve"> species interact. For example, there is a long history in the plants- herbivores literature.  </w:t>
      </w:r>
    </w:p>
    <w:p w:rsidR="00B46D23" w:rsidRDefault="00B46D23">
      <w:pPr>
        <w:pStyle w:val="CommentText"/>
      </w:pPr>
      <w:r>
        <w:t>Therefore, within a foodweb context, we should be able predict both the strength and direction of linkages by incorporating the heritable trait variation that occurs within and among interacting species.  For example, predators and prey or whatever.  Moreover, because genetic variation is the raw material for natural selection, incorporating the genetic basis of networks should allow us to begin to understand the effects of evolution on the structure of networks through time.  Yet, no study to date has thoroughly tested this and so the eco-evolutionary dynamics of ecological networks remain poorly understood.</w:t>
      </w:r>
    </w:p>
    <w:p w:rsidR="00B46D23" w:rsidRDefault="00B46D23">
      <w:pPr>
        <w:pStyle w:val="CommentText"/>
      </w:pPr>
    </w:p>
    <w:p w:rsidR="00B46D23" w:rsidRDefault="00B46D23">
      <w:pPr>
        <w:pStyle w:val="CommentText"/>
      </w:pPr>
    </w:p>
    <w:p w:rsidR="00B46D23" w:rsidRDefault="00B46D23">
      <w:pPr>
        <w:pStyle w:val="CommentText"/>
      </w:pPr>
    </w:p>
  </w:comment>
  <w:comment w:id="99" w:author="Gregory Crutsinger" w:date="2015-02-03T10:55:00Z" w:initials="GC">
    <w:p w:rsidR="00B46D23" w:rsidRDefault="00B46D23">
      <w:pPr>
        <w:pStyle w:val="CommentText"/>
      </w:pPr>
      <w:r>
        <w:rPr>
          <w:rStyle w:val="CommentReference"/>
        </w:rPr>
        <w:annotationRef/>
      </w:r>
      <w:r>
        <w:t>This is the first time dissimilarity comes up.  So you might first introduce how genetic variation might result in dissimilarity in networks.</w:t>
      </w:r>
    </w:p>
  </w:comment>
  <w:comment w:id="100" w:author="Gregory Crutsinger" w:date="2015-02-03T10:56:00Z" w:initials="GC">
    <w:p w:rsidR="00B46D23" w:rsidRDefault="00B46D23">
      <w:pPr>
        <w:pStyle w:val="CommentText"/>
      </w:pPr>
      <w:r>
        <w:rPr>
          <w:rStyle w:val="CommentReference"/>
        </w:rPr>
        <w:annotationRef/>
      </w:r>
      <w:r>
        <w:t>Here you need to say using galls as a model system and why galls are such a cool way to address this question.  Perhaps it could be its own paragraph before introducing the hypotheses.</w:t>
      </w:r>
    </w:p>
  </w:comment>
  <w:comment w:id="102" w:author="Gregory Crutsinger" w:date="2015-02-03T10:57:00Z" w:initials="GC">
    <w:p w:rsidR="00B46D23" w:rsidRDefault="00B46D23">
      <w:pPr>
        <w:pStyle w:val="CommentText"/>
      </w:pPr>
      <w:r>
        <w:rPr>
          <w:rStyle w:val="CommentReference"/>
        </w:rPr>
        <w:annotationRef/>
      </w:r>
      <w:r>
        <w:t>This gall size comes out of no where.  Again could be introduced in the study system paragraph.</w:t>
      </w:r>
    </w:p>
  </w:comment>
  <w:comment w:id="103" w:author="Gregory Crutsinger" w:date="2015-02-03T10:58:00Z" w:initials="GC">
    <w:p w:rsidR="00B46D23" w:rsidRDefault="00B46D23">
      <w:pPr>
        <w:pStyle w:val="CommentText"/>
      </w:pPr>
      <w:r>
        <w:rPr>
          <w:rStyle w:val="CommentReference"/>
        </w:rPr>
        <w:annotationRef/>
      </w:r>
      <w:r>
        <w:t xml:space="preserve">Why?  </w:t>
      </w:r>
    </w:p>
  </w:comment>
  <w:comment w:id="104" w:author="Gregory Crutsinger" w:date="2015-02-03T11:00:00Z" w:initials="GC">
    <w:p w:rsidR="00B46D23" w:rsidRDefault="00B46D23">
      <w:pPr>
        <w:pStyle w:val="CommentText"/>
      </w:pPr>
      <w:r>
        <w:rPr>
          <w:rStyle w:val="CommentReference"/>
        </w:rPr>
        <w:annotationRef/>
      </w:r>
      <w:r>
        <w:t>Needs to be stronger and in a broader context about understanding the genetic basis of the ecology of individual variation, how this scales to influence network structure and community assembly, as well as begin to incorporate evolution into network theory.</w:t>
      </w:r>
    </w:p>
  </w:comment>
  <w:comment w:id="107" w:author="Gregory Crutsinger" w:date="2015-02-03T11:01:00Z" w:initials="GC">
    <w:p w:rsidR="00B46D23" w:rsidRDefault="00B46D23">
      <w:pPr>
        <w:pStyle w:val="CommentText"/>
      </w:pPr>
      <w:r>
        <w:rPr>
          <w:rStyle w:val="CommentReference"/>
        </w:rPr>
        <w:annotationRef/>
      </w:r>
      <w:r>
        <w:t>Not sure what you mean here.  Do you mean identity and abundance?</w:t>
      </w:r>
    </w:p>
  </w:comment>
  <w:comment w:id="111" w:author="Gregory Crutsinger" w:date="2015-02-03T11:04:00Z" w:initials="GC">
    <w:p w:rsidR="00B46D23" w:rsidRDefault="00B46D23">
      <w:pPr>
        <w:pStyle w:val="CommentText"/>
      </w:pPr>
      <w:r>
        <w:rPr>
          <w:rStyle w:val="CommentReference"/>
        </w:rPr>
        <w:annotationRef/>
      </w:r>
      <w:r>
        <w:t>You lost me here with the quatitative network.  What is that again?</w:t>
      </w:r>
    </w:p>
  </w:comment>
  <w:comment w:id="112" w:author="Gregory Crutsinger" w:date="2015-02-03T11:06:00Z" w:initials="GC">
    <w:p w:rsidR="00B46D23" w:rsidRDefault="00B46D23">
      <w:pPr>
        <w:pStyle w:val="CommentText"/>
      </w:pPr>
      <w:r>
        <w:rPr>
          <w:rStyle w:val="CommentReference"/>
        </w:rPr>
        <w:annotationRef/>
      </w:r>
      <w:r>
        <w:t>Might say something about whether this randomizes species among sites</w:t>
      </w:r>
      <w:r>
        <w:t>…</w:t>
      </w:r>
      <w:r>
        <w:t>rows versus columns.</w:t>
      </w:r>
    </w:p>
  </w:comment>
  <w:comment w:id="115" w:author="Gregory Crutsinger" w:date="2015-02-03T11:10:00Z" w:initials="GC">
    <w:p w:rsidR="00B46D23" w:rsidRDefault="00B46D23">
      <w:pPr>
        <w:pStyle w:val="CommentText"/>
      </w:pPr>
      <w:r>
        <w:rPr>
          <w:rStyle w:val="CommentReference"/>
        </w:rPr>
        <w:annotationRef/>
      </w:r>
      <w:r>
        <w:t>Not sure what is happening here.  Are these methods accidently repeating?</w:t>
      </w:r>
    </w:p>
  </w:comment>
  <w:comment w:id="120" w:author="Gregory Crutsinger" w:date="2015-02-03T11:12:00Z" w:initials="GC">
    <w:p w:rsidR="00B46D23" w:rsidRDefault="00B46D23">
      <w:pPr>
        <w:pStyle w:val="CommentText"/>
      </w:pPr>
      <w:r>
        <w:rPr>
          <w:rStyle w:val="CommentReference"/>
        </w:rPr>
        <w:annotationRef/>
      </w:r>
      <w:r>
        <w:t>Do you mean the species that varied significantly among clones?</w:t>
      </w:r>
    </w:p>
  </w:comment>
  <w:comment w:id="121" w:author="Gregory Crutsinger" w:date="2015-02-03T11:13:00Z" w:initials="GC">
    <w:p w:rsidR="00B46D23" w:rsidRDefault="00B46D23">
      <w:pPr>
        <w:pStyle w:val="CommentText"/>
      </w:pPr>
      <w:r>
        <w:rPr>
          <w:rStyle w:val="CommentReference"/>
        </w:rPr>
        <w:annotationRef/>
      </w:r>
      <w:r>
        <w:t>Do you mean abundance???</w:t>
      </w:r>
    </w:p>
  </w:comment>
  <w:comment w:id="123" w:author="Gregory Crutsinger" w:date="2015-02-03T11:13:00Z" w:initials="GC">
    <w:p w:rsidR="00B46D23" w:rsidRDefault="00B46D23">
      <w:pPr>
        <w:pStyle w:val="CommentText"/>
      </w:pPr>
      <w:r>
        <w:rPr>
          <w:rStyle w:val="CommentReference"/>
        </w:rPr>
        <w:annotationRef/>
      </w:r>
      <w:r>
        <w:t>What is this interaction density mean again?</w:t>
      </w:r>
    </w:p>
  </w:comment>
  <w:comment w:id="142" w:author="Gregory Crutsinger" w:date="2015-02-03T11:19:00Z" w:initials="GC">
    <w:p w:rsidR="00B46D23" w:rsidRDefault="00B46D23">
      <w:pPr>
        <w:pStyle w:val="CommentText"/>
      </w:pPr>
      <w:r>
        <w:rPr>
          <w:rStyle w:val="CommentReference"/>
        </w:rPr>
        <w:annotationRef/>
      </w:r>
      <w:r>
        <w:t>I still have to covert in my head what this means.  Is there anyway to make this more straight forward.</w:t>
      </w:r>
    </w:p>
  </w:comment>
  <w:comment w:id="144" w:author="Gregory Crutsinger" w:date="2015-02-03T11:20:00Z" w:initials="GC">
    <w:p w:rsidR="00B46D23" w:rsidRDefault="00B46D23">
      <w:pPr>
        <w:pStyle w:val="CommentText"/>
      </w:pPr>
      <w:r>
        <w:rPr>
          <w:rStyle w:val="CommentReference"/>
        </w:rPr>
        <w:annotationRef/>
      </w:r>
      <w:r>
        <w:t>Did you define this somewhere?  Can you again make it more straight forward (i.e. different gall species or different parasitoid species)</w:t>
      </w:r>
    </w:p>
  </w:comment>
  <w:comment w:id="147" w:author="Gregory Crutsinger" w:date="2015-02-03T11:24:00Z" w:initials="GC">
    <w:p w:rsidR="00B46D23" w:rsidRDefault="00B46D23">
      <w:pPr>
        <w:pStyle w:val="CommentText"/>
      </w:pPr>
      <w:r>
        <w:rPr>
          <w:rStyle w:val="CommentReference"/>
        </w:rPr>
        <w:annotationRef/>
      </w:r>
      <w:r>
        <w:t>Why bud?  When you didn</w:t>
      </w:r>
      <w:r>
        <w:t>’</w:t>
      </w:r>
      <w:r>
        <w:t>t specific egg after the other?  Its not consistent.  Why not call them both by their generic names?  It feels like something you used in your code that just stuck around for the paper.</w:t>
      </w:r>
    </w:p>
  </w:comment>
  <w:comment w:id="149" w:author="Gregory Crutsinger" w:date="2015-02-03T11:24:00Z" w:initials="GC">
    <w:p w:rsidR="00B46D23" w:rsidRDefault="00B46D23">
      <w:pPr>
        <w:pStyle w:val="CommentText"/>
      </w:pPr>
      <w:r>
        <w:rPr>
          <w:rStyle w:val="CommentReference"/>
        </w:rPr>
        <w:annotationRef/>
      </w:r>
      <w:r>
        <w:t>To me, it seems like these results would begin the result section and then start building upon them with higher trophic levels, then the network.</w:t>
      </w:r>
    </w:p>
  </w:comment>
  <w:comment w:id="179" w:author="Gregory Crutsinger" w:date="2015-02-03T11:26:00Z" w:initials="GC">
    <w:p w:rsidR="00B46D23" w:rsidRDefault="00B46D23">
      <w:pPr>
        <w:pStyle w:val="CommentText"/>
      </w:pPr>
      <w:r>
        <w:rPr>
          <w:rStyle w:val="CommentReference"/>
        </w:rPr>
        <w:annotationRef/>
      </w:r>
      <w:r>
        <w:t>Disproportionatly high?</w:t>
      </w:r>
    </w:p>
  </w:comment>
  <w:comment w:id="221" w:author="Gregory Crutsinger" w:date="2015-02-03T11:30:00Z" w:initials="GC">
    <w:p w:rsidR="00B46D23" w:rsidRDefault="00B46D23">
      <w:pPr>
        <w:pStyle w:val="CommentText"/>
      </w:pPr>
      <w:r>
        <w:rPr>
          <w:rStyle w:val="CommentReference"/>
        </w:rPr>
        <w:annotationRef/>
      </w:r>
      <w:r>
        <w:t>Functional response of what?</w:t>
      </w:r>
    </w:p>
  </w:comment>
  <w:comment w:id="273" w:author="Gregory Crutsinger" w:date="2015-02-03T11:34:00Z" w:initials="GC">
    <w:p w:rsidR="00B46D23" w:rsidRDefault="00B46D23">
      <w:pPr>
        <w:pStyle w:val="CommentText"/>
      </w:pPr>
      <w:r>
        <w:rPr>
          <w:rStyle w:val="CommentReference"/>
        </w:rPr>
        <w:annotationRef/>
      </w:r>
      <w:r>
        <w:t>You should include more figures (or a multi-panel figure) such as gall abundance and gall size that pre-empts the overall community data.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D5F" w:rsidRDefault="000F7D5F">
      <w:r>
        <w:separator/>
      </w:r>
    </w:p>
  </w:endnote>
  <w:endnote w:type="continuationSeparator" w:id="0">
    <w:p w:rsidR="000F7D5F" w:rsidRDefault="000F7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D23" w:rsidRDefault="00B46D23">
    <w:pPr>
      <w:pStyle w:val="FreeFormA"/>
      <w:rPr>
        <w:rFonts w:ascii="Times New Roman"/>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D23" w:rsidRDefault="00B46D23">
    <w:pPr>
      <w:pStyle w:val="FreeFormA"/>
      <w:rPr>
        <w:rFonts w:ascii="Times New Roman"/>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D23" w:rsidRDefault="00B46D23">
    <w:pPr>
      <w:pStyle w:val="FreeFormA"/>
      <w:rPr>
        <w:rFonts w:ascii="Times New Roman" w:eastAsia="Times New Roman" w:hAnsi="Times New Roman" w:cs="Times New Roman"/>
        <w:sz w:val="20"/>
        <w:szCs w:val="20"/>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D23" w:rsidRDefault="00B46D23">
    <w:pPr>
      <w:pStyle w:val="FreeFormA"/>
      <w:rPr>
        <w:rFonts w:ascii="Times New Roman" w:eastAsia="Times New Roman" w:hAnsi="Times New Roman" w:cs="Times New Roman"/>
        <w:sz w:val="20"/>
        <w:szCs w:val="20"/>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D23" w:rsidRDefault="00B46D23">
    <w:pPr>
      <w:pStyle w:val="FreeFormA"/>
      <w:rPr>
        <w:rFonts w:ascii="Times New Roman" w:eastAsia="Times New Roman" w:hAnsi="Times New Roman" w:cs="Times New Roman"/>
        <w:sz w:val="20"/>
        <w:szCs w:val="20"/>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D23" w:rsidRDefault="00B46D23">
    <w:pPr>
      <w:pStyle w:val="FreeFormA"/>
      <w:rPr>
        <w:rFonts w:ascii="Times New Roman" w:eastAsia="Times New Roman" w:hAnsi="Times New Roman" w:cs="Times New Roman"/>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D5F" w:rsidRDefault="000F7D5F">
      <w:r>
        <w:separator/>
      </w:r>
    </w:p>
  </w:footnote>
  <w:footnote w:type="continuationSeparator" w:id="0">
    <w:p w:rsidR="000F7D5F" w:rsidRDefault="000F7D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D23" w:rsidRDefault="00B46D23">
    <w:pPr>
      <w:pStyle w:val="FreeFormA"/>
      <w:rPr>
        <w:rFonts w:ascii="Times New Roman"/>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D23" w:rsidRDefault="00B46D23">
    <w:pPr>
      <w:pStyle w:val="FreeFormA"/>
      <w:rPr>
        <w:rFonts w:ascii="Times New Roman"/>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D23" w:rsidRDefault="00B46D23">
    <w:pPr>
      <w:pStyle w:val="FreeFormA"/>
      <w:rPr>
        <w:rFonts w:ascii="Times New Roman" w:eastAsia="Times New Roman" w:hAnsi="Times New Roman" w:cs="Times New Roman"/>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D23" w:rsidRDefault="00B46D23">
    <w:pPr>
      <w:pStyle w:val="FreeFormA"/>
      <w:rPr>
        <w:rFonts w:ascii="Times New Roman" w:eastAsia="Times New Roman" w:hAnsi="Times New Roman" w:cs="Times New Roman"/>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D23" w:rsidRDefault="00B46D23">
    <w:pPr>
      <w:pStyle w:val="FreeFormA"/>
      <w:rPr>
        <w:rFonts w:ascii="Times New Roman" w:eastAsia="Times New Roman" w:hAnsi="Times New Roman" w:cs="Times New Roman"/>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D23" w:rsidRDefault="00B46D23">
    <w:pPr>
      <w:pStyle w:val="FreeFormA"/>
      <w:rPr>
        <w:rFonts w:ascii="Times New Roman" w:eastAsia="Times New Roman" w:hAnsi="Times New Roman" w:cs="Times New Roman"/>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11CF"/>
    <w:multiLevelType w:val="hybridMultilevel"/>
    <w:tmpl w:val="0D42EE00"/>
    <w:lvl w:ilvl="0" w:tplc="C52A66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0D72F6"/>
    <w:multiLevelType w:val="hybridMultilevel"/>
    <w:tmpl w:val="E270A080"/>
    <w:lvl w:ilvl="0" w:tplc="89982E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B43CA7"/>
    <w:multiLevelType w:val="hybridMultilevel"/>
    <w:tmpl w:val="ED5A48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trackRevisio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02995"/>
    <w:rsid w:val="00011A8E"/>
    <w:rsid w:val="000F7D5F"/>
    <w:rsid w:val="0016072B"/>
    <w:rsid w:val="00196B8C"/>
    <w:rsid w:val="00293536"/>
    <w:rsid w:val="002B638F"/>
    <w:rsid w:val="003E4CC1"/>
    <w:rsid w:val="004278B3"/>
    <w:rsid w:val="0054452F"/>
    <w:rsid w:val="00560292"/>
    <w:rsid w:val="005E63B6"/>
    <w:rsid w:val="00613642"/>
    <w:rsid w:val="00650721"/>
    <w:rsid w:val="006B6FD7"/>
    <w:rsid w:val="007B1041"/>
    <w:rsid w:val="007E2FF1"/>
    <w:rsid w:val="008254A9"/>
    <w:rsid w:val="00863AC3"/>
    <w:rsid w:val="00924BD9"/>
    <w:rsid w:val="0099668D"/>
    <w:rsid w:val="00996E7C"/>
    <w:rsid w:val="009C6EB9"/>
    <w:rsid w:val="00A94BAE"/>
    <w:rsid w:val="00AE0930"/>
    <w:rsid w:val="00B46D23"/>
    <w:rsid w:val="00C024B0"/>
    <w:rsid w:val="00CD3B77"/>
    <w:rsid w:val="00CD6587"/>
    <w:rsid w:val="00CF3424"/>
    <w:rsid w:val="00D96BAE"/>
    <w:rsid w:val="00F02995"/>
    <w:rsid w:val="00F6508D"/>
    <w:rsid w:val="00FA454B"/>
    <w:rsid w:val="00FD0CFA"/>
    <w:rsid w:val="00FD31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B7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mbria" w:hAnsi="Arial Unicode MS" w:cs="Arial Unicode M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A">
    <w:name w:val="Free Form A"/>
    <w:rPr>
      <w:rFonts w:ascii="Cambria" w:hAnsi="Arial Unicode MS" w:cs="Arial Unicode MS"/>
      <w:color w:val="000000"/>
      <w:sz w:val="24"/>
      <w:szCs w:val="24"/>
    </w:rPr>
  </w:style>
  <w:style w:type="paragraph" w:customStyle="1" w:styleId="FreeForm">
    <w:name w:val="Free Form"/>
    <w:rPr>
      <w:rFonts w:hAnsi="Arial Unicode MS" w:cs="Arial Unicode MS"/>
      <w:color w:val="000000"/>
    </w:rPr>
  </w:style>
  <w:style w:type="character" w:customStyle="1" w:styleId="Link">
    <w:name w:val="Link"/>
    <w:rPr>
      <w:color w:val="000099"/>
      <w:u w:val="single"/>
    </w:rPr>
  </w:style>
  <w:style w:type="character" w:customStyle="1" w:styleId="Hyperlink0">
    <w:name w:val="Hyperlink.0"/>
    <w:basedOn w:val="Link"/>
    <w:rPr>
      <w:color w:val="011EA9"/>
      <w:u w:val="single"/>
    </w:rPr>
  </w:style>
  <w:style w:type="character" w:styleId="CommentReference">
    <w:name w:val="annotation reference"/>
    <w:basedOn w:val="DefaultParagraphFont"/>
    <w:uiPriority w:val="99"/>
    <w:semiHidden/>
    <w:unhideWhenUsed/>
    <w:rsid w:val="0054452F"/>
    <w:rPr>
      <w:sz w:val="18"/>
      <w:szCs w:val="18"/>
    </w:rPr>
  </w:style>
  <w:style w:type="paragraph" w:styleId="CommentText">
    <w:name w:val="annotation text"/>
    <w:basedOn w:val="Normal"/>
    <w:link w:val="CommentTextChar"/>
    <w:uiPriority w:val="99"/>
    <w:unhideWhenUsed/>
    <w:rsid w:val="0054452F"/>
  </w:style>
  <w:style w:type="character" w:customStyle="1" w:styleId="CommentTextChar">
    <w:name w:val="Comment Text Char"/>
    <w:basedOn w:val="DefaultParagraphFont"/>
    <w:link w:val="CommentText"/>
    <w:uiPriority w:val="99"/>
    <w:rsid w:val="0054452F"/>
    <w:rPr>
      <w:rFonts w:ascii="Cambria" w:hAnsi="Arial Unicode MS" w:cs="Arial Unicode MS"/>
      <w:color w:val="000000"/>
      <w:sz w:val="24"/>
      <w:szCs w:val="24"/>
    </w:rPr>
  </w:style>
  <w:style w:type="paragraph" w:styleId="CommentSubject">
    <w:name w:val="annotation subject"/>
    <w:basedOn w:val="CommentText"/>
    <w:next w:val="CommentText"/>
    <w:link w:val="CommentSubjectChar"/>
    <w:uiPriority w:val="99"/>
    <w:semiHidden/>
    <w:unhideWhenUsed/>
    <w:rsid w:val="0054452F"/>
    <w:rPr>
      <w:b/>
      <w:bCs/>
      <w:sz w:val="20"/>
      <w:szCs w:val="20"/>
    </w:rPr>
  </w:style>
  <w:style w:type="character" w:customStyle="1" w:styleId="CommentSubjectChar">
    <w:name w:val="Comment Subject Char"/>
    <w:basedOn w:val="CommentTextChar"/>
    <w:link w:val="CommentSubject"/>
    <w:uiPriority w:val="99"/>
    <w:semiHidden/>
    <w:rsid w:val="0054452F"/>
    <w:rPr>
      <w:rFonts w:ascii="Cambria" w:hAnsi="Arial Unicode MS" w:cs="Arial Unicode MS"/>
      <w:b/>
      <w:bCs/>
      <w:color w:val="000000"/>
      <w:sz w:val="24"/>
      <w:szCs w:val="24"/>
    </w:rPr>
  </w:style>
  <w:style w:type="paragraph" w:styleId="BalloonText">
    <w:name w:val="Balloon Text"/>
    <w:basedOn w:val="Normal"/>
    <w:link w:val="BalloonTextChar"/>
    <w:uiPriority w:val="99"/>
    <w:semiHidden/>
    <w:unhideWhenUsed/>
    <w:rsid w:val="005445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452F"/>
    <w:rPr>
      <w:rFonts w:ascii="Lucida Grande" w:hAnsi="Lucida Grande" w:cs="Lucida Grande"/>
      <w:color w:val="000000"/>
      <w:sz w:val="18"/>
      <w:szCs w:val="18"/>
    </w:rPr>
  </w:style>
  <w:style w:type="paragraph" w:styleId="ListParagraph">
    <w:name w:val="List Paragraph"/>
    <w:basedOn w:val="Normal"/>
    <w:uiPriority w:val="34"/>
    <w:qFormat/>
    <w:rsid w:val="00FD0CFA"/>
    <w:pPr>
      <w:pBdr>
        <w:top w:val="none" w:sz="0" w:space="0" w:color="auto"/>
        <w:left w:val="none" w:sz="0" w:space="0" w:color="auto"/>
        <w:bottom w:val="none" w:sz="0" w:space="0" w:color="auto"/>
        <w:right w:val="none" w:sz="0" w:space="0" w:color="auto"/>
        <w:between w:val="none" w:sz="0" w:space="0" w:color="auto"/>
        <w:bar w:val="none" w:sz="0" w:color="auto"/>
      </w:pBdr>
      <w:spacing w:after="200"/>
      <w:ind w:left="720"/>
      <w:contextualSpacing/>
    </w:pPr>
    <w:rPr>
      <w:rFonts w:asciiTheme="minorHAnsi" w:eastAsiaTheme="minorEastAsia" w:hAnsiTheme="minorHAnsi" w:cstheme="minorBidi"/>
      <w:color w:val="auto"/>
      <w:bdr w:val="none" w:sz="0" w:space="0" w:color="auto"/>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mbria" w:hAnsi="Arial Unicode MS" w:cs="Arial Unicode M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A">
    <w:name w:val="Free Form A"/>
    <w:rPr>
      <w:rFonts w:ascii="Cambria" w:hAnsi="Arial Unicode MS" w:cs="Arial Unicode MS"/>
      <w:color w:val="000000"/>
      <w:sz w:val="24"/>
      <w:szCs w:val="24"/>
    </w:rPr>
  </w:style>
  <w:style w:type="paragraph" w:customStyle="1" w:styleId="FreeForm">
    <w:name w:val="Free Form"/>
    <w:rPr>
      <w:rFonts w:hAnsi="Arial Unicode MS" w:cs="Arial Unicode MS"/>
      <w:color w:val="000000"/>
    </w:rPr>
  </w:style>
  <w:style w:type="character" w:customStyle="1" w:styleId="Link">
    <w:name w:val="Link"/>
    <w:rPr>
      <w:color w:val="000099"/>
      <w:u w:val="single"/>
    </w:rPr>
  </w:style>
  <w:style w:type="character" w:customStyle="1" w:styleId="Hyperlink0">
    <w:name w:val="Hyperlink.0"/>
    <w:basedOn w:val="Link"/>
    <w:rPr>
      <w:color w:val="011EA9"/>
      <w:u w:val="single"/>
    </w:rPr>
  </w:style>
  <w:style w:type="character" w:styleId="CommentReference">
    <w:name w:val="annotation reference"/>
    <w:basedOn w:val="DefaultParagraphFont"/>
    <w:uiPriority w:val="99"/>
    <w:semiHidden/>
    <w:unhideWhenUsed/>
    <w:rsid w:val="0054452F"/>
    <w:rPr>
      <w:sz w:val="18"/>
      <w:szCs w:val="18"/>
    </w:rPr>
  </w:style>
  <w:style w:type="paragraph" w:styleId="CommentText">
    <w:name w:val="annotation text"/>
    <w:basedOn w:val="Normal"/>
    <w:link w:val="CommentTextChar"/>
    <w:uiPriority w:val="99"/>
    <w:unhideWhenUsed/>
    <w:rsid w:val="0054452F"/>
  </w:style>
  <w:style w:type="character" w:customStyle="1" w:styleId="CommentTextChar">
    <w:name w:val="Comment Text Char"/>
    <w:basedOn w:val="DefaultParagraphFont"/>
    <w:link w:val="CommentText"/>
    <w:uiPriority w:val="99"/>
    <w:rsid w:val="0054452F"/>
    <w:rPr>
      <w:rFonts w:ascii="Cambria" w:hAnsi="Arial Unicode MS" w:cs="Arial Unicode MS"/>
      <w:color w:val="000000"/>
      <w:sz w:val="24"/>
      <w:szCs w:val="24"/>
    </w:rPr>
  </w:style>
  <w:style w:type="paragraph" w:styleId="CommentSubject">
    <w:name w:val="annotation subject"/>
    <w:basedOn w:val="CommentText"/>
    <w:next w:val="CommentText"/>
    <w:link w:val="CommentSubjectChar"/>
    <w:uiPriority w:val="99"/>
    <w:semiHidden/>
    <w:unhideWhenUsed/>
    <w:rsid w:val="0054452F"/>
    <w:rPr>
      <w:b/>
      <w:bCs/>
      <w:sz w:val="20"/>
      <w:szCs w:val="20"/>
    </w:rPr>
  </w:style>
  <w:style w:type="character" w:customStyle="1" w:styleId="CommentSubjectChar">
    <w:name w:val="Comment Subject Char"/>
    <w:basedOn w:val="CommentTextChar"/>
    <w:link w:val="CommentSubject"/>
    <w:uiPriority w:val="99"/>
    <w:semiHidden/>
    <w:rsid w:val="0054452F"/>
    <w:rPr>
      <w:rFonts w:ascii="Cambria" w:hAnsi="Arial Unicode MS" w:cs="Arial Unicode MS"/>
      <w:b/>
      <w:bCs/>
      <w:color w:val="000000"/>
      <w:sz w:val="24"/>
      <w:szCs w:val="24"/>
    </w:rPr>
  </w:style>
  <w:style w:type="paragraph" w:styleId="BalloonText">
    <w:name w:val="Balloon Text"/>
    <w:basedOn w:val="Normal"/>
    <w:link w:val="BalloonTextChar"/>
    <w:uiPriority w:val="99"/>
    <w:semiHidden/>
    <w:unhideWhenUsed/>
    <w:rsid w:val="005445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452F"/>
    <w:rPr>
      <w:rFonts w:ascii="Lucida Grande" w:hAnsi="Lucida Grande" w:cs="Lucida Grande"/>
      <w:color w:val="000000"/>
      <w:sz w:val="18"/>
      <w:szCs w:val="18"/>
    </w:rPr>
  </w:style>
  <w:style w:type="paragraph" w:styleId="ListParagraph">
    <w:name w:val="List Paragraph"/>
    <w:basedOn w:val="Normal"/>
    <w:uiPriority w:val="34"/>
    <w:qFormat/>
    <w:rsid w:val="00FD0CFA"/>
    <w:pPr>
      <w:pBdr>
        <w:top w:val="none" w:sz="0" w:space="0" w:color="auto"/>
        <w:left w:val="none" w:sz="0" w:space="0" w:color="auto"/>
        <w:bottom w:val="none" w:sz="0" w:space="0" w:color="auto"/>
        <w:right w:val="none" w:sz="0" w:space="0" w:color="auto"/>
        <w:between w:val="none" w:sz="0" w:space="0" w:color="auto"/>
        <w:bar w:val="none" w:sz="0" w:color="auto"/>
      </w:pBdr>
      <w:spacing w:after="200"/>
      <w:ind w:left="720"/>
      <w:contextualSpacing/>
    </w:pPr>
    <w:rPr>
      <w:rFonts w:asciiTheme="minorHAnsi" w:eastAsiaTheme="minorEastAsia" w:hAnsiTheme="minorHAnsi" w:cstheme="minorBidi"/>
      <w:color w:val="auto"/>
      <w:bdr w:val="none" w:sz="0" w:space="0" w:color="aut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cbi.nlm.nih.gov/pubmed/18831183" TargetMode="External"/><Relationship Id="rId20" Type="http://schemas.openxmlformats.org/officeDocument/2006/relationships/header" Target="header4.xml"/><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header" Target="header5.xml"/><Relationship Id="rId26" Type="http://schemas.openxmlformats.org/officeDocument/2006/relationships/header" Target="header6.xml"/><Relationship Id="rId27" Type="http://schemas.openxmlformats.org/officeDocument/2006/relationships/footer" Target="footer5.xml"/><Relationship Id="rId28" Type="http://schemas.openxmlformats.org/officeDocument/2006/relationships/footer" Target="footer6.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jstor.org/stable/10.2307/1938284" TargetMode="External"/><Relationship Id="rId11" Type="http://schemas.openxmlformats.org/officeDocument/2006/relationships/hyperlink" Target="http://www.sciencemag.org/content/313/5789/966.short" TargetMode="External"/><Relationship Id="rId12" Type="http://schemas.openxmlformats.org/officeDocument/2006/relationships/hyperlink" Target="http://goedoc.uni-goettingen.de/goescholar/handle/1/5837" TargetMode="External"/><Relationship Id="rId13" Type="http://schemas.openxmlformats.org/officeDocument/2006/relationships/hyperlink" Target="http://www.esajournals.org/doi/abs/10.1890/02-3114" TargetMode="External"/><Relationship Id="rId14" Type="http://schemas.openxmlformats.org/officeDocument/2006/relationships/hyperlink" Target="http://www.ncbi.nlm.nih.gov/pubmed/18376556"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5512</Words>
  <Characters>31420</Characters>
  <Application>Microsoft Macintosh Word</Application>
  <DocSecurity>0</DocSecurity>
  <Lines>261</Lines>
  <Paragraphs>73</Paragraphs>
  <ScaleCrop>false</ScaleCrop>
  <Company/>
  <LinksUpToDate>false</LinksUpToDate>
  <CharactersWithSpaces>36859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Gregory Crutsinger</cp:lastModifiedBy>
  <cp:revision>20</cp:revision>
  <dcterms:created xsi:type="dcterms:W3CDTF">2015-02-02T16:14:00Z</dcterms:created>
  <dcterms:modified xsi:type="dcterms:W3CDTF">2015-02-04T00:53:00Z</dcterms:modified>
</cp:coreProperties>
</file>